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80" w:lineRule="exact"/>
        <w:ind w:left="0" w:right="0"/>
        <w:jc w:val="center"/>
        <w:rPr>
          <w:color w:val="auto"/>
          <w:highlight w:val="none"/>
        </w:rPr>
      </w:pPr>
      <w:r>
        <w:rPr>
          <w:rFonts w:ascii="方正小标宋_GBK" w:hAnsi="宋体" w:eastAsia="方正小标宋_GBK" w:cs="Times New Roman"/>
          <w:color w:val="auto"/>
          <w:kern w:val="0"/>
          <w:sz w:val="44"/>
          <w:szCs w:val="44"/>
          <w:highlight w:val="none"/>
          <w:shd w:val="clear" w:fill="FFFFFF"/>
          <w:lang w:val="en-US" w:eastAsia="zh-CN" w:bidi="ar"/>
        </w:rPr>
        <w:t>2017年度喀什地区泽普县质量技术监督局</w:t>
      </w:r>
    </w:p>
    <w:p>
      <w:pPr>
        <w:keepNext w:val="0"/>
        <w:keepLines w:val="0"/>
        <w:widowControl/>
        <w:suppressLineNumbers w:val="0"/>
        <w:spacing w:before="0" w:beforeAutospacing="0" w:after="0" w:afterAutospacing="0" w:line="580" w:lineRule="exact"/>
        <w:ind w:left="0" w:right="0"/>
        <w:jc w:val="center"/>
        <w:rPr>
          <w:color w:val="auto"/>
          <w:highlight w:val="none"/>
        </w:rPr>
      </w:pPr>
      <w:r>
        <w:rPr>
          <w:rFonts w:hint="default" w:ascii="方正小标宋_GBK" w:hAnsi="方正小标宋_GBK" w:eastAsia="方正小标宋_GBK" w:cs="方正小标宋_GBK"/>
          <w:color w:val="auto"/>
          <w:kern w:val="0"/>
          <w:sz w:val="44"/>
          <w:szCs w:val="44"/>
          <w:highlight w:val="none"/>
          <w:shd w:val="clear" w:fill="FFFFFF"/>
          <w:lang w:val="en-US" w:eastAsia="zh-CN" w:bidi="ar"/>
        </w:rPr>
        <w:t>部门决算公开说明</w:t>
      </w:r>
    </w:p>
    <w:p>
      <w:pPr>
        <w:keepNext w:val="0"/>
        <w:keepLines w:val="0"/>
        <w:widowControl/>
        <w:suppressLineNumbers w:val="0"/>
        <w:spacing w:before="0" w:beforeAutospacing="0" w:after="0" w:afterAutospacing="0" w:line="580" w:lineRule="exact"/>
        <w:ind w:left="0" w:right="0"/>
        <w:jc w:val="both"/>
        <w:outlineLvl w:val="1"/>
        <w:rPr>
          <w:color w:val="auto"/>
          <w:highlight w:val="none"/>
        </w:rPr>
      </w:pPr>
      <w:r>
        <w:rPr>
          <w:rFonts w:ascii="Calibri" w:hAnsi="Calibri" w:eastAsia="华文中宋" w:cs="Calibri"/>
          <w:b/>
          <w:color w:val="auto"/>
          <w:kern w:val="2"/>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rPr>
          <w:color w:val="auto"/>
          <w:highlight w:val="none"/>
        </w:rPr>
      </w:pPr>
      <w:r>
        <w:rPr>
          <w:rFonts w:hint="default" w:ascii="华文中宋" w:hAnsi="华文中宋" w:eastAsia="华文中宋" w:cs="华文中宋"/>
          <w:b/>
          <w:color w:val="auto"/>
          <w:kern w:val="2"/>
          <w:sz w:val="32"/>
          <w:szCs w:val="32"/>
          <w:highlight w:val="none"/>
          <w:shd w:val="clear" w:fill="FFFFFF"/>
          <w:lang w:val="en-US" w:eastAsia="zh-CN" w:bidi="ar"/>
        </w:rPr>
        <w:t>目</w:t>
      </w:r>
      <w:r>
        <w:rPr>
          <w:rFonts w:hint="default" w:ascii="华文中宋" w:hAnsi="华文中宋" w:eastAsia="华文中宋" w:cs="Times New Roman"/>
          <w:b/>
          <w:color w:val="auto"/>
          <w:kern w:val="2"/>
          <w:sz w:val="32"/>
          <w:szCs w:val="32"/>
          <w:highlight w:val="none"/>
          <w:shd w:val="clear" w:fill="FFFFFF"/>
          <w:lang w:val="en-US" w:eastAsia="zh-CN" w:bidi="ar"/>
        </w:rPr>
        <w:t xml:space="preserve">  </w:t>
      </w:r>
      <w:r>
        <w:rPr>
          <w:rFonts w:hint="default" w:ascii="华文中宋" w:hAnsi="华文中宋" w:eastAsia="华文中宋" w:cs="华文中宋"/>
          <w:b/>
          <w:color w:val="auto"/>
          <w:kern w:val="2"/>
          <w:sz w:val="32"/>
          <w:szCs w:val="32"/>
          <w:highlight w:val="none"/>
          <w:shd w:val="clear" w:fill="FFFFFF"/>
          <w:lang w:val="en-US" w:eastAsia="zh-CN" w:bidi="ar"/>
        </w:rPr>
        <w:t>录</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黑体" w:hAnsi="宋体" w:eastAsia="黑体" w:cs="黑体"/>
          <w:color w:val="auto"/>
          <w:kern w:val="2"/>
          <w:sz w:val="32"/>
          <w:szCs w:val="32"/>
          <w:highlight w:val="none"/>
          <w:shd w:val="clear" w:fill="FFFFFF"/>
          <w:lang w:val="en-US" w:eastAsia="zh-CN" w:bidi="ar"/>
        </w:rPr>
        <w:t>第一部分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泽普县质量技术监督局单位概况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仿宋_GB2312" w:hAnsi="宋体" w:eastAsia="仿宋_GB2312" w:cs="仿宋_GB2312"/>
          <w:color w:val="auto"/>
          <w:kern w:val="2"/>
          <w:sz w:val="32"/>
          <w:szCs w:val="32"/>
          <w:highlight w:val="none"/>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宋体" w:eastAsia="仿宋_GB2312" w:cs="仿宋_GB2312"/>
          <w:color w:val="auto"/>
          <w:kern w:val="2"/>
          <w:sz w:val="32"/>
          <w:szCs w:val="32"/>
          <w:highlight w:val="none"/>
          <w:shd w:val="clear" w:fill="FFFFFF"/>
          <w:lang w:val="en-US" w:eastAsia="zh-CN" w:bidi="ar"/>
        </w:rPr>
        <w:t>二、</w:t>
      </w:r>
      <w:r>
        <w:rPr>
          <w:rFonts w:hint="eastAsia" w:ascii="仿宋_GB2312" w:hAnsi="Calibri" w:eastAsia="仿宋_GB2312" w:cs="仿宋_GB2312"/>
          <w:color w:val="auto"/>
          <w:kern w:val="2"/>
          <w:sz w:val="32"/>
          <w:szCs w:val="32"/>
          <w:highlight w:val="none"/>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第二部分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第三部分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第四部分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二、部门收支总体情况（</w:t>
      </w:r>
      <w:r>
        <w:rPr>
          <w:rFonts w:hint="eastAsia" w:ascii="仿宋_GB2312" w:hAnsi="Calibri" w:eastAsia="仿宋_GB2312" w:cs="Times New Roman"/>
          <w:color w:val="auto"/>
          <w:kern w:val="2"/>
          <w:sz w:val="32"/>
          <w:szCs w:val="32"/>
          <w:highlight w:val="none"/>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三、财政拨款收支情况（</w:t>
      </w:r>
      <w:r>
        <w:rPr>
          <w:rFonts w:hint="eastAsia" w:ascii="仿宋_GB2312" w:hAnsi="Calibri" w:eastAsia="仿宋_GB2312" w:cs="Times New Roman"/>
          <w:color w:val="auto"/>
          <w:kern w:val="2"/>
          <w:sz w:val="32"/>
          <w:szCs w:val="32"/>
          <w:highlight w:val="none"/>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四、单位资产负责情况（</w:t>
      </w:r>
      <w:r>
        <w:rPr>
          <w:rFonts w:hint="eastAsia" w:ascii="仿宋_GB2312" w:hAnsi="Calibri" w:eastAsia="仿宋_GB2312" w:cs="Times New Roman"/>
          <w:color w:val="auto"/>
          <w:kern w:val="2"/>
          <w:sz w:val="32"/>
          <w:szCs w:val="32"/>
          <w:highlight w:val="none"/>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五、部门决算附表（</w:t>
      </w:r>
      <w:r>
        <w:rPr>
          <w:rFonts w:hint="eastAsia" w:ascii="仿宋_GB2312" w:hAnsi="Calibri" w:eastAsia="仿宋_GB2312" w:cs="Times New Roman"/>
          <w:color w:val="auto"/>
          <w:kern w:val="2"/>
          <w:sz w:val="32"/>
          <w:szCs w:val="32"/>
          <w:highlight w:val="none"/>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六、填报说明附表（</w:t>
      </w:r>
      <w:r>
        <w:rPr>
          <w:rFonts w:hint="eastAsia" w:ascii="仿宋_GB2312" w:hAnsi="Calibri" w:eastAsia="仿宋_GB2312" w:cs="Times New Roman"/>
          <w:color w:val="auto"/>
          <w:kern w:val="2"/>
          <w:sz w:val="32"/>
          <w:szCs w:val="32"/>
          <w:highlight w:val="none"/>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七、</w:t>
      </w:r>
      <w:r>
        <w:rPr>
          <w:rFonts w:hint="eastAsia" w:ascii="仿宋_GB2312" w:hAnsi="Calibri" w:eastAsia="仿宋_GB2312" w:cs="Times New Roman"/>
          <w:color w:val="auto"/>
          <w:kern w:val="2"/>
          <w:sz w:val="32"/>
          <w:szCs w:val="32"/>
          <w:highlight w:val="none"/>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“三公”经费支出情况表》</w:t>
      </w:r>
    </w:p>
    <w:p>
      <w:pPr>
        <w:keepNext w:val="0"/>
        <w:keepLines w:val="0"/>
        <w:widowControl/>
        <w:suppressLineNumbers w:val="0"/>
        <w:adjustRightInd w:val="0"/>
        <w:spacing w:before="0" w:beforeAutospacing="0" w:after="0" w:afterAutospacing="0" w:line="500" w:lineRule="exact"/>
        <w:ind w:left="0" w:right="0" w:firstLine="643" w:firstLineChars="200"/>
        <w:jc w:val="left"/>
        <w:rPr>
          <w:color w:val="auto"/>
          <w:highlight w:val="none"/>
        </w:rPr>
      </w:pPr>
      <w:r>
        <w:rPr>
          <w:rFonts w:hint="eastAsia" w:ascii="仿宋_GB2312" w:hAnsi="Calibri" w:eastAsia="仿宋_GB2312" w:cs="Times New Roman"/>
          <w:b/>
          <w:color w:val="auto"/>
          <w:kern w:val="2"/>
          <w:sz w:val="32"/>
          <w:szCs w:val="32"/>
          <w:highlight w:val="none"/>
          <w:shd w:val="clear" w:fill="FFFFFF"/>
          <w:lang w:val="en-US" w:eastAsia="zh-CN" w:bidi="ar"/>
        </w:rPr>
        <w:t xml:space="preserve"> </w:t>
      </w:r>
    </w:p>
    <w:p>
      <w:pPr>
        <w:keepNext w:val="0"/>
        <w:keepLines w:val="0"/>
        <w:widowControl/>
        <w:suppressLineNumbers w:val="0"/>
        <w:adjustRightInd w:val="0"/>
        <w:spacing w:before="0" w:beforeAutospacing="0" w:after="0" w:afterAutospacing="0" w:line="500" w:lineRule="exact"/>
        <w:ind w:left="0" w:right="0" w:firstLine="643" w:firstLineChars="200"/>
        <w:jc w:val="left"/>
        <w:rPr>
          <w:color w:val="auto"/>
          <w:highlight w:val="none"/>
        </w:rPr>
      </w:pPr>
      <w:r>
        <w:rPr>
          <w:rFonts w:hint="eastAsia" w:ascii="仿宋_GB2312" w:hAnsi="Calibri" w:eastAsia="仿宋_GB2312" w:cs="仿宋_GB2312"/>
          <w:b/>
          <w:color w:val="auto"/>
          <w:kern w:val="2"/>
          <w:sz w:val="32"/>
          <w:szCs w:val="32"/>
          <w:highlight w:val="none"/>
          <w:shd w:val="clear" w:fill="FFFFFF"/>
          <w:lang w:val="en-US" w:eastAsia="zh-CN" w:bidi="ar"/>
        </w:rPr>
        <w:t>第一部分：泽普县质量技术监督局概况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宋体" w:eastAsia="仿宋_GB2312" w:cs="仿宋_GB2312"/>
          <w:color w:val="auto"/>
          <w:kern w:val="2"/>
          <w:sz w:val="32"/>
          <w:szCs w:val="32"/>
          <w:highlight w:val="none"/>
          <w:shd w:val="clear" w:fill="FFFFFF"/>
          <w:lang w:val="en-US" w:eastAsia="zh-CN" w:bidi="ar"/>
        </w:rPr>
        <w:t>一、主要职能、机构设置及人员情况</w:t>
      </w:r>
      <w:r>
        <w:rPr>
          <w:rFonts w:hint="eastAsia" w:ascii="仿宋_GB2312" w:hAnsi="Calibri" w:eastAsia="仿宋_GB2312" w:cs="仿宋_GB2312"/>
          <w:color w:val="auto"/>
          <w:kern w:val="2"/>
          <w:sz w:val="32"/>
          <w:szCs w:val="32"/>
          <w:highlight w:val="none"/>
          <w:shd w:val="clear" w:fill="FFFFFF"/>
          <w:lang w:val="en-US" w:eastAsia="zh-CN" w:bidi="ar"/>
        </w:rPr>
        <w:t>（</w:t>
      </w:r>
      <w:r>
        <w:rPr>
          <w:rFonts w:hint="eastAsia" w:ascii="仿宋_GB2312" w:hAnsi="Calibri" w:eastAsia="仿宋_GB2312" w:cs="Times New Roman"/>
          <w:color w:val="auto"/>
          <w:kern w:val="2"/>
          <w:sz w:val="32"/>
          <w:szCs w:val="32"/>
          <w:highlight w:val="none"/>
          <w:shd w:val="clear" w:fill="FFFFFF"/>
          <w:lang w:val="en-US" w:eastAsia="zh-CN" w:bidi="ar"/>
        </w:rPr>
        <w:t>F03、O4表）</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主要职能：</w:t>
      </w:r>
      <w:r>
        <w:rPr>
          <w:rFonts w:hint="eastAsia" w:ascii="仿宋_GB2312" w:hAnsi="Calibri" w:eastAsia="仿宋_GB2312" w:cs="Times New Roman"/>
          <w:color w:val="auto"/>
          <w:kern w:val="2"/>
          <w:sz w:val="32"/>
          <w:szCs w:val="32"/>
          <w:highlight w:val="none"/>
          <w:shd w:val="clear" w:fill="FFFFFF"/>
          <w:lang w:val="en-US" w:eastAsia="zh-CN" w:bidi="ar"/>
        </w:rPr>
        <w:t>1、宣传贯彻国家、自治区有关质量技术监督工作的方针、政策和法律、法规；根据有关法律、法规开展执法工作。2、负责管理质量监督管理工作。3、负责质量管理工作。4、负责标准化管理工作。5、负责管理计量监督管理工作。7、负责机关和直属单位认识和纪检监察工作，并指导挂靠协会、学会工作。8、承办喀什地区质监局和泽普县人民政府交给的其他事项。</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机构设置情况：据新机改办字</w:t>
      </w:r>
      <w:r>
        <w:rPr>
          <w:rFonts w:hint="eastAsia" w:ascii="仿宋_GB2312" w:hAnsi="Calibri" w:eastAsia="仿宋_GB2312" w:cs="Times New Roman"/>
          <w:color w:val="auto"/>
          <w:kern w:val="2"/>
          <w:sz w:val="32"/>
          <w:szCs w:val="32"/>
          <w:highlight w:val="none"/>
          <w:shd w:val="clear" w:fill="FFFFFF"/>
          <w:lang w:val="en-US" w:eastAsia="zh-CN" w:bidi="ar"/>
        </w:rPr>
        <w:t>[2002]17号文，我单位机关行政编制14名（含稽查行政编制 3名），其中局领导职数3名，我局为喀什地区质量技术监督局直属机构（规格科级）。内设2个室，办公室和业务室。加挂泽普县质量技术监督局稽查队的牌子，承担本行政区域内案件的查处工作。泽普县质量与计量检测所，规格为股级，核定事业编制7名，含工勤人员一名，全额预算管理。</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人员情况：行政编制</w:t>
      </w:r>
      <w:r>
        <w:rPr>
          <w:rFonts w:hint="eastAsia" w:ascii="仿宋_GB2312" w:hAnsi="Calibri" w:eastAsia="仿宋_GB2312" w:cs="Times New Roman"/>
          <w:color w:val="auto"/>
          <w:kern w:val="2"/>
          <w:sz w:val="32"/>
          <w:szCs w:val="32"/>
          <w:highlight w:val="none"/>
          <w:shd w:val="clear" w:fill="FFFFFF"/>
          <w:lang w:val="en-US" w:eastAsia="zh-CN" w:bidi="ar"/>
        </w:rPr>
        <w:t>14名，实有14人，2017年正科2人，副科1人，科员9人，退休6人。遗属2人。事业编制7名，实有5人，2017年工程师1人，助理工程师1人，高级工1人，中级工2人，退休1人。</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第二部分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部门决算情况说明</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二、部门决算单位构成。</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从决算单位构成看，泽普县质量技术监督局部门决算包括：泽普县质量技术监督局部门本级决算。</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纳入泽普县质量技术监督局</w:t>
      </w:r>
      <w:r>
        <w:rPr>
          <w:rFonts w:hint="eastAsia" w:ascii="仿宋_GB2312" w:hAnsi="Calibri" w:eastAsia="仿宋_GB2312" w:cs="Times New Roman"/>
          <w:color w:val="auto"/>
          <w:kern w:val="2"/>
          <w:sz w:val="32"/>
          <w:szCs w:val="32"/>
          <w:highlight w:val="none"/>
          <w:shd w:val="clear" w:fill="FFFFFF"/>
          <w:lang w:val="en-US" w:eastAsia="zh-CN" w:bidi="ar"/>
        </w:rPr>
        <w:t>2017年部门决算编制范围的单位名单见下表：</w:t>
      </w:r>
      <w:r>
        <w:rPr>
          <w:rFonts w:hint="default" w:ascii="Calibri" w:hAnsi="Calibri" w:eastAsia="仿宋_GB2312" w:cs="Calibri"/>
          <w:color w:val="auto"/>
          <w:kern w:val="2"/>
          <w:sz w:val="32"/>
          <w:szCs w:val="32"/>
          <w:highlight w:val="none"/>
          <w:shd w:val="clear" w:fill="FFFFFF"/>
          <w:lang w:val="en-US" w:eastAsia="zh-CN" w:bidi="ar"/>
        </w:rPr>
        <w:t xml:space="preserve"> </w:t>
      </w:r>
    </w:p>
    <w:tbl>
      <w:tblPr>
        <w:tblStyle w:val="7"/>
        <w:tblW w:w="8505" w:type="dxa"/>
        <w:jc w:val="center"/>
        <w:tblInd w:w="-106" w:type="dxa"/>
        <w:shd w:val="clear" w:color="auto" w:fill="auto"/>
        <w:tblLayout w:type="fixed"/>
        <w:tblCellMar>
          <w:top w:w="0" w:type="dxa"/>
          <w:left w:w="0" w:type="dxa"/>
          <w:bottom w:w="0" w:type="dxa"/>
          <w:right w:w="0" w:type="dxa"/>
        </w:tblCellMar>
      </w:tblPr>
      <w:tblGrid>
        <w:gridCol w:w="2835"/>
        <w:gridCol w:w="2835"/>
        <w:gridCol w:w="2835"/>
      </w:tblGrid>
      <w:tr>
        <w:tblPrEx>
          <w:shd w:val="clear" w:color="auto" w:fill="auto"/>
          <w:tblLayout w:type="fixed"/>
          <w:tblCellMar>
            <w:top w:w="0" w:type="dxa"/>
            <w:left w:w="0" w:type="dxa"/>
            <w:bottom w:w="0" w:type="dxa"/>
            <w:right w:w="0" w:type="dxa"/>
          </w:tblCellMar>
        </w:tblPrEx>
        <w:trPr>
          <w:jc w:val="center"/>
        </w:trPr>
        <w:tc>
          <w:tcPr>
            <w:tcW w:w="283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序号</w:t>
            </w:r>
          </w:p>
        </w:tc>
        <w:tc>
          <w:tcPr>
            <w:tcW w:w="283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单位名称</w:t>
            </w:r>
          </w:p>
        </w:tc>
        <w:tc>
          <w:tcPr>
            <w:tcW w:w="283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备注</w:t>
            </w:r>
          </w:p>
        </w:tc>
      </w:tr>
      <w:tr>
        <w:tblPrEx>
          <w:tblLayout w:type="fixed"/>
          <w:tblCellMar>
            <w:top w:w="0" w:type="dxa"/>
            <w:left w:w="0" w:type="dxa"/>
            <w:bottom w:w="0" w:type="dxa"/>
            <w:right w:w="0" w:type="dxa"/>
          </w:tblCellMar>
        </w:tblPrEx>
        <w:trPr>
          <w:jc w:val="center"/>
        </w:trPr>
        <w:tc>
          <w:tcPr>
            <w:tcW w:w="2835"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1</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泽普县质量技术监督局</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r>
      <w:tr>
        <w:tblPrEx>
          <w:tblLayout w:type="fixed"/>
          <w:tblCellMar>
            <w:top w:w="0" w:type="dxa"/>
            <w:left w:w="0" w:type="dxa"/>
            <w:bottom w:w="0" w:type="dxa"/>
            <w:right w:w="0" w:type="dxa"/>
          </w:tblCellMar>
        </w:tblPrEx>
        <w:trPr>
          <w:jc w:val="center"/>
        </w:trPr>
        <w:tc>
          <w:tcPr>
            <w:tcW w:w="2835"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r>
      <w:tr>
        <w:tblPrEx>
          <w:tblLayout w:type="fixed"/>
          <w:tblCellMar>
            <w:top w:w="0" w:type="dxa"/>
            <w:left w:w="0" w:type="dxa"/>
            <w:bottom w:w="0" w:type="dxa"/>
            <w:right w:w="0" w:type="dxa"/>
          </w:tblCellMar>
        </w:tblPrEx>
        <w:trPr>
          <w:jc w:val="center"/>
        </w:trPr>
        <w:tc>
          <w:tcPr>
            <w:tcW w:w="2835"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r>
      <w:tr>
        <w:tblPrEx>
          <w:tblLayout w:type="fixed"/>
          <w:tblCellMar>
            <w:top w:w="0" w:type="dxa"/>
            <w:left w:w="0" w:type="dxa"/>
            <w:bottom w:w="0" w:type="dxa"/>
            <w:right w:w="0" w:type="dxa"/>
          </w:tblCellMar>
        </w:tblPrEx>
        <w:trPr>
          <w:jc w:val="center"/>
        </w:trPr>
        <w:tc>
          <w:tcPr>
            <w:tcW w:w="2835"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lang w:val="en-US" w:eastAsia="zh-CN" w:bidi="ar"/>
              </w:rPr>
              <w:t xml:space="preserve"> </w:t>
            </w:r>
          </w:p>
        </w:tc>
      </w:tr>
    </w:tbl>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第二部分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部门决算情况说明</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一、部门收支总体情况</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（一）、部门收入支出决算总体情况说明（</w:t>
      </w:r>
      <w:r>
        <w:rPr>
          <w:rFonts w:hint="eastAsia" w:ascii="仿宋_GB2312" w:hAnsi="Calibri" w:eastAsia="仿宋_GB2312" w:cs="Times New Roman"/>
          <w:color w:val="auto"/>
          <w:kern w:val="2"/>
          <w:sz w:val="32"/>
          <w:szCs w:val="32"/>
          <w:highlight w:val="none"/>
          <w:shd w:val="clear" w:fill="FFFFFF"/>
          <w:lang w:val="en-US" w:eastAsia="zh-CN" w:bidi="ar"/>
        </w:rPr>
        <w:t>Z01表、02表）：</w:t>
      </w:r>
    </w:p>
    <w:p>
      <w:pPr>
        <w:spacing w:line="600" w:lineRule="exact"/>
        <w:ind w:firstLine="640" w:firstLineChars="200"/>
        <w:rPr>
          <w:rFonts w:hint="eastAsia" w:ascii="仿宋_GB2312" w:hAnsi="Calibri" w:eastAsia="仿宋_GB2312" w:cs="Times New Roman"/>
          <w:color w:val="auto"/>
          <w:kern w:val="2"/>
          <w:sz w:val="32"/>
          <w:szCs w:val="32"/>
          <w:highlight w:val="none"/>
          <w:shd w:val="clear" w:fill="FFFFFF"/>
          <w:lang w:val="en-US" w:eastAsia="zh-CN" w:bidi="ar"/>
        </w:rPr>
      </w:pPr>
      <w:r>
        <w:rPr>
          <w:rFonts w:hint="eastAsia" w:ascii="仿宋_GB2312" w:hAnsi="Calibri" w:eastAsia="仿宋_GB2312" w:cs="Times New Roman"/>
          <w:color w:val="auto"/>
          <w:kern w:val="2"/>
          <w:sz w:val="32"/>
          <w:szCs w:val="32"/>
          <w:highlight w:val="none"/>
          <w:shd w:val="clear" w:fill="FFFFFF"/>
          <w:lang w:val="en-US" w:eastAsia="zh-CN" w:bidi="ar"/>
        </w:rPr>
        <w:t>2017年全年收入合计243.22万元，与上年264.45万元相比，减少了21.23万元，减少8.03%，支出合计246.57万元，与上年251.20万元相比，减少了4.63万元，降低1.84%，减少主要原因是2016年度有专项经费，本年度没有专项经费，同时本年退休1人，从而相应的人员经费、社保经费相应减少。</w:t>
      </w:r>
    </w:p>
    <w:p>
      <w:pPr>
        <w:keepNext w:val="0"/>
        <w:keepLines w:val="0"/>
        <w:widowControl/>
        <w:suppressLineNumbers w:val="0"/>
        <w:spacing w:before="0" w:beforeAutospacing="0" w:after="0" w:afterAutospacing="0" w:line="500" w:lineRule="exact"/>
        <w:ind w:left="0" w:right="0" w:firstLine="640" w:firstLineChars="200"/>
        <w:jc w:val="left"/>
        <w:rPr>
          <w:rFonts w:hint="eastAsia" w:ascii="仿宋_GB2312" w:hAnsi="Calibri" w:eastAsia="仿宋_GB2312" w:cs="仿宋_GB2312"/>
          <w:color w:val="auto"/>
          <w:kern w:val="2"/>
          <w:sz w:val="32"/>
          <w:szCs w:val="32"/>
          <w:highlight w:val="none"/>
          <w:shd w:val="clear" w:fill="FFFFFF"/>
          <w:lang w:val="en-US" w:eastAsia="zh-CN" w:bidi="ar"/>
        </w:rPr>
      </w:pPr>
      <w:r>
        <w:rPr>
          <w:rFonts w:hint="eastAsia" w:ascii="仿宋_GB2312" w:eastAsia="仿宋_GB2312"/>
          <w:color w:val="auto"/>
          <w:sz w:val="32"/>
          <w:szCs w:val="32"/>
          <w:highlight w:val="none"/>
        </w:rPr>
        <w:t>结余</w:t>
      </w:r>
      <w:r>
        <w:rPr>
          <w:rFonts w:hint="eastAsia" w:ascii="仿宋_GB2312" w:eastAsia="仿宋_GB2312"/>
          <w:color w:val="auto"/>
          <w:sz w:val="32"/>
          <w:szCs w:val="32"/>
          <w:highlight w:val="none"/>
          <w:lang w:val="en-US" w:eastAsia="zh-CN"/>
        </w:rPr>
        <w:t>9.90</w:t>
      </w:r>
      <w:r>
        <w:rPr>
          <w:rFonts w:hint="eastAsia" w:ascii="仿宋_GB2312" w:eastAsia="仿宋_GB2312"/>
          <w:color w:val="auto"/>
          <w:sz w:val="32"/>
          <w:szCs w:val="32"/>
          <w:highlight w:val="none"/>
        </w:rPr>
        <w:t>万元，</w:t>
      </w:r>
      <w:r>
        <w:rPr>
          <w:rFonts w:hint="eastAsia" w:ascii="仿宋_GB2312" w:hAnsi="Calibri" w:eastAsia="仿宋_GB2312" w:cs="仿宋_GB2312"/>
          <w:color w:val="auto"/>
          <w:kern w:val="2"/>
          <w:sz w:val="32"/>
          <w:szCs w:val="32"/>
          <w:highlight w:val="none"/>
          <w:shd w:val="clear" w:fill="FFFFFF"/>
          <w:lang w:val="en-US" w:eastAsia="zh-CN" w:bidi="ar"/>
        </w:rPr>
        <w:t>与上年</w:t>
      </w:r>
      <w:r>
        <w:rPr>
          <w:rFonts w:hint="eastAsia" w:ascii="仿宋_GB2312" w:hAnsi="Calibri" w:eastAsia="仿宋_GB2312" w:cs="Times New Roman"/>
          <w:color w:val="auto"/>
          <w:kern w:val="2"/>
          <w:sz w:val="32"/>
          <w:szCs w:val="32"/>
          <w:highlight w:val="none"/>
          <w:shd w:val="clear" w:fill="FFFFFF"/>
          <w:lang w:val="en-US" w:eastAsia="zh-CN" w:bidi="ar"/>
        </w:rPr>
        <w:t>13.25万元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3.35</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25.28%。</w:t>
      </w:r>
      <w:r>
        <w:rPr>
          <w:rFonts w:hint="eastAsia" w:ascii="仿宋_GB2312" w:hAnsi="Calibri" w:eastAsia="仿宋_GB2312" w:cs="仿宋_GB2312"/>
          <w:color w:val="auto"/>
          <w:kern w:val="2"/>
          <w:sz w:val="32"/>
          <w:szCs w:val="32"/>
          <w:highlight w:val="none"/>
          <w:shd w:val="clear" w:fill="FFFFFF"/>
          <w:lang w:val="en-US" w:eastAsia="zh-CN" w:bidi="ar"/>
        </w:rPr>
        <w:t>降低的主要原因是今年用于扶贫支出较往年力度较大。</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bookmarkStart w:id="0" w:name="_GoBack"/>
      <w:bookmarkEnd w:id="0"/>
      <w:r>
        <w:rPr>
          <w:rFonts w:hint="eastAsia" w:ascii="仿宋_GB2312" w:hAnsi="Calibri" w:eastAsia="仿宋_GB2312" w:cs="仿宋_GB2312"/>
          <w:color w:val="auto"/>
          <w:kern w:val="2"/>
          <w:sz w:val="32"/>
          <w:szCs w:val="32"/>
          <w:highlight w:val="none"/>
          <w:shd w:val="clear" w:fill="FFFFFF"/>
          <w:lang w:val="en-US" w:eastAsia="zh-CN" w:bidi="ar"/>
        </w:rPr>
        <w:t>预算相比收入增加了</w:t>
      </w:r>
      <w:r>
        <w:rPr>
          <w:rFonts w:hint="eastAsia" w:ascii="仿宋_GB2312" w:hAnsi="Calibri" w:eastAsia="仿宋_GB2312" w:cs="Times New Roman"/>
          <w:color w:val="auto"/>
          <w:kern w:val="2"/>
          <w:sz w:val="32"/>
          <w:szCs w:val="32"/>
          <w:highlight w:val="none"/>
          <w:shd w:val="clear" w:fill="FFFFFF"/>
          <w:lang w:val="en-US" w:eastAsia="zh-CN" w:bidi="ar"/>
        </w:rPr>
        <w:t>16.91万元，主要原因是财政拨入由我单位支付给液化气公司的报废液化气钢瓶回收款。支出增加了20.26万元。增加主要原因是支付给液化气公司的报废液化气钢瓶回收款。</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（二）、部门收入总体情况说明</w:t>
      </w:r>
      <w:r>
        <w:rPr>
          <w:rFonts w:hint="eastAsia" w:ascii="仿宋_GB2312" w:hAnsi="Calibri" w:eastAsia="仿宋_GB2312" w:cs="Times New Roman"/>
          <w:color w:val="auto"/>
          <w:kern w:val="2"/>
          <w:sz w:val="32"/>
          <w:szCs w:val="32"/>
          <w:highlight w:val="none"/>
          <w:shd w:val="clear" w:fill="FFFFFF"/>
          <w:lang w:val="en-US" w:eastAsia="zh-CN" w:bidi="ar"/>
        </w:rPr>
        <w:t xml:space="preserve"> </w:t>
      </w:r>
      <w:r>
        <w:rPr>
          <w:rFonts w:hint="eastAsia" w:ascii="仿宋_GB2312" w:hAnsi="Calibri" w:eastAsia="仿宋_GB2312" w:cs="仿宋_GB2312"/>
          <w:color w:val="auto"/>
          <w:kern w:val="2"/>
          <w:sz w:val="32"/>
          <w:szCs w:val="32"/>
          <w:highlight w:val="none"/>
          <w:shd w:val="clear" w:fill="FFFFFF"/>
          <w:lang w:val="en-US" w:eastAsia="zh-CN" w:bidi="ar"/>
        </w:rPr>
        <w:t>（</w:t>
      </w:r>
      <w:r>
        <w:rPr>
          <w:rFonts w:hint="eastAsia" w:ascii="仿宋_GB2312" w:hAnsi="Calibri" w:eastAsia="仿宋_GB2312" w:cs="Times New Roman"/>
          <w:color w:val="auto"/>
          <w:kern w:val="2"/>
          <w:sz w:val="32"/>
          <w:szCs w:val="32"/>
          <w:highlight w:val="none"/>
          <w:shd w:val="clear" w:fill="FFFFFF"/>
          <w:lang w:val="en-US" w:eastAsia="zh-CN" w:bidi="ar"/>
        </w:rPr>
        <w:t>Z03表）</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本年收入合计</w:t>
      </w:r>
      <w:r>
        <w:rPr>
          <w:rFonts w:hint="eastAsia" w:ascii="仿宋_GB2312" w:hAnsi="Calibri" w:eastAsia="仿宋_GB2312" w:cs="Times New Roman"/>
          <w:color w:val="auto"/>
          <w:kern w:val="2"/>
          <w:sz w:val="32"/>
          <w:szCs w:val="32"/>
          <w:highlight w:val="none"/>
          <w:shd w:val="clear" w:fill="FFFFFF"/>
          <w:lang w:val="en-US" w:eastAsia="zh-CN" w:bidi="ar"/>
        </w:rPr>
        <w:t xml:space="preserve"> 243.22万元，其中：财政拨款收入 236.31万元</w:t>
      </w:r>
      <w:r>
        <w:rPr>
          <w:rFonts w:hint="eastAsia" w:ascii="仿宋_GB2312" w:hAnsi="Calibri" w:eastAsia="仿宋_GB2312" w:cs="仿宋_GB2312"/>
          <w:color w:val="auto"/>
          <w:kern w:val="2"/>
          <w:sz w:val="32"/>
          <w:szCs w:val="32"/>
          <w:highlight w:val="none"/>
          <w:shd w:val="clear" w:fill="FFFFFF"/>
          <w:lang w:val="en-US" w:eastAsia="zh-CN" w:bidi="ar"/>
        </w:rPr>
        <w:t>（其中：一般公共服务支出</w:t>
      </w:r>
      <w:r>
        <w:rPr>
          <w:rFonts w:hint="eastAsia" w:ascii="仿宋_GB2312" w:hAnsi="Calibri" w:eastAsia="仿宋_GB2312" w:cs="Times New Roman"/>
          <w:color w:val="auto"/>
          <w:kern w:val="2"/>
          <w:sz w:val="32"/>
          <w:szCs w:val="32"/>
          <w:highlight w:val="none"/>
          <w:shd w:val="clear" w:fill="FFFFFF"/>
          <w:lang w:val="en-US" w:eastAsia="zh-CN" w:bidi="ar"/>
        </w:rPr>
        <w:t>-质量技术监督与检验检疫事务-行政运行 140.37万元，一般公共服务支出-质量技术监督与检验检疫事务-事业运行 54.15万元，社会保障和就业支出-行政事业单位离退休-机关事业单位基本养老保险缴费支出 25.08万元，住房保障支出-住房改革支出-住房公积金 16.71万元）</w:t>
      </w:r>
      <w:r>
        <w:rPr>
          <w:rFonts w:hint="eastAsia" w:ascii="仿宋_GB2312" w:hAnsi="Calibri" w:eastAsia="仿宋_GB2312" w:cs="仿宋_GB2312"/>
          <w:color w:val="auto"/>
          <w:kern w:val="2"/>
          <w:sz w:val="32"/>
          <w:szCs w:val="32"/>
          <w:highlight w:val="none"/>
          <w:shd w:val="clear" w:fill="FFFFFF"/>
          <w:lang w:val="en-US" w:eastAsia="zh-CN" w:bidi="ar"/>
        </w:rPr>
        <w:t>，占</w:t>
      </w:r>
      <w:r>
        <w:rPr>
          <w:rFonts w:hint="eastAsia" w:ascii="仿宋_GB2312" w:hAnsi="Calibri" w:eastAsia="仿宋_GB2312" w:cs="Times New Roman"/>
          <w:color w:val="auto"/>
          <w:kern w:val="2"/>
          <w:sz w:val="32"/>
          <w:szCs w:val="32"/>
          <w:highlight w:val="none"/>
          <w:shd w:val="clear" w:fill="FFFFFF"/>
          <w:lang w:val="en-US" w:eastAsia="zh-CN" w:bidi="ar"/>
        </w:rPr>
        <w:t>97.16%，其他收入6.91万元</w:t>
      </w:r>
      <w:r>
        <w:rPr>
          <w:rFonts w:hint="eastAsia" w:ascii="仿宋_GB2312" w:hAnsi="Calibri" w:eastAsia="仿宋_GB2312" w:cs="仿宋_GB2312"/>
          <w:color w:val="auto"/>
          <w:kern w:val="2"/>
          <w:sz w:val="32"/>
          <w:szCs w:val="32"/>
          <w:highlight w:val="none"/>
          <w:shd w:val="clear" w:fill="FFFFFF"/>
          <w:lang w:val="en-US" w:eastAsia="zh-CN" w:bidi="ar"/>
        </w:rPr>
        <w:t>（其中：一般公共服务支出</w:t>
      </w:r>
      <w:r>
        <w:rPr>
          <w:rFonts w:hint="eastAsia" w:ascii="仿宋_GB2312" w:hAnsi="Calibri" w:eastAsia="仿宋_GB2312" w:cs="Times New Roman"/>
          <w:color w:val="auto"/>
          <w:kern w:val="2"/>
          <w:sz w:val="32"/>
          <w:szCs w:val="32"/>
          <w:highlight w:val="none"/>
          <w:shd w:val="clear" w:fill="FFFFFF"/>
          <w:lang w:val="en-US" w:eastAsia="zh-CN" w:bidi="ar"/>
        </w:rPr>
        <w:t>-质量技术监督与检验检疫事务-行政运行 0.16万元，一般公共服务支出-质量技术监督与检验检疫事务-事业运行 6.75万元）</w:t>
      </w:r>
      <w:r>
        <w:rPr>
          <w:rFonts w:hint="eastAsia" w:ascii="仿宋_GB2312" w:hAnsi="Calibri" w:eastAsia="仿宋_GB2312" w:cs="仿宋_GB2312"/>
          <w:color w:val="auto"/>
          <w:kern w:val="2"/>
          <w:sz w:val="32"/>
          <w:szCs w:val="32"/>
          <w:highlight w:val="none"/>
          <w:shd w:val="clear" w:fill="FFFFFF"/>
          <w:lang w:val="en-US" w:eastAsia="zh-CN" w:bidi="ar"/>
        </w:rPr>
        <w:t>，占</w:t>
      </w:r>
      <w:r>
        <w:rPr>
          <w:rFonts w:hint="eastAsia" w:ascii="仿宋_GB2312" w:hAnsi="Calibri" w:eastAsia="仿宋_GB2312" w:cs="Times New Roman"/>
          <w:color w:val="auto"/>
          <w:kern w:val="2"/>
          <w:sz w:val="32"/>
          <w:szCs w:val="32"/>
          <w:highlight w:val="none"/>
          <w:shd w:val="clear" w:fill="FFFFFF"/>
          <w:lang w:val="en-US" w:eastAsia="zh-CN" w:bidi="ar"/>
        </w:rPr>
        <w:t>2.84%。与上年264.45万元相比，减少了21.23万元，减少8.03%，减少主要原因是2016年度有专项经费，本年度没有专项经费，同时本年退休1人，从而相应的人员经费、社保经费相应减少。与预算226.31万元相比，财政拨款收入增加了10万元，其他收入增加了6.91万元，主要原因是财政拨入由我单位支付给液化气公司的报废液化气钢瓶回收款。</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（三）、部门支出总体情况说明（</w:t>
      </w:r>
      <w:r>
        <w:rPr>
          <w:rFonts w:hint="eastAsia" w:ascii="仿宋_GB2312" w:hAnsi="Calibri" w:eastAsia="仿宋_GB2312" w:cs="Times New Roman"/>
          <w:color w:val="auto"/>
          <w:kern w:val="2"/>
          <w:sz w:val="32"/>
          <w:szCs w:val="32"/>
          <w:highlight w:val="none"/>
          <w:shd w:val="clear" w:fill="FFFFFF"/>
          <w:lang w:val="en-US" w:eastAsia="zh-CN" w:bidi="ar"/>
        </w:rPr>
        <w:t>Z04表）</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本年支出合计</w:t>
      </w:r>
      <w:r>
        <w:rPr>
          <w:rFonts w:hint="eastAsia" w:ascii="仿宋_GB2312" w:hAnsi="Calibri" w:eastAsia="仿宋_GB2312" w:cs="Times New Roman"/>
          <w:color w:val="auto"/>
          <w:kern w:val="2"/>
          <w:sz w:val="32"/>
          <w:szCs w:val="32"/>
          <w:highlight w:val="none"/>
          <w:shd w:val="clear" w:fill="FFFFFF"/>
          <w:lang w:val="en-US" w:eastAsia="zh-CN" w:bidi="ar"/>
        </w:rPr>
        <w:t>246.57万元，其中：基本支出 246.57万元，占100%，项目支出0万元，</w:t>
      </w:r>
      <w:r>
        <w:rPr>
          <w:rFonts w:hint="eastAsia" w:ascii="仿宋_GB2312" w:hAnsi="Calibri" w:eastAsia="仿宋_GB2312" w:cs="仿宋_GB2312"/>
          <w:color w:val="auto"/>
          <w:kern w:val="2"/>
          <w:sz w:val="32"/>
          <w:szCs w:val="32"/>
          <w:highlight w:val="none"/>
          <w:shd w:val="clear" w:fill="FFFFFF"/>
          <w:lang w:val="en-US" w:eastAsia="zh-CN" w:bidi="ar"/>
        </w:rPr>
        <w:t>上缴上级支出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0%；经营支出0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0%；对附属单位补助支出0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与上年支出</w:t>
      </w:r>
      <w:r>
        <w:rPr>
          <w:rFonts w:hint="eastAsia" w:ascii="仿宋_GB2312" w:hAnsi="Calibri" w:eastAsia="仿宋_GB2312" w:cs="Times New Roman"/>
          <w:color w:val="auto"/>
          <w:kern w:val="2"/>
          <w:sz w:val="32"/>
          <w:szCs w:val="32"/>
          <w:highlight w:val="none"/>
          <w:shd w:val="clear" w:fill="FFFFFF"/>
          <w:lang w:val="en-US" w:eastAsia="zh-CN" w:bidi="ar"/>
        </w:rPr>
        <w:t>251.20万元相比，减少了4.63万元 ，减少主要原因是2016年度有专项经费，本年度没有专项经费，同时本年退休1人，从而相应的人员经费、社保经费相应减少。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w:t>
      </w:r>
      <w:r>
        <w:rPr>
          <w:rFonts w:hint="eastAsia" w:ascii="仿宋_GB2312" w:hAnsi="Calibri" w:eastAsia="仿宋_GB2312" w:cs="Times New Roman"/>
          <w:color w:val="auto"/>
          <w:kern w:val="2"/>
          <w:sz w:val="32"/>
          <w:szCs w:val="32"/>
          <w:highlight w:val="none"/>
          <w:shd w:val="clear" w:fill="FFFFFF"/>
          <w:lang w:val="en-US" w:eastAsia="zh-CN" w:bidi="ar"/>
        </w:rPr>
        <w:t>226.31万元</w:t>
      </w:r>
      <w:r>
        <w:rPr>
          <w:rFonts w:hint="eastAsia" w:ascii="仿宋_GB2312" w:hAnsi="Calibri" w:eastAsia="仿宋_GB2312" w:cs="仿宋_GB2312"/>
          <w:color w:val="auto"/>
          <w:kern w:val="2"/>
          <w:sz w:val="32"/>
          <w:szCs w:val="32"/>
          <w:highlight w:val="none"/>
          <w:shd w:val="clear" w:fill="FFFFFF"/>
          <w:lang w:val="en-US" w:eastAsia="zh-CN" w:bidi="ar"/>
        </w:rPr>
        <w:t>相比较，本年支出增加了</w:t>
      </w:r>
      <w:r>
        <w:rPr>
          <w:rFonts w:hint="eastAsia" w:ascii="仿宋_GB2312" w:hAnsi="Calibri" w:eastAsia="仿宋_GB2312" w:cs="Times New Roman"/>
          <w:color w:val="auto"/>
          <w:kern w:val="2"/>
          <w:sz w:val="32"/>
          <w:szCs w:val="32"/>
          <w:highlight w:val="none"/>
          <w:shd w:val="clear" w:fill="FFFFFF"/>
          <w:lang w:val="en-US" w:eastAsia="zh-CN" w:bidi="ar"/>
        </w:rPr>
        <w:t>20.26万元，其中基本支出增加20.26万元</w:t>
      </w:r>
      <w:r>
        <w:rPr>
          <w:rFonts w:hint="eastAsia" w:ascii="仿宋_GB2312" w:hAnsi="Calibri" w:eastAsia="仿宋_GB2312" w:cs="仿宋_GB2312"/>
          <w:color w:val="auto"/>
          <w:kern w:val="2"/>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（一）财政拨款收支总体情况说明（</w:t>
      </w:r>
      <w:r>
        <w:rPr>
          <w:rFonts w:hint="eastAsia" w:ascii="仿宋_GB2312" w:hAnsi="Calibri" w:eastAsia="仿宋_GB2312" w:cs="Times New Roman"/>
          <w:color w:val="auto"/>
          <w:kern w:val="2"/>
          <w:sz w:val="32"/>
          <w:szCs w:val="32"/>
          <w:highlight w:val="none"/>
          <w:shd w:val="clear" w:fill="FFFFFF"/>
          <w:lang w:val="en-US" w:eastAsia="zh-CN" w:bidi="ar"/>
        </w:rPr>
        <w:t>Z01-1、07、08表）</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年度财政拨款收入</w:t>
      </w:r>
      <w:r>
        <w:rPr>
          <w:rFonts w:hint="eastAsia" w:ascii="仿宋_GB2312" w:hAnsi="Calibri" w:eastAsia="仿宋_GB2312" w:cs="Times New Roman"/>
          <w:color w:val="auto"/>
          <w:kern w:val="2"/>
          <w:sz w:val="32"/>
          <w:szCs w:val="32"/>
          <w:highlight w:val="none"/>
          <w:shd w:val="clear" w:fill="FFFFFF"/>
          <w:lang w:val="en-US" w:eastAsia="zh-CN" w:bidi="ar"/>
        </w:rPr>
        <w:t>236.31</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264.33万元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28.02</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10.6%。</w:t>
      </w:r>
      <w:r>
        <w:rPr>
          <w:rFonts w:hint="eastAsia" w:ascii="仿宋_GB2312" w:hAnsi="Calibri" w:eastAsia="仿宋_GB2312" w:cs="仿宋_GB2312"/>
          <w:color w:val="auto"/>
          <w:kern w:val="2"/>
          <w:sz w:val="32"/>
          <w:szCs w:val="32"/>
          <w:highlight w:val="none"/>
          <w:shd w:val="clear" w:fill="FFFFFF"/>
          <w:lang w:val="en-US" w:eastAsia="zh-CN" w:bidi="ar"/>
        </w:rPr>
        <w:t>减少的主要原因是：</w:t>
      </w:r>
      <w:r>
        <w:rPr>
          <w:rFonts w:hint="eastAsia" w:ascii="仿宋_GB2312" w:hAnsi="Calibri" w:eastAsia="仿宋_GB2312" w:cs="Times New Roman"/>
          <w:color w:val="auto"/>
          <w:kern w:val="2"/>
          <w:sz w:val="32"/>
          <w:szCs w:val="32"/>
          <w:highlight w:val="none"/>
          <w:shd w:val="clear" w:fill="FFFFFF"/>
          <w:lang w:val="en-US" w:eastAsia="zh-CN" w:bidi="ar"/>
        </w:rPr>
        <w:t>2016年度有专项经费，本年度没有专项经费，同时本年退休1人，从而相应的人员经费、社保经费相应减少。</w:t>
      </w:r>
      <w:r>
        <w:rPr>
          <w:rFonts w:hint="eastAsia" w:ascii="仿宋_GB2312" w:hAnsi="Calibri" w:eastAsia="仿宋_GB2312" w:cs="仿宋_GB2312"/>
          <w:color w:val="auto"/>
          <w:kern w:val="2"/>
          <w:sz w:val="32"/>
          <w:szCs w:val="32"/>
          <w:highlight w:val="none"/>
          <w:shd w:val="clear" w:fill="FFFFFF"/>
          <w:lang w:val="en-US" w:eastAsia="zh-CN" w:bidi="ar"/>
        </w:rPr>
        <w:t>财政拨款支出</w:t>
      </w:r>
      <w:r>
        <w:rPr>
          <w:rFonts w:hint="eastAsia" w:ascii="仿宋_GB2312" w:hAnsi="Calibri" w:eastAsia="仿宋_GB2312" w:cs="Times New Roman"/>
          <w:color w:val="auto"/>
          <w:kern w:val="2"/>
          <w:sz w:val="32"/>
          <w:szCs w:val="32"/>
          <w:highlight w:val="none"/>
          <w:shd w:val="clear" w:fill="FFFFFF"/>
          <w:lang w:val="en-US" w:eastAsia="zh-CN" w:bidi="ar"/>
        </w:rPr>
        <w:t>239.54</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251.20万元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11.66</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4.64%。其中：基本支出8.77</w:t>
      </w:r>
      <w:r>
        <w:rPr>
          <w:rFonts w:hint="eastAsia" w:ascii="仿宋_GB2312" w:hAnsi="Calibri" w:eastAsia="仿宋_GB2312" w:cs="仿宋_GB2312"/>
          <w:color w:val="auto"/>
          <w:kern w:val="2"/>
          <w:sz w:val="32"/>
          <w:szCs w:val="32"/>
          <w:highlight w:val="none"/>
          <w:shd w:val="clear" w:fill="FFFFFF"/>
          <w:lang w:val="en-US" w:eastAsia="zh-CN" w:bidi="ar"/>
        </w:rPr>
        <w:t>万元，项目支出</w:t>
      </w:r>
      <w:r>
        <w:rPr>
          <w:rFonts w:hint="eastAsia" w:ascii="仿宋_GB2312" w:hAnsi="Calibri" w:eastAsia="仿宋_GB2312" w:cs="Times New Roman"/>
          <w:color w:val="auto"/>
          <w:kern w:val="2"/>
          <w:sz w:val="32"/>
          <w:szCs w:val="32"/>
          <w:highlight w:val="none"/>
          <w:shd w:val="clear" w:fill="FFFFFF"/>
          <w:lang w:val="en-US" w:eastAsia="zh-CN" w:bidi="ar"/>
        </w:rPr>
        <w:t>2.89</w:t>
      </w:r>
      <w:r>
        <w:rPr>
          <w:rFonts w:hint="eastAsia" w:ascii="仿宋_GB2312" w:hAnsi="Calibri" w:eastAsia="仿宋_GB2312" w:cs="仿宋_GB2312"/>
          <w:color w:val="auto"/>
          <w:kern w:val="2"/>
          <w:sz w:val="32"/>
          <w:szCs w:val="32"/>
          <w:highlight w:val="none"/>
          <w:shd w:val="clear" w:fill="FFFFFF"/>
          <w:lang w:val="en-US" w:eastAsia="zh-CN" w:bidi="ar"/>
        </w:rPr>
        <w:t>万元。增减变化的主要原因是：上年度财政拨付由于开展业务工作所必须的专用经费，本年由于财政资金紧张，未拨付该款项，从而未支付该款项。财政拨款结转结余</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13.25万元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13.25</w:t>
      </w:r>
      <w:r>
        <w:rPr>
          <w:rFonts w:hint="eastAsia" w:ascii="仿宋_GB2312" w:hAnsi="Calibri" w:eastAsia="仿宋_GB2312" w:cs="仿宋_GB2312"/>
          <w:color w:val="auto"/>
          <w:kern w:val="2"/>
          <w:sz w:val="32"/>
          <w:szCs w:val="32"/>
          <w:highlight w:val="none"/>
          <w:shd w:val="clear" w:fill="FFFFFF"/>
          <w:lang w:val="en-US" w:eastAsia="zh-CN" w:bidi="ar"/>
        </w:rPr>
        <w:t>万元，减少</w:t>
      </w:r>
      <w:r>
        <w:rPr>
          <w:rFonts w:hint="eastAsia" w:ascii="仿宋_GB2312" w:hAnsi="Calibri" w:eastAsia="仿宋_GB2312" w:cs="Times New Roman"/>
          <w:color w:val="auto"/>
          <w:kern w:val="2"/>
          <w:sz w:val="32"/>
          <w:szCs w:val="32"/>
          <w:highlight w:val="none"/>
          <w:shd w:val="clear" w:fill="FFFFFF"/>
          <w:lang w:val="en-US" w:eastAsia="zh-CN" w:bidi="ar"/>
        </w:rPr>
        <w:t>100%。增减变化的主要原因是：</w:t>
      </w:r>
      <w:r>
        <w:rPr>
          <w:rFonts w:hint="eastAsia" w:ascii="仿宋_GB2312" w:hAnsi="Calibri" w:eastAsia="仿宋_GB2312" w:cs="仿宋_GB2312"/>
          <w:color w:val="auto"/>
          <w:kern w:val="2"/>
          <w:sz w:val="32"/>
          <w:szCs w:val="32"/>
          <w:highlight w:val="none"/>
          <w:shd w:val="clear" w:fill="FFFFFF"/>
          <w:lang w:val="en-US" w:eastAsia="zh-CN" w:bidi="ar"/>
        </w:rPr>
        <w:t>本年扶贫力度较大，经费较紧张，各项支出均支付完毕。</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与预算相比情况，</w:t>
      </w:r>
      <w:r>
        <w:rPr>
          <w:rFonts w:hint="eastAsia" w:ascii="仿宋_GB2312" w:hAnsi="Calibri" w:eastAsia="仿宋_GB2312" w:cs="Times New Roman"/>
          <w:color w:val="auto"/>
          <w:kern w:val="2"/>
          <w:sz w:val="32"/>
          <w:szCs w:val="32"/>
          <w:highlight w:val="none"/>
          <w:shd w:val="clear" w:fill="FFFFFF"/>
          <w:lang w:val="en-US" w:eastAsia="zh-CN" w:bidi="ar"/>
        </w:rPr>
        <w:t>2017年初收入部门预算226.31万元，本年</w:t>
      </w:r>
      <w:r>
        <w:rPr>
          <w:rFonts w:hint="eastAsia" w:ascii="仿宋_GB2312" w:hAnsi="Calibri" w:eastAsia="仿宋_GB2312" w:cs="仿宋_GB2312"/>
          <w:color w:val="auto"/>
          <w:kern w:val="2"/>
          <w:sz w:val="32"/>
          <w:szCs w:val="32"/>
          <w:highlight w:val="none"/>
          <w:shd w:val="clear" w:fill="FFFFFF"/>
          <w:lang w:val="en-US" w:eastAsia="zh-CN" w:bidi="ar"/>
        </w:rPr>
        <w:t>增加了</w:t>
      </w:r>
      <w:r>
        <w:rPr>
          <w:rFonts w:hint="eastAsia" w:ascii="仿宋_GB2312" w:hAnsi="Calibri" w:eastAsia="仿宋_GB2312" w:cs="Times New Roman"/>
          <w:color w:val="auto"/>
          <w:kern w:val="2"/>
          <w:sz w:val="32"/>
          <w:szCs w:val="32"/>
          <w:highlight w:val="none"/>
          <w:shd w:val="clear" w:fill="FFFFFF"/>
          <w:lang w:val="en-US" w:eastAsia="zh-CN" w:bidi="ar"/>
        </w:rPr>
        <w:t>10</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w:t>
      </w:r>
      <w:r>
        <w:rPr>
          <w:rFonts w:hint="eastAsia" w:ascii="仿宋_GB2312" w:hAnsi="Calibri" w:eastAsia="仿宋_GB2312" w:cs="仿宋_GB2312"/>
          <w:color w:val="auto"/>
          <w:kern w:val="2"/>
          <w:sz w:val="32"/>
          <w:szCs w:val="32"/>
          <w:highlight w:val="none"/>
          <w:shd w:val="clear" w:fill="FFFFFF"/>
          <w:lang w:val="en-US" w:eastAsia="zh-CN" w:bidi="ar"/>
        </w:rPr>
        <w:t>增加了</w:t>
      </w:r>
      <w:r>
        <w:rPr>
          <w:rFonts w:hint="eastAsia" w:ascii="仿宋_GB2312" w:hAnsi="Calibri" w:eastAsia="仿宋_GB2312" w:cs="Times New Roman"/>
          <w:color w:val="auto"/>
          <w:kern w:val="2"/>
          <w:sz w:val="32"/>
          <w:szCs w:val="32"/>
          <w:highlight w:val="none"/>
          <w:shd w:val="clear" w:fill="FFFFFF"/>
          <w:lang w:val="en-US" w:eastAsia="zh-CN" w:bidi="ar"/>
        </w:rPr>
        <w:t>4.42%,主要原因是</w:t>
      </w:r>
      <w:r>
        <w:rPr>
          <w:rFonts w:hint="eastAsia" w:ascii="仿宋_GB2312" w:hAnsi="Calibri" w:eastAsia="仿宋_GB2312" w:cs="仿宋_GB2312"/>
          <w:color w:val="auto"/>
          <w:kern w:val="2"/>
          <w:sz w:val="32"/>
          <w:szCs w:val="32"/>
          <w:highlight w:val="none"/>
          <w:shd w:val="clear" w:fill="FFFFFF"/>
          <w:lang w:val="en-US" w:eastAsia="zh-CN" w:bidi="ar"/>
        </w:rPr>
        <w:t>财政拨入由我单位支付给液化气公司的报废液化气钢瓶回收款。与</w:t>
      </w:r>
      <w:r>
        <w:rPr>
          <w:rFonts w:hint="eastAsia" w:ascii="仿宋_GB2312" w:hAnsi="Calibri" w:eastAsia="仿宋_GB2312" w:cs="Times New Roman"/>
          <w:color w:val="auto"/>
          <w:kern w:val="2"/>
          <w:sz w:val="32"/>
          <w:szCs w:val="32"/>
          <w:highlight w:val="none"/>
          <w:shd w:val="clear" w:fill="FFFFFF"/>
          <w:lang w:val="en-US" w:eastAsia="zh-CN" w:bidi="ar"/>
        </w:rPr>
        <w:t>2017年初部门预算支出226.31万元相比</w:t>
      </w:r>
      <w:r>
        <w:rPr>
          <w:rFonts w:hint="eastAsia" w:ascii="仿宋_GB2312" w:hAnsi="Calibri" w:eastAsia="仿宋_GB2312" w:cs="仿宋_GB2312"/>
          <w:color w:val="auto"/>
          <w:kern w:val="2"/>
          <w:sz w:val="32"/>
          <w:szCs w:val="32"/>
          <w:highlight w:val="none"/>
          <w:shd w:val="clear" w:fill="FFFFFF"/>
          <w:lang w:val="en-US" w:eastAsia="zh-CN" w:bidi="ar"/>
        </w:rPr>
        <w:t>增加</w:t>
      </w:r>
      <w:r>
        <w:rPr>
          <w:rFonts w:hint="eastAsia" w:ascii="仿宋_GB2312" w:hAnsi="Calibri" w:eastAsia="仿宋_GB2312" w:cs="Times New Roman"/>
          <w:color w:val="auto"/>
          <w:kern w:val="2"/>
          <w:sz w:val="32"/>
          <w:szCs w:val="32"/>
          <w:highlight w:val="none"/>
          <w:shd w:val="clear" w:fill="FFFFFF"/>
          <w:lang w:val="en-US" w:eastAsia="zh-CN" w:bidi="ar"/>
        </w:rPr>
        <w:t>13.23</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w:t>
      </w:r>
      <w:r>
        <w:rPr>
          <w:rFonts w:hint="eastAsia" w:ascii="仿宋_GB2312" w:hAnsi="Calibri" w:eastAsia="仿宋_GB2312" w:cs="仿宋_GB2312"/>
          <w:color w:val="auto"/>
          <w:kern w:val="2"/>
          <w:sz w:val="32"/>
          <w:szCs w:val="32"/>
          <w:highlight w:val="none"/>
          <w:shd w:val="clear" w:fill="FFFFFF"/>
          <w:lang w:val="en-US" w:eastAsia="zh-CN" w:bidi="ar"/>
        </w:rPr>
        <w:t>增加</w:t>
      </w:r>
      <w:r>
        <w:rPr>
          <w:rFonts w:hint="eastAsia" w:ascii="仿宋_GB2312" w:hAnsi="Calibri" w:eastAsia="仿宋_GB2312" w:cs="Times New Roman"/>
          <w:color w:val="auto"/>
          <w:kern w:val="2"/>
          <w:sz w:val="32"/>
          <w:szCs w:val="32"/>
          <w:highlight w:val="none"/>
          <w:shd w:val="clear" w:fill="FFFFFF"/>
          <w:lang w:val="en-US" w:eastAsia="zh-CN" w:bidi="ar"/>
        </w:rPr>
        <w:t>5.85%,主要原因是</w:t>
      </w:r>
      <w:r>
        <w:rPr>
          <w:rFonts w:hint="eastAsia" w:ascii="仿宋_GB2312" w:hAnsi="Calibri" w:eastAsia="仿宋_GB2312" w:cs="仿宋_GB2312"/>
          <w:color w:val="auto"/>
          <w:kern w:val="2"/>
          <w:sz w:val="32"/>
          <w:szCs w:val="32"/>
          <w:highlight w:val="none"/>
          <w:shd w:val="clear" w:fill="FFFFFF"/>
          <w:lang w:val="en-US" w:eastAsia="zh-CN" w:bidi="ar"/>
        </w:rPr>
        <w:t>支付给液化气公司的报废液化气钢瓶回收款。</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（二）一般公共预算支出决算情况说明（</w:t>
      </w:r>
      <w:r>
        <w:rPr>
          <w:rFonts w:hint="eastAsia" w:ascii="仿宋_GB2312" w:hAnsi="Calibri" w:eastAsia="仿宋_GB2312" w:cs="Times New Roman"/>
          <w:color w:val="auto"/>
          <w:kern w:val="2"/>
          <w:sz w:val="32"/>
          <w:szCs w:val="32"/>
          <w:highlight w:val="none"/>
          <w:shd w:val="clear" w:fill="FFFFFF"/>
          <w:lang w:val="en-US" w:eastAsia="zh-CN" w:bidi="ar"/>
        </w:rPr>
        <w:t>Z08表）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年度一般公共预算财政拨款支出</w:t>
      </w:r>
      <w:r>
        <w:rPr>
          <w:rFonts w:hint="eastAsia" w:ascii="仿宋_GB2312" w:hAnsi="Calibri" w:eastAsia="仿宋_GB2312" w:cs="Times New Roman"/>
          <w:color w:val="auto"/>
          <w:kern w:val="2"/>
          <w:sz w:val="32"/>
          <w:szCs w:val="32"/>
          <w:highlight w:val="none"/>
          <w:shd w:val="clear" w:fill="FFFFFF"/>
          <w:lang w:val="en-US" w:eastAsia="zh-CN" w:bidi="ar"/>
        </w:rPr>
        <w:t>239.54</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251.20万元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11.66</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4.64%。增减变化的主要原因是：</w:t>
      </w:r>
      <w:r>
        <w:rPr>
          <w:rFonts w:hint="eastAsia" w:ascii="仿宋_GB2312" w:hAnsi="Calibri" w:eastAsia="仿宋_GB2312" w:cs="仿宋_GB2312"/>
          <w:color w:val="auto"/>
          <w:kern w:val="2"/>
          <w:sz w:val="32"/>
          <w:szCs w:val="32"/>
          <w:highlight w:val="none"/>
          <w:shd w:val="clear" w:fill="FFFFFF"/>
          <w:lang w:val="en-US" w:eastAsia="zh-CN" w:bidi="ar"/>
        </w:rPr>
        <w:t>上年度财政拨付由于开展业务工作所必须的专用经费，本年由于财政资金紧张，未拨付该款项，从而未支付该款项。其中：按功能分类科目，一般公共服务支出支出</w:t>
      </w:r>
      <w:r>
        <w:rPr>
          <w:rFonts w:hint="eastAsia" w:ascii="仿宋_GB2312" w:hAnsi="Calibri" w:eastAsia="仿宋_GB2312" w:cs="Times New Roman"/>
          <w:color w:val="auto"/>
          <w:kern w:val="2"/>
          <w:sz w:val="32"/>
          <w:szCs w:val="32"/>
          <w:highlight w:val="none"/>
          <w:shd w:val="clear" w:fill="FFFFFF"/>
          <w:lang w:val="en-US" w:eastAsia="zh-CN" w:bidi="ar"/>
        </w:rPr>
        <w:t>197.74</w:t>
      </w:r>
      <w:r>
        <w:rPr>
          <w:rFonts w:hint="eastAsia" w:ascii="仿宋_GB2312" w:hAnsi="Calibri" w:eastAsia="仿宋_GB2312" w:cs="仿宋_GB2312"/>
          <w:color w:val="auto"/>
          <w:kern w:val="2"/>
          <w:sz w:val="32"/>
          <w:szCs w:val="32"/>
          <w:highlight w:val="none"/>
          <w:shd w:val="clear" w:fill="FFFFFF"/>
          <w:lang w:val="en-US" w:eastAsia="zh-CN" w:bidi="ar"/>
        </w:rPr>
        <w:t>万元，社会保障和就业支出</w:t>
      </w:r>
      <w:r>
        <w:rPr>
          <w:rFonts w:hint="eastAsia" w:ascii="仿宋_GB2312" w:hAnsi="Calibri" w:eastAsia="仿宋_GB2312" w:cs="Times New Roman"/>
          <w:color w:val="auto"/>
          <w:kern w:val="2"/>
          <w:sz w:val="32"/>
          <w:szCs w:val="32"/>
          <w:highlight w:val="none"/>
          <w:shd w:val="clear" w:fill="FFFFFF"/>
          <w:lang w:val="en-US" w:eastAsia="zh-CN" w:bidi="ar"/>
        </w:rPr>
        <w:t>25.09</w:t>
      </w:r>
      <w:r>
        <w:rPr>
          <w:rFonts w:hint="eastAsia" w:ascii="仿宋_GB2312" w:hAnsi="Calibri" w:eastAsia="仿宋_GB2312" w:cs="仿宋_GB2312"/>
          <w:color w:val="auto"/>
          <w:kern w:val="2"/>
          <w:sz w:val="32"/>
          <w:szCs w:val="32"/>
          <w:highlight w:val="none"/>
          <w:shd w:val="clear" w:fill="FFFFFF"/>
          <w:lang w:val="en-US" w:eastAsia="zh-CN" w:bidi="ar"/>
        </w:rPr>
        <w:t>万元，住房保障支出</w:t>
      </w:r>
      <w:r>
        <w:rPr>
          <w:rFonts w:hint="eastAsia" w:ascii="仿宋_GB2312" w:hAnsi="Calibri" w:eastAsia="仿宋_GB2312" w:cs="Times New Roman"/>
          <w:color w:val="auto"/>
          <w:kern w:val="2"/>
          <w:sz w:val="32"/>
          <w:szCs w:val="32"/>
          <w:highlight w:val="none"/>
          <w:shd w:val="clear" w:fill="FFFFFF"/>
          <w:lang w:val="en-US" w:eastAsia="zh-CN" w:bidi="ar"/>
        </w:rPr>
        <w:t>16.71万元</w:t>
      </w:r>
      <w:r>
        <w:rPr>
          <w:rFonts w:hint="eastAsia" w:ascii="仿宋_GB2312" w:hAnsi="Calibri" w:eastAsia="仿宋_GB2312" w:cs="仿宋_GB2312"/>
          <w:color w:val="auto"/>
          <w:kern w:val="2"/>
          <w:sz w:val="32"/>
          <w:szCs w:val="32"/>
          <w:highlight w:val="none"/>
          <w:shd w:val="clear" w:fill="FFFFFF"/>
          <w:lang w:val="en-US" w:eastAsia="zh-CN" w:bidi="ar"/>
        </w:rPr>
        <w:t>。按经济分类科目，基本支出</w:t>
      </w:r>
      <w:r>
        <w:rPr>
          <w:rFonts w:hint="eastAsia" w:ascii="仿宋_GB2312" w:hAnsi="Calibri" w:eastAsia="仿宋_GB2312" w:cs="Times New Roman"/>
          <w:color w:val="auto"/>
          <w:kern w:val="2"/>
          <w:sz w:val="32"/>
          <w:szCs w:val="32"/>
          <w:highlight w:val="none"/>
          <w:shd w:val="clear" w:fill="FFFFFF"/>
          <w:lang w:val="en-US" w:eastAsia="zh-CN" w:bidi="ar"/>
        </w:rPr>
        <w:t>239.54</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w:t>
      </w:r>
      <w:r>
        <w:rPr>
          <w:rFonts w:hint="eastAsia" w:ascii="仿宋_GB2312" w:hAnsi="Calibri" w:eastAsia="仿宋_GB2312" w:cs="Times New Roman"/>
          <w:color w:val="auto"/>
          <w:kern w:val="2"/>
          <w:sz w:val="32"/>
          <w:szCs w:val="32"/>
          <w:highlight w:val="none"/>
          <w:shd w:val="clear" w:fill="FFFFFF"/>
          <w:lang w:val="en-US" w:eastAsia="zh-CN" w:bidi="ar"/>
        </w:rPr>
        <w:t>226.31万元</w:t>
      </w:r>
      <w:r>
        <w:rPr>
          <w:rFonts w:hint="eastAsia" w:ascii="仿宋_GB2312" w:hAnsi="Calibri" w:eastAsia="仿宋_GB2312" w:cs="仿宋_GB2312"/>
          <w:color w:val="auto"/>
          <w:kern w:val="2"/>
          <w:sz w:val="32"/>
          <w:szCs w:val="32"/>
          <w:highlight w:val="none"/>
          <w:shd w:val="clear" w:fill="FFFFFF"/>
          <w:lang w:val="en-US" w:eastAsia="zh-CN" w:bidi="ar"/>
        </w:rPr>
        <w:t>相比，支出增加了</w:t>
      </w:r>
      <w:r>
        <w:rPr>
          <w:rFonts w:hint="eastAsia" w:ascii="仿宋_GB2312" w:hAnsi="Calibri" w:eastAsia="仿宋_GB2312" w:cs="Times New Roman"/>
          <w:color w:val="auto"/>
          <w:kern w:val="2"/>
          <w:sz w:val="32"/>
          <w:szCs w:val="32"/>
          <w:highlight w:val="none"/>
          <w:shd w:val="clear" w:fill="FFFFFF"/>
          <w:lang w:val="en-US" w:eastAsia="zh-CN" w:bidi="ar"/>
        </w:rPr>
        <w:t>13.23万元，主要是支付给液化气公司的报废液化气钢瓶回收款</w:t>
      </w:r>
      <w:r>
        <w:rPr>
          <w:rFonts w:hint="eastAsia" w:ascii="仿宋_GB2312" w:hAnsi="Calibri" w:eastAsia="仿宋_GB2312" w:cs="仿宋_GB2312"/>
          <w:color w:val="auto"/>
          <w:kern w:val="2"/>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（三）政府性基金预算收支决算情况说明（</w:t>
      </w:r>
      <w:r>
        <w:rPr>
          <w:rFonts w:hint="eastAsia" w:ascii="仿宋_GB2312" w:hAnsi="Calibri" w:eastAsia="仿宋_GB2312" w:cs="Times New Roman"/>
          <w:color w:val="auto"/>
          <w:kern w:val="2"/>
          <w:sz w:val="32"/>
          <w:szCs w:val="32"/>
          <w:highlight w:val="none"/>
          <w:shd w:val="clear" w:fill="FFFFFF"/>
          <w:lang w:val="en-US" w:eastAsia="zh-CN" w:bidi="ar"/>
        </w:rPr>
        <w:t>Z01-1、10表）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年度政府性基金预算财政拨款收入</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万元，与上年相比，增加（减少）</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0%。增减变化的主要原因是：无</w:t>
      </w: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w:t>
      </w:r>
      <w:r>
        <w:rPr>
          <w:rFonts w:hint="eastAsia" w:ascii="仿宋_GB2312" w:hAnsi="Calibri" w:eastAsia="仿宋_GB2312" w:cs="Times New Roman"/>
          <w:color w:val="auto"/>
          <w:kern w:val="2"/>
          <w:sz w:val="32"/>
          <w:szCs w:val="32"/>
          <w:highlight w:val="none"/>
          <w:shd w:val="clear" w:fill="FFFFFF"/>
          <w:lang w:val="en-US" w:eastAsia="zh-CN" w:bidi="ar"/>
        </w:rPr>
        <w:t>。政府性基金预算财政拨款支出0</w:t>
      </w:r>
      <w:r>
        <w:rPr>
          <w:rFonts w:hint="eastAsia" w:ascii="仿宋_GB2312" w:hAnsi="Calibri" w:eastAsia="仿宋_GB2312" w:cs="仿宋_GB2312"/>
          <w:color w:val="auto"/>
          <w:kern w:val="2"/>
          <w:sz w:val="32"/>
          <w:szCs w:val="32"/>
          <w:highlight w:val="none"/>
          <w:shd w:val="clear" w:fill="FFFFFF"/>
          <w:lang w:val="en-US" w:eastAsia="zh-CN" w:bidi="ar"/>
        </w:rPr>
        <w:t>万元，与上年相比，增加（减少）</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0%。增减变化的主要原因是：无政府性基金预算财政拨款。</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与预算相比情况：无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（四）政府性基金预算支出决算情况说明（</w:t>
      </w:r>
      <w:r>
        <w:rPr>
          <w:rFonts w:hint="eastAsia" w:ascii="仿宋_GB2312" w:hAnsi="Calibri" w:eastAsia="仿宋_GB2312" w:cs="Times New Roman"/>
          <w:color w:val="auto"/>
          <w:kern w:val="2"/>
          <w:sz w:val="32"/>
          <w:szCs w:val="32"/>
          <w:highlight w:val="none"/>
          <w:shd w:val="clear" w:fill="FFFFFF"/>
          <w:lang w:val="en-US" w:eastAsia="zh-CN" w:bidi="ar"/>
        </w:rPr>
        <w:t>Z10表）</w:t>
      </w:r>
    </w:p>
    <w:p>
      <w:pPr>
        <w:keepNext w:val="0"/>
        <w:keepLines w:val="0"/>
        <w:widowControl/>
        <w:suppressLineNumbers w:val="0"/>
        <w:spacing w:before="0" w:beforeAutospacing="0" w:after="0" w:afterAutospacing="0" w:line="500" w:lineRule="exact"/>
        <w:ind w:left="0" w:right="0" w:firstLine="640" w:firstLineChars="200"/>
        <w:jc w:val="left"/>
        <w:rPr>
          <w:rFonts w:hint="eastAsia" w:ascii="仿宋_GB2312" w:hAnsi="Calibri" w:eastAsia="仿宋_GB2312" w:cs="Times New Roman"/>
          <w:color w:val="auto"/>
          <w:kern w:val="2"/>
          <w:sz w:val="32"/>
          <w:szCs w:val="32"/>
          <w:highlight w:val="none"/>
          <w:shd w:val="clear" w:fill="FFFFFF"/>
          <w:lang w:val="en-US" w:eastAsia="zh-CN" w:bidi="ar"/>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年度政府性基金预算支出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万元。与上年相比，增加（减少）</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0%。增减变化的主要原因是：无</w:t>
      </w:r>
      <w:r>
        <w:rPr>
          <w:rFonts w:hint="eastAsia" w:ascii="仿宋_GB2312" w:hAnsi="Calibri" w:eastAsia="仿宋_GB2312" w:cs="仿宋_GB2312"/>
          <w:color w:val="auto"/>
          <w:kern w:val="2"/>
          <w:sz w:val="32"/>
          <w:szCs w:val="32"/>
          <w:highlight w:val="none"/>
          <w:shd w:val="clear" w:fill="FFFFFF"/>
          <w:lang w:val="en-US" w:eastAsia="zh-CN" w:bidi="ar"/>
        </w:rPr>
        <w:t>政府性基金预算</w:t>
      </w:r>
      <w:r>
        <w:rPr>
          <w:rFonts w:hint="eastAsia" w:ascii="仿宋_GB2312" w:hAnsi="Calibri" w:eastAsia="仿宋_GB2312" w:cs="Times New Roman"/>
          <w:color w:val="auto"/>
          <w:kern w:val="2"/>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三、部门结转结余情况（</w:t>
      </w:r>
      <w:r>
        <w:rPr>
          <w:rFonts w:hint="eastAsia" w:ascii="仿宋_GB2312" w:hAnsi="Calibri" w:eastAsia="仿宋_GB2312" w:cs="Times New Roman"/>
          <w:color w:val="auto"/>
          <w:kern w:val="2"/>
          <w:sz w:val="32"/>
          <w:szCs w:val="32"/>
          <w:highlight w:val="none"/>
          <w:shd w:val="clear" w:fill="FFFFFF"/>
          <w:lang w:val="en-US" w:eastAsia="zh-CN" w:bidi="ar"/>
        </w:rPr>
        <w:t>Z01、02表）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年末结转结余</w:t>
      </w:r>
      <w:r>
        <w:rPr>
          <w:rFonts w:hint="eastAsia" w:ascii="仿宋_GB2312" w:hAnsi="Calibri" w:eastAsia="仿宋_GB2312" w:cs="Times New Roman"/>
          <w:color w:val="auto"/>
          <w:kern w:val="2"/>
          <w:sz w:val="32"/>
          <w:szCs w:val="32"/>
          <w:highlight w:val="none"/>
          <w:shd w:val="clear" w:fill="FFFFFF"/>
          <w:lang w:val="en-US" w:eastAsia="zh-CN" w:bidi="ar"/>
        </w:rPr>
        <w:t>9.9</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13.25万元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3.35</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25.28%。</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其中财政拨款结转结余</w:t>
      </w:r>
      <w:r>
        <w:rPr>
          <w:rFonts w:hint="eastAsia" w:ascii="仿宋_GB2312" w:hAnsi="Calibri" w:eastAsia="仿宋_GB2312" w:cs="Times New Roman"/>
          <w:color w:val="auto"/>
          <w:kern w:val="2"/>
          <w:sz w:val="32"/>
          <w:szCs w:val="32"/>
          <w:highlight w:val="none"/>
          <w:shd w:val="clear" w:fill="FFFFFF"/>
          <w:lang w:val="en-US" w:eastAsia="zh-CN" w:bidi="ar"/>
        </w:rPr>
        <w:t>9.9</w:t>
      </w:r>
      <w:r>
        <w:rPr>
          <w:rFonts w:hint="eastAsia" w:ascii="仿宋_GB2312" w:hAnsi="Calibri" w:eastAsia="仿宋_GB2312" w:cs="仿宋_GB2312"/>
          <w:color w:val="auto"/>
          <w:kern w:val="2"/>
          <w:sz w:val="32"/>
          <w:szCs w:val="32"/>
          <w:highlight w:val="none"/>
          <w:shd w:val="clear" w:fill="FFFFFF"/>
          <w:lang w:val="en-US" w:eastAsia="zh-CN" w:bidi="ar"/>
        </w:rPr>
        <w:t>万元。与上年相比，减少</w:t>
      </w:r>
      <w:r>
        <w:rPr>
          <w:rFonts w:hint="eastAsia" w:ascii="仿宋_GB2312" w:hAnsi="Calibri" w:eastAsia="仿宋_GB2312" w:cs="Times New Roman"/>
          <w:color w:val="auto"/>
          <w:kern w:val="2"/>
          <w:sz w:val="32"/>
          <w:szCs w:val="32"/>
          <w:highlight w:val="none"/>
          <w:shd w:val="clear" w:fill="FFFFFF"/>
          <w:lang w:val="en-US" w:eastAsia="zh-CN" w:bidi="ar"/>
        </w:rPr>
        <w:t>3.35</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25.28%</w:t>
      </w:r>
      <w:r>
        <w:rPr>
          <w:rFonts w:hint="eastAsia" w:ascii="仿宋_GB2312" w:hAnsi="Calibri" w:eastAsia="仿宋_GB2312" w:cs="仿宋_GB2312"/>
          <w:color w:val="auto"/>
          <w:kern w:val="2"/>
          <w:sz w:val="32"/>
          <w:szCs w:val="32"/>
          <w:highlight w:val="none"/>
          <w:shd w:val="clear" w:fill="FFFFFF"/>
          <w:lang w:val="en-US" w:eastAsia="zh-CN" w:bidi="ar"/>
        </w:rPr>
        <w:t>，降低的主要原因是今年用于扶贫支出较往年力度较大。</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“三公”经费支出决算3.4</w:t>
      </w:r>
      <w:r>
        <w:rPr>
          <w:rFonts w:hint="eastAsia" w:ascii="仿宋_GB2312" w:hAnsi="Calibri" w:eastAsia="仿宋_GB2312" w:cs="仿宋_GB2312"/>
          <w:color w:val="auto"/>
          <w:kern w:val="2"/>
          <w:sz w:val="32"/>
          <w:szCs w:val="32"/>
          <w:highlight w:val="none"/>
          <w:shd w:val="clear" w:fill="FFFFFF"/>
          <w:lang w:val="en-US" w:eastAsia="zh-CN" w:bidi="ar"/>
        </w:rPr>
        <w:t>万元，比上年增加（减少）</w:t>
      </w:r>
      <w:r>
        <w:rPr>
          <w:rFonts w:hint="eastAsia" w:ascii="仿宋_GB2312" w:hAnsi="Calibri" w:eastAsia="仿宋_GB2312" w:cs="Times New Roman"/>
          <w:color w:val="auto"/>
          <w:kern w:val="2"/>
          <w:sz w:val="32"/>
          <w:szCs w:val="32"/>
          <w:highlight w:val="none"/>
          <w:shd w:val="clear" w:fill="FFFFFF"/>
          <w:lang w:val="en-US" w:eastAsia="zh-CN" w:bidi="ar"/>
        </w:rPr>
        <w:t>1.14</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25.11%，减少原因是</w:t>
      </w:r>
      <w:r>
        <w:rPr>
          <w:rFonts w:hint="eastAsia" w:ascii="仿宋_GB2312" w:hAnsi="Calibri" w:eastAsia="仿宋_GB2312" w:cs="仿宋_GB2312"/>
          <w:color w:val="auto"/>
          <w:kern w:val="2"/>
          <w:sz w:val="32"/>
          <w:szCs w:val="32"/>
          <w:highlight w:val="none"/>
          <w:shd w:val="clear" w:fill="FFFFFF"/>
          <w:lang w:val="en-US" w:eastAsia="zh-CN" w:bidi="ar"/>
        </w:rPr>
        <w:t>本年大部分工作都在村里开展，相应经费支出不大。其中，因公出国（境）费支出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0%，比上年增加（减少）0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0%，增加（减少）原因是无</w:t>
      </w:r>
      <w:r>
        <w:rPr>
          <w:rFonts w:hint="eastAsia" w:ascii="仿宋_GB2312" w:hAnsi="Calibri" w:eastAsia="仿宋_GB2312" w:cs="仿宋_GB2312"/>
          <w:color w:val="auto"/>
          <w:kern w:val="2"/>
          <w:sz w:val="32"/>
          <w:szCs w:val="32"/>
          <w:highlight w:val="none"/>
          <w:shd w:val="clear" w:fill="FFFFFF"/>
          <w:lang w:val="en-US" w:eastAsia="zh-CN" w:bidi="ar"/>
        </w:rPr>
        <w:t>因公出国（境）费</w:t>
      </w:r>
      <w:r>
        <w:rPr>
          <w:rFonts w:hint="eastAsia" w:ascii="仿宋_GB2312" w:hAnsi="Calibri" w:eastAsia="仿宋_GB2312" w:cs="Times New Roman"/>
          <w:color w:val="auto"/>
          <w:kern w:val="2"/>
          <w:sz w:val="32"/>
          <w:szCs w:val="32"/>
          <w:highlight w:val="none"/>
          <w:shd w:val="clear" w:fill="FFFFFF"/>
          <w:lang w:val="en-US" w:eastAsia="zh-CN" w:bidi="ar"/>
        </w:rPr>
        <w:t>；公务用车购置及运行维护费支出3.4</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100%，比上年增加减少1.14</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25.11%，减少原因是</w:t>
      </w:r>
      <w:r>
        <w:rPr>
          <w:rFonts w:hint="eastAsia" w:ascii="仿宋_GB2312" w:hAnsi="Calibri" w:eastAsia="仿宋_GB2312" w:cs="仿宋_GB2312"/>
          <w:color w:val="auto"/>
          <w:kern w:val="2"/>
          <w:sz w:val="32"/>
          <w:szCs w:val="32"/>
          <w:highlight w:val="none"/>
          <w:shd w:val="clear" w:fill="FFFFFF"/>
          <w:lang w:val="en-US" w:eastAsia="zh-CN" w:bidi="ar"/>
        </w:rPr>
        <w:t>本年大部分工作都在村里开展，相应经费支出不大；公务接待费支出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0%，比上年增加（减少）0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0%，增加（减少）原因是无</w:t>
      </w:r>
      <w:r>
        <w:rPr>
          <w:rFonts w:hint="eastAsia" w:ascii="仿宋_GB2312" w:hAnsi="Calibri" w:eastAsia="仿宋_GB2312" w:cs="仿宋_GB2312"/>
          <w:color w:val="auto"/>
          <w:kern w:val="2"/>
          <w:sz w:val="32"/>
          <w:szCs w:val="32"/>
          <w:highlight w:val="none"/>
          <w:shd w:val="clear" w:fill="FFFFFF"/>
          <w:lang w:val="en-US" w:eastAsia="zh-CN" w:bidi="ar"/>
        </w:rPr>
        <w:t>公务接待费</w:t>
      </w:r>
      <w:r>
        <w:rPr>
          <w:rFonts w:hint="eastAsia" w:ascii="仿宋_GB2312" w:hAnsi="Calibri" w:eastAsia="仿宋_GB2312" w:cs="Times New Roman"/>
          <w:color w:val="auto"/>
          <w:kern w:val="2"/>
          <w:sz w:val="32"/>
          <w:szCs w:val="32"/>
          <w:highlight w:val="none"/>
          <w:shd w:val="clear" w:fill="FFFFFF"/>
          <w:lang w:val="en-US" w:eastAsia="zh-CN" w:bidi="ar"/>
        </w:rPr>
        <w:t>。具体情况如下：</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因公出国（境）费支出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万元。泽普县质量技术监督局全年使用一般公共预算财政拨款安排的出国（境）团组</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个，累计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公务用车购置及运行维护费</w:t>
      </w:r>
      <w:r>
        <w:rPr>
          <w:rFonts w:hint="eastAsia" w:ascii="仿宋_GB2312" w:hAnsi="Calibri" w:eastAsia="仿宋_GB2312" w:cs="Times New Roman"/>
          <w:color w:val="auto"/>
          <w:kern w:val="2"/>
          <w:sz w:val="32"/>
          <w:szCs w:val="32"/>
          <w:highlight w:val="none"/>
          <w:shd w:val="clear" w:fill="FFFFFF"/>
          <w:lang w:val="en-US" w:eastAsia="zh-CN" w:bidi="ar"/>
        </w:rPr>
        <w:t>3.4</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,其中，公务用车购置0</w:t>
      </w:r>
      <w:r>
        <w:rPr>
          <w:rFonts w:hint="eastAsia" w:ascii="仿宋_GB2312" w:hAnsi="Calibri" w:eastAsia="仿宋_GB2312" w:cs="仿宋_GB2312"/>
          <w:color w:val="auto"/>
          <w:kern w:val="2"/>
          <w:sz w:val="32"/>
          <w:szCs w:val="32"/>
          <w:highlight w:val="none"/>
          <w:shd w:val="clear" w:fill="FFFFFF"/>
          <w:lang w:val="en-US" w:eastAsia="zh-CN" w:bidi="ar"/>
        </w:rPr>
        <w:t>万元，公务用车运行维护费</w:t>
      </w:r>
      <w:r>
        <w:rPr>
          <w:rFonts w:hint="eastAsia" w:ascii="仿宋_GB2312" w:hAnsi="Calibri" w:eastAsia="仿宋_GB2312" w:cs="Times New Roman"/>
          <w:color w:val="auto"/>
          <w:kern w:val="2"/>
          <w:sz w:val="32"/>
          <w:szCs w:val="32"/>
          <w:highlight w:val="none"/>
          <w:shd w:val="clear" w:fill="FFFFFF"/>
          <w:lang w:val="en-US" w:eastAsia="zh-CN" w:bidi="ar"/>
        </w:rPr>
        <w:t>3.4</w:t>
      </w:r>
      <w:r>
        <w:rPr>
          <w:rFonts w:hint="eastAsia" w:ascii="仿宋_GB2312" w:hAnsi="Calibri" w:eastAsia="仿宋_GB2312" w:cs="仿宋_GB2312"/>
          <w:color w:val="auto"/>
          <w:kern w:val="2"/>
          <w:sz w:val="32"/>
          <w:szCs w:val="32"/>
          <w:highlight w:val="none"/>
          <w:shd w:val="clear" w:fill="FFFFFF"/>
          <w:lang w:val="en-US" w:eastAsia="zh-CN" w:bidi="ar"/>
        </w:rPr>
        <w:t>万元。主要用于车辆燃油、维护、保险等。</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年，单位一般公共财政拨款安排的公务用车购置量</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辆，保有量为</w:t>
      </w:r>
      <w:r>
        <w:rPr>
          <w:rFonts w:hint="eastAsia" w:ascii="仿宋_GB2312" w:hAnsi="Calibri" w:eastAsia="仿宋_GB2312" w:cs="Times New Roman"/>
          <w:color w:val="auto"/>
          <w:kern w:val="2"/>
          <w:sz w:val="32"/>
          <w:szCs w:val="32"/>
          <w:highlight w:val="none"/>
          <w:shd w:val="clear" w:fill="FFFFFF"/>
          <w:lang w:val="en-US" w:eastAsia="zh-CN" w:bidi="ar"/>
        </w:rPr>
        <w:t>2</w:t>
      </w:r>
      <w:r>
        <w:rPr>
          <w:rFonts w:hint="eastAsia" w:ascii="仿宋_GB2312" w:hAnsi="Calibri" w:eastAsia="仿宋_GB2312" w:cs="仿宋_GB2312"/>
          <w:color w:val="auto"/>
          <w:kern w:val="2"/>
          <w:sz w:val="32"/>
          <w:szCs w:val="32"/>
          <w:highlight w:val="none"/>
          <w:shd w:val="clear" w:fill="FFFFFF"/>
          <w:lang w:val="en-US" w:eastAsia="zh-CN" w:bidi="ar"/>
        </w:rPr>
        <w:t>辆。</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公务接待费</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万元。具体是：国内公务接待支出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w:t>
      </w:r>
      <w:r>
        <w:rPr>
          <w:rFonts w:hint="eastAsia" w:ascii="仿宋_GB2312" w:hAnsi="Calibri" w:eastAsia="仿宋_GB2312" w:cs="仿宋_GB2312"/>
          <w:color w:val="auto"/>
          <w:kern w:val="2"/>
          <w:sz w:val="32"/>
          <w:szCs w:val="32"/>
          <w:highlight w:val="none"/>
          <w:shd w:val="clear" w:fill="FFFFFF"/>
          <w:lang w:val="en-US" w:eastAsia="zh-CN" w:bidi="ar"/>
        </w:rPr>
        <w:t>泽普县质量技术监督局国内公务接待</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批次，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与预算相比情况：无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五、机关运行经费支出情况（</w:t>
      </w:r>
      <w:r>
        <w:rPr>
          <w:rFonts w:hint="eastAsia" w:ascii="仿宋_GB2312" w:hAnsi="Calibri" w:eastAsia="仿宋_GB2312" w:cs="Times New Roman"/>
          <w:color w:val="auto"/>
          <w:kern w:val="2"/>
          <w:sz w:val="32"/>
          <w:szCs w:val="32"/>
          <w:highlight w:val="none"/>
          <w:shd w:val="clear" w:fill="FFFFFF"/>
          <w:lang w:val="en-US" w:eastAsia="zh-CN" w:bidi="ar"/>
        </w:rPr>
        <w:t>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年度泽普县质量技术监督局机关运行经费支出</w:t>
      </w:r>
      <w:r>
        <w:rPr>
          <w:rFonts w:hint="eastAsia" w:ascii="仿宋_GB2312" w:hAnsi="Calibri" w:eastAsia="仿宋_GB2312" w:cs="Times New Roman"/>
          <w:color w:val="auto"/>
          <w:kern w:val="2"/>
          <w:sz w:val="32"/>
          <w:szCs w:val="32"/>
          <w:highlight w:val="none"/>
          <w:shd w:val="clear" w:fill="FFFFFF"/>
          <w:lang w:val="en-US" w:eastAsia="zh-CN" w:bidi="ar"/>
        </w:rPr>
        <w:t>30.94</w:t>
      </w:r>
      <w:r>
        <w:rPr>
          <w:rFonts w:hint="eastAsia" w:ascii="仿宋_GB2312" w:hAnsi="Calibri" w:eastAsia="仿宋_GB2312" w:cs="仿宋_GB2312"/>
          <w:color w:val="auto"/>
          <w:kern w:val="2"/>
          <w:sz w:val="32"/>
          <w:szCs w:val="32"/>
          <w:highlight w:val="none"/>
          <w:shd w:val="clear" w:fill="FFFFFF"/>
          <w:lang w:val="en-US" w:eastAsia="zh-CN" w:bidi="ar"/>
        </w:rPr>
        <w:t>万元，同上年</w:t>
      </w:r>
      <w:r>
        <w:rPr>
          <w:rFonts w:hint="eastAsia" w:ascii="仿宋_GB2312" w:hAnsi="Calibri" w:eastAsia="仿宋_GB2312" w:cs="Times New Roman"/>
          <w:color w:val="auto"/>
          <w:kern w:val="2"/>
          <w:sz w:val="32"/>
          <w:szCs w:val="32"/>
          <w:highlight w:val="none"/>
          <w:shd w:val="clear" w:fill="FFFFFF"/>
          <w:lang w:val="en-US" w:eastAsia="zh-CN" w:bidi="ar"/>
        </w:rPr>
        <w:t>22.29万元相比，</w:t>
      </w:r>
      <w:r>
        <w:rPr>
          <w:rFonts w:hint="eastAsia" w:ascii="仿宋_GB2312" w:hAnsi="Calibri" w:eastAsia="仿宋_GB2312" w:cs="仿宋_GB2312"/>
          <w:color w:val="auto"/>
          <w:kern w:val="2"/>
          <w:sz w:val="32"/>
          <w:szCs w:val="32"/>
          <w:highlight w:val="none"/>
          <w:shd w:val="clear" w:fill="FFFFFF"/>
          <w:lang w:val="en-US" w:eastAsia="zh-CN" w:bidi="ar"/>
        </w:rPr>
        <w:t>增加</w:t>
      </w:r>
      <w:r>
        <w:rPr>
          <w:rFonts w:hint="eastAsia" w:ascii="仿宋_GB2312" w:hAnsi="Calibri" w:eastAsia="仿宋_GB2312" w:cs="Times New Roman"/>
          <w:color w:val="auto"/>
          <w:kern w:val="2"/>
          <w:sz w:val="32"/>
          <w:szCs w:val="32"/>
          <w:highlight w:val="none"/>
          <w:shd w:val="clear" w:fill="FFFFFF"/>
          <w:lang w:val="en-US" w:eastAsia="zh-CN" w:bidi="ar"/>
        </w:rPr>
        <w:t>8.65</w:t>
      </w:r>
      <w:r>
        <w:rPr>
          <w:rFonts w:hint="eastAsia" w:ascii="仿宋_GB2312" w:hAnsi="Calibri" w:eastAsia="仿宋_GB2312" w:cs="仿宋_GB2312"/>
          <w:color w:val="auto"/>
          <w:kern w:val="2"/>
          <w:sz w:val="32"/>
          <w:szCs w:val="32"/>
          <w:highlight w:val="none"/>
          <w:shd w:val="clear" w:fill="FFFFFF"/>
          <w:lang w:val="en-US" w:eastAsia="zh-CN" w:bidi="ar"/>
        </w:rPr>
        <w:t>万元，增长</w:t>
      </w:r>
      <w:r>
        <w:rPr>
          <w:rFonts w:hint="eastAsia" w:ascii="仿宋_GB2312" w:hAnsi="Calibri" w:eastAsia="仿宋_GB2312" w:cs="Times New Roman"/>
          <w:color w:val="auto"/>
          <w:kern w:val="2"/>
          <w:sz w:val="32"/>
          <w:szCs w:val="32"/>
          <w:highlight w:val="none"/>
          <w:shd w:val="clear" w:fill="FFFFFF"/>
          <w:lang w:val="en-US" w:eastAsia="zh-CN" w:bidi="ar"/>
        </w:rPr>
        <w:t>38.83%，主要原因是</w:t>
      </w:r>
      <w:r>
        <w:rPr>
          <w:rFonts w:hint="eastAsia" w:ascii="仿宋_GB2312" w:hAnsi="Calibri" w:eastAsia="仿宋_GB2312" w:cs="仿宋_GB2312"/>
          <w:color w:val="auto"/>
          <w:kern w:val="2"/>
          <w:sz w:val="32"/>
          <w:szCs w:val="32"/>
          <w:highlight w:val="none"/>
          <w:shd w:val="clear" w:fill="FFFFFF"/>
          <w:lang w:val="en-US" w:eastAsia="zh-CN" w:bidi="ar"/>
        </w:rPr>
        <w:t>本年公用支出较上年增加，主要是液化气公司报废钢瓶回收款。</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 xml:space="preserve">   </w:t>
      </w:r>
      <w:r>
        <w:rPr>
          <w:rFonts w:hint="eastAsia" w:ascii="仿宋_GB2312" w:hAnsi="Calibri" w:eastAsia="仿宋_GB2312" w:cs="仿宋_GB2312"/>
          <w:color w:val="auto"/>
          <w:kern w:val="2"/>
          <w:sz w:val="32"/>
          <w:szCs w:val="32"/>
          <w:highlight w:val="none"/>
          <w:shd w:val="clear" w:fill="FFFFFF"/>
          <w:lang w:val="en-US" w:eastAsia="zh-CN" w:bidi="ar"/>
        </w:rPr>
        <w:t>六、政府采购情况（</w:t>
      </w:r>
      <w:r>
        <w:rPr>
          <w:rFonts w:hint="eastAsia" w:ascii="仿宋_GB2312" w:hAnsi="Calibri" w:eastAsia="仿宋_GB2312" w:cs="Times New Roman"/>
          <w:color w:val="auto"/>
          <w:kern w:val="2"/>
          <w:sz w:val="32"/>
          <w:szCs w:val="32"/>
          <w:highlight w:val="none"/>
          <w:shd w:val="clear" w:fill="FFFFFF"/>
          <w:lang w:val="en-US" w:eastAsia="zh-CN" w:bidi="ar"/>
        </w:rPr>
        <w:t>CS06表）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泽普县质量技术监督局政府采购计划</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万元，其中：政府采购货物支出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万元、政府采购工程支出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万元、政府采购服务支出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万元；实际采购</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万元，其中：政府采购货物支出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万元、政府采购工程支出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万元、政府采购服务支出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 xml:space="preserve"> </w:t>
      </w:r>
      <w:r>
        <w:rPr>
          <w:rFonts w:hint="eastAsia" w:ascii="仿宋_GB2312" w:hAnsi="Calibri" w:eastAsia="仿宋_GB2312" w:cs="仿宋_GB2312"/>
          <w:color w:val="auto"/>
          <w:kern w:val="2"/>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（一）国有资产占用情况说明（</w:t>
      </w:r>
      <w:r>
        <w:rPr>
          <w:rFonts w:hint="eastAsia" w:ascii="仿宋_GB2312" w:hAnsi="Calibri" w:eastAsia="仿宋_GB2312" w:cs="Times New Roman"/>
          <w:color w:val="auto"/>
          <w:kern w:val="2"/>
          <w:sz w:val="32"/>
          <w:szCs w:val="32"/>
          <w:highlight w:val="none"/>
          <w:shd w:val="clear" w:fill="FFFFFF"/>
          <w:lang w:val="en-US" w:eastAsia="zh-CN" w:bidi="ar"/>
        </w:rPr>
        <w:t>Z12、F01表）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截至</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w:t>
      </w:r>
      <w:r>
        <w:rPr>
          <w:rFonts w:hint="eastAsia" w:ascii="仿宋_GB2312" w:hAnsi="Calibri" w:eastAsia="仿宋_GB2312" w:cs="Times New Roman"/>
          <w:color w:val="auto"/>
          <w:kern w:val="2"/>
          <w:sz w:val="32"/>
          <w:szCs w:val="32"/>
          <w:highlight w:val="none"/>
          <w:shd w:val="clear" w:fill="FFFFFF"/>
          <w:lang w:val="en-US" w:eastAsia="zh-CN" w:bidi="ar"/>
        </w:rPr>
        <w:t>12月31日，资产总计410.13</w:t>
      </w:r>
      <w:r>
        <w:rPr>
          <w:rFonts w:hint="eastAsia" w:ascii="仿宋_GB2312" w:hAnsi="Calibri" w:eastAsia="仿宋_GB2312" w:cs="仿宋_GB2312"/>
          <w:color w:val="auto"/>
          <w:kern w:val="2"/>
          <w:sz w:val="32"/>
          <w:szCs w:val="32"/>
          <w:highlight w:val="none"/>
          <w:shd w:val="clear" w:fill="FFFFFF"/>
          <w:lang w:val="en-US" w:eastAsia="zh-CN" w:bidi="ar"/>
        </w:rPr>
        <w:t>万元，其中：流动资产</w:t>
      </w:r>
      <w:r>
        <w:rPr>
          <w:rFonts w:hint="eastAsia" w:ascii="仿宋_GB2312" w:hAnsi="Calibri" w:eastAsia="仿宋_GB2312" w:cs="Times New Roman"/>
          <w:color w:val="auto"/>
          <w:kern w:val="2"/>
          <w:sz w:val="32"/>
          <w:szCs w:val="32"/>
          <w:highlight w:val="none"/>
          <w:shd w:val="clear" w:fill="FFFFFF"/>
          <w:lang w:val="en-US" w:eastAsia="zh-CN" w:bidi="ar"/>
        </w:rPr>
        <w:t>31.66</w:t>
      </w:r>
      <w:r>
        <w:rPr>
          <w:rFonts w:hint="eastAsia" w:ascii="仿宋_GB2312" w:hAnsi="Calibri" w:eastAsia="仿宋_GB2312" w:cs="仿宋_GB2312"/>
          <w:color w:val="auto"/>
          <w:kern w:val="2"/>
          <w:sz w:val="32"/>
          <w:szCs w:val="32"/>
          <w:highlight w:val="none"/>
          <w:shd w:val="clear" w:fill="FFFFFF"/>
          <w:lang w:val="en-US" w:eastAsia="zh-CN" w:bidi="ar"/>
        </w:rPr>
        <w:t>万元，固定资产</w:t>
      </w:r>
      <w:r>
        <w:rPr>
          <w:rFonts w:hint="eastAsia" w:ascii="仿宋_GB2312" w:hAnsi="Calibri" w:eastAsia="仿宋_GB2312" w:cs="Times New Roman"/>
          <w:color w:val="auto"/>
          <w:kern w:val="2"/>
          <w:sz w:val="32"/>
          <w:szCs w:val="32"/>
          <w:highlight w:val="none"/>
          <w:shd w:val="clear" w:fill="FFFFFF"/>
          <w:lang w:val="en-US" w:eastAsia="zh-CN" w:bidi="ar"/>
        </w:rPr>
        <w:t>378.47</w:t>
      </w:r>
      <w:r>
        <w:rPr>
          <w:rFonts w:hint="eastAsia" w:ascii="仿宋_GB2312" w:hAnsi="Calibri" w:eastAsia="仿宋_GB2312" w:cs="仿宋_GB2312"/>
          <w:color w:val="auto"/>
          <w:kern w:val="2"/>
          <w:sz w:val="32"/>
          <w:szCs w:val="32"/>
          <w:highlight w:val="none"/>
          <w:shd w:val="clear" w:fill="FFFFFF"/>
          <w:lang w:val="en-US" w:eastAsia="zh-CN" w:bidi="ar"/>
        </w:rPr>
        <w:t>万元，其中：房屋</w:t>
      </w:r>
      <w:r>
        <w:rPr>
          <w:rFonts w:hint="eastAsia" w:ascii="仿宋_GB2312" w:hAnsi="Calibri" w:eastAsia="仿宋_GB2312" w:cs="Times New Roman"/>
          <w:color w:val="auto"/>
          <w:kern w:val="2"/>
          <w:sz w:val="32"/>
          <w:szCs w:val="32"/>
          <w:highlight w:val="none"/>
          <w:shd w:val="clear" w:fill="FFFFFF"/>
          <w:lang w:val="en-US" w:eastAsia="zh-CN" w:bidi="ar"/>
        </w:rPr>
        <w:t>1164.50</w:t>
      </w:r>
      <w:r>
        <w:rPr>
          <w:rFonts w:hint="eastAsia" w:ascii="仿宋_GB2312" w:hAnsi="Calibri" w:eastAsia="仿宋_GB2312" w:cs="仿宋_GB2312"/>
          <w:color w:val="auto"/>
          <w:kern w:val="2"/>
          <w:sz w:val="32"/>
          <w:szCs w:val="32"/>
          <w:highlight w:val="none"/>
          <w:shd w:val="clear" w:fill="FFFFFF"/>
          <w:lang w:val="en-US" w:eastAsia="zh-CN" w:bidi="ar"/>
        </w:rPr>
        <w:t>（平方米），价值</w:t>
      </w:r>
      <w:r>
        <w:rPr>
          <w:rFonts w:hint="eastAsia" w:ascii="仿宋_GB2312" w:hAnsi="Calibri" w:eastAsia="仿宋_GB2312" w:cs="Times New Roman"/>
          <w:color w:val="auto"/>
          <w:kern w:val="2"/>
          <w:sz w:val="32"/>
          <w:szCs w:val="32"/>
          <w:highlight w:val="none"/>
          <w:shd w:val="clear" w:fill="FFFFFF"/>
          <w:lang w:val="en-US" w:eastAsia="zh-CN" w:bidi="ar"/>
        </w:rPr>
        <w:t>194.36</w:t>
      </w:r>
      <w:r>
        <w:rPr>
          <w:rFonts w:hint="eastAsia" w:ascii="仿宋_GB2312" w:hAnsi="Calibri" w:eastAsia="仿宋_GB2312" w:cs="仿宋_GB2312"/>
          <w:color w:val="auto"/>
          <w:kern w:val="2"/>
          <w:sz w:val="32"/>
          <w:szCs w:val="32"/>
          <w:highlight w:val="none"/>
          <w:shd w:val="clear" w:fill="FFFFFF"/>
          <w:lang w:val="en-US" w:eastAsia="zh-CN" w:bidi="ar"/>
        </w:rPr>
        <w:t>万元，共有车辆</w:t>
      </w:r>
      <w:r>
        <w:rPr>
          <w:rFonts w:hint="eastAsia" w:ascii="仿宋_GB2312" w:hAnsi="Calibri" w:eastAsia="仿宋_GB2312" w:cs="Times New Roman"/>
          <w:color w:val="auto"/>
          <w:kern w:val="2"/>
          <w:sz w:val="32"/>
          <w:szCs w:val="32"/>
          <w:highlight w:val="none"/>
          <w:shd w:val="clear" w:fill="FFFFFF"/>
          <w:lang w:val="en-US" w:eastAsia="zh-CN" w:bidi="ar"/>
        </w:rPr>
        <w:t>2</w:t>
      </w:r>
      <w:r>
        <w:rPr>
          <w:rFonts w:hint="eastAsia" w:ascii="仿宋_GB2312" w:hAnsi="Calibri" w:eastAsia="仿宋_GB2312" w:cs="仿宋_GB2312"/>
          <w:color w:val="auto"/>
          <w:kern w:val="2"/>
          <w:sz w:val="32"/>
          <w:szCs w:val="32"/>
          <w:highlight w:val="none"/>
          <w:shd w:val="clear" w:fill="FFFFFF"/>
          <w:lang w:val="en-US" w:eastAsia="zh-CN" w:bidi="ar"/>
        </w:rPr>
        <w:t>辆，价值</w:t>
      </w:r>
      <w:r>
        <w:rPr>
          <w:rFonts w:hint="eastAsia" w:ascii="仿宋_GB2312" w:hAnsi="Calibri" w:eastAsia="仿宋_GB2312" w:cs="Times New Roman"/>
          <w:color w:val="auto"/>
          <w:kern w:val="2"/>
          <w:sz w:val="32"/>
          <w:szCs w:val="32"/>
          <w:highlight w:val="none"/>
          <w:shd w:val="clear" w:fill="FFFFFF"/>
          <w:lang w:val="en-US" w:eastAsia="zh-CN" w:bidi="ar"/>
        </w:rPr>
        <w:t>38.70</w:t>
      </w:r>
      <w:r>
        <w:rPr>
          <w:rFonts w:hint="eastAsia" w:ascii="仿宋_GB2312" w:hAnsi="Calibri" w:eastAsia="仿宋_GB2312" w:cs="仿宋_GB2312"/>
          <w:color w:val="auto"/>
          <w:kern w:val="2"/>
          <w:sz w:val="32"/>
          <w:szCs w:val="32"/>
          <w:highlight w:val="none"/>
          <w:shd w:val="clear" w:fill="FFFFFF"/>
          <w:lang w:val="en-US" w:eastAsia="zh-CN" w:bidi="ar"/>
        </w:rPr>
        <w:t>万元，其中：部级领导干部用车</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辆、一般公务用车</w:t>
      </w:r>
      <w:r>
        <w:rPr>
          <w:rFonts w:hint="eastAsia" w:ascii="仿宋_GB2312" w:hAnsi="Calibri" w:eastAsia="仿宋_GB2312" w:cs="Times New Roman"/>
          <w:color w:val="auto"/>
          <w:kern w:val="2"/>
          <w:sz w:val="32"/>
          <w:szCs w:val="32"/>
          <w:highlight w:val="none"/>
          <w:shd w:val="clear" w:fill="FFFFFF"/>
          <w:lang w:val="en-US" w:eastAsia="zh-CN" w:bidi="ar"/>
        </w:rPr>
        <w:t>1</w:t>
      </w:r>
      <w:r>
        <w:rPr>
          <w:rFonts w:hint="eastAsia" w:ascii="仿宋_GB2312" w:hAnsi="Calibri" w:eastAsia="仿宋_GB2312" w:cs="仿宋_GB2312"/>
          <w:color w:val="auto"/>
          <w:kern w:val="2"/>
          <w:sz w:val="32"/>
          <w:szCs w:val="32"/>
          <w:highlight w:val="none"/>
          <w:shd w:val="clear" w:fill="FFFFFF"/>
          <w:lang w:val="en-US" w:eastAsia="zh-CN" w:bidi="ar"/>
        </w:rPr>
        <w:t>辆、一般执法执勤用车</w:t>
      </w:r>
      <w:r>
        <w:rPr>
          <w:rFonts w:hint="eastAsia" w:ascii="仿宋_GB2312" w:hAnsi="Calibri" w:eastAsia="仿宋_GB2312" w:cs="Times New Roman"/>
          <w:color w:val="auto"/>
          <w:kern w:val="2"/>
          <w:sz w:val="32"/>
          <w:szCs w:val="32"/>
          <w:highlight w:val="none"/>
          <w:shd w:val="clear" w:fill="FFFFFF"/>
          <w:lang w:val="en-US" w:eastAsia="zh-CN" w:bidi="ar"/>
        </w:rPr>
        <w:t>1</w:t>
      </w:r>
      <w:r>
        <w:rPr>
          <w:rFonts w:hint="eastAsia" w:ascii="仿宋_GB2312" w:hAnsi="Calibri" w:eastAsia="仿宋_GB2312" w:cs="仿宋_GB2312"/>
          <w:color w:val="auto"/>
          <w:kern w:val="2"/>
          <w:sz w:val="32"/>
          <w:szCs w:val="32"/>
          <w:highlight w:val="none"/>
          <w:shd w:val="clear" w:fill="FFFFFF"/>
          <w:lang w:val="en-US" w:eastAsia="zh-CN" w:bidi="ar"/>
        </w:rPr>
        <w:t>辆、特种专业技术用车</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辆、其他用车</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辆（其他用车主要是：</w:t>
      </w:r>
      <w:r>
        <w:rPr>
          <w:rFonts w:hint="eastAsia" w:ascii="仿宋_GB2312" w:hAnsi="Calibri" w:eastAsia="仿宋_GB2312" w:cs="Times New Roman"/>
          <w:color w:val="auto"/>
          <w:kern w:val="2"/>
          <w:sz w:val="32"/>
          <w:szCs w:val="32"/>
          <w:highlight w:val="none"/>
          <w:shd w:val="clear" w:fill="FFFFFF"/>
          <w:lang w:val="en-US" w:eastAsia="zh-CN" w:bidi="ar"/>
        </w:rPr>
        <w:t>……）；单位价值50万元以上通用设备0</w:t>
      </w:r>
      <w:r>
        <w:rPr>
          <w:rFonts w:hint="eastAsia" w:ascii="仿宋_GB2312" w:hAnsi="Calibri" w:eastAsia="仿宋_GB2312" w:cs="仿宋_GB2312"/>
          <w:color w:val="auto"/>
          <w:kern w:val="2"/>
          <w:sz w:val="32"/>
          <w:szCs w:val="32"/>
          <w:highlight w:val="none"/>
          <w:shd w:val="clear" w:fill="FFFFFF"/>
          <w:lang w:val="en-US" w:eastAsia="zh-CN" w:bidi="ar"/>
        </w:rPr>
        <w:t>台（套）、单位价值</w:t>
      </w:r>
      <w:r>
        <w:rPr>
          <w:rFonts w:hint="eastAsia" w:ascii="仿宋_GB2312" w:hAnsi="Calibri" w:eastAsia="仿宋_GB2312" w:cs="Times New Roman"/>
          <w:color w:val="auto"/>
          <w:kern w:val="2"/>
          <w:sz w:val="32"/>
          <w:szCs w:val="32"/>
          <w:highlight w:val="none"/>
          <w:shd w:val="clear" w:fill="FFFFFF"/>
          <w:lang w:val="en-US" w:eastAsia="zh-CN" w:bidi="ar"/>
        </w:rPr>
        <w:t>100万元以上专用设备0</w:t>
      </w:r>
      <w:r>
        <w:rPr>
          <w:rFonts w:hint="eastAsia" w:ascii="仿宋_GB2312" w:hAnsi="Calibri" w:eastAsia="仿宋_GB2312" w:cs="仿宋_GB2312"/>
          <w:color w:val="auto"/>
          <w:kern w:val="2"/>
          <w:sz w:val="32"/>
          <w:szCs w:val="32"/>
          <w:highlight w:val="none"/>
          <w:shd w:val="clear" w:fill="FFFFFF"/>
          <w:lang w:val="en-US" w:eastAsia="zh-CN" w:bidi="ar"/>
        </w:rPr>
        <w:t>台（套），其他固定资产价值</w:t>
      </w:r>
      <w:r>
        <w:rPr>
          <w:rFonts w:hint="eastAsia" w:ascii="仿宋_GB2312" w:hAnsi="Calibri" w:eastAsia="仿宋_GB2312" w:cs="Times New Roman"/>
          <w:color w:val="auto"/>
          <w:kern w:val="2"/>
          <w:sz w:val="32"/>
          <w:szCs w:val="32"/>
          <w:highlight w:val="none"/>
          <w:shd w:val="clear" w:fill="FFFFFF"/>
          <w:lang w:val="en-US" w:eastAsia="zh-CN" w:bidi="ar"/>
        </w:rPr>
        <w:t>145.41</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 xml:space="preserve"> </w:t>
      </w:r>
      <w:r>
        <w:rPr>
          <w:rFonts w:hint="eastAsia" w:ascii="仿宋_GB2312" w:hAnsi="Calibri" w:eastAsia="仿宋_GB2312" w:cs="仿宋_GB2312"/>
          <w:color w:val="auto"/>
          <w:kern w:val="2"/>
          <w:sz w:val="32"/>
          <w:szCs w:val="32"/>
          <w:highlight w:val="none"/>
          <w:shd w:val="clear" w:fill="FFFFFF"/>
          <w:lang w:val="en-US" w:eastAsia="zh-CN" w:bidi="ar"/>
        </w:rPr>
        <w:t>（二）国有资产收益征缴情况说明（</w:t>
      </w:r>
      <w:r>
        <w:rPr>
          <w:rFonts w:hint="eastAsia" w:ascii="仿宋_GB2312" w:hAnsi="Calibri" w:eastAsia="仿宋_GB2312" w:cs="Times New Roman"/>
          <w:color w:val="auto"/>
          <w:kern w:val="2"/>
          <w:sz w:val="32"/>
          <w:szCs w:val="32"/>
          <w:highlight w:val="none"/>
          <w:shd w:val="clear" w:fill="FFFFFF"/>
          <w:lang w:val="en-US" w:eastAsia="zh-CN" w:bidi="ar"/>
        </w:rPr>
        <w:t>F02表）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截至</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w:t>
      </w:r>
      <w:r>
        <w:rPr>
          <w:rFonts w:hint="eastAsia" w:ascii="仿宋_GB2312" w:hAnsi="Calibri" w:eastAsia="仿宋_GB2312" w:cs="Times New Roman"/>
          <w:color w:val="auto"/>
          <w:kern w:val="2"/>
          <w:sz w:val="32"/>
          <w:szCs w:val="32"/>
          <w:highlight w:val="none"/>
          <w:shd w:val="clear" w:fill="FFFFFF"/>
          <w:lang w:val="en-US" w:eastAsia="zh-CN" w:bidi="ar"/>
        </w:rPr>
        <w:t>12月31日，</w:t>
      </w:r>
      <w:r>
        <w:rPr>
          <w:rFonts w:hint="eastAsia" w:ascii="仿宋_GB2312" w:hAnsi="Calibri" w:eastAsia="仿宋_GB2312" w:cs="仿宋_GB2312"/>
          <w:color w:val="auto"/>
          <w:kern w:val="2"/>
          <w:sz w:val="32"/>
          <w:szCs w:val="32"/>
          <w:highlight w:val="none"/>
          <w:shd w:val="clear" w:fill="FFFFFF"/>
          <w:lang w:val="en-US" w:eastAsia="zh-CN" w:bidi="ar"/>
        </w:rPr>
        <w:t>泽普县质量技术监督局资产有偿使用收入合计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万元，资产处置收入合计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万元。其中：已缴国库</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万元，已缴财政专户</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万元，应缴未缴</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万元，单位留用</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 xml:space="preserve"> </w:t>
      </w:r>
      <w:r>
        <w:rPr>
          <w:rFonts w:hint="eastAsia" w:ascii="仿宋_GB2312" w:hAnsi="Calibri" w:eastAsia="仿宋_GB2312" w:cs="仿宋_GB2312"/>
          <w:color w:val="auto"/>
          <w:kern w:val="2"/>
          <w:sz w:val="32"/>
          <w:szCs w:val="32"/>
          <w:highlight w:val="none"/>
          <w:shd w:val="clear" w:fill="FFFFFF"/>
          <w:lang w:val="en-US" w:eastAsia="zh-CN" w:bidi="ar"/>
        </w:rPr>
        <w:t>（三）部门项目支出情况和项目绩效评价情况说明（</w:t>
      </w:r>
      <w:r>
        <w:rPr>
          <w:rFonts w:hint="eastAsia" w:ascii="仿宋_GB2312" w:hAnsi="Calibri" w:eastAsia="仿宋_GB2312" w:cs="Times New Roman"/>
          <w:color w:val="auto"/>
          <w:kern w:val="2"/>
          <w:sz w:val="32"/>
          <w:szCs w:val="32"/>
          <w:highlight w:val="none"/>
          <w:shd w:val="clear" w:fill="FFFFFF"/>
          <w:lang w:val="en-US" w:eastAsia="zh-CN" w:bidi="ar"/>
        </w:rPr>
        <w:t>Z06表）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宋体" w:eastAsia="仿宋_GB2312" w:cs="仿宋_GB2312"/>
          <w:color w:val="auto"/>
          <w:kern w:val="2"/>
          <w:sz w:val="32"/>
          <w:szCs w:val="32"/>
          <w:highlight w:val="none"/>
          <w:shd w:val="clear" w:fill="FFFFFF"/>
          <w:lang w:val="en-US" w:eastAsia="zh-CN" w:bidi="ar"/>
        </w:rPr>
        <w:t>年度，本部门单位实行绩效管理的项目</w:t>
      </w:r>
      <w:r>
        <w:rPr>
          <w:rFonts w:hint="eastAsia" w:ascii="仿宋_GB2312" w:hAnsi="宋体" w:eastAsia="仿宋_GB2312" w:cs="宋体"/>
          <w:color w:val="auto"/>
          <w:kern w:val="2"/>
          <w:sz w:val="32"/>
          <w:szCs w:val="32"/>
          <w:highlight w:val="none"/>
          <w:shd w:val="clear" w:fill="FFFFFF"/>
          <w:lang w:val="en-US" w:eastAsia="zh-CN" w:bidi="ar"/>
        </w:rPr>
        <w:t xml:space="preserve"> 0  </w:t>
      </w:r>
      <w:r>
        <w:rPr>
          <w:rFonts w:hint="eastAsia" w:ascii="仿宋_GB2312" w:hAnsi="宋体" w:eastAsia="仿宋_GB2312" w:cs="仿宋_GB2312"/>
          <w:color w:val="auto"/>
          <w:kern w:val="2"/>
          <w:sz w:val="32"/>
          <w:szCs w:val="32"/>
          <w:highlight w:val="none"/>
          <w:shd w:val="clear" w:fill="FFFFFF"/>
          <w:lang w:val="en-US" w:eastAsia="zh-CN" w:bidi="ar"/>
        </w:rPr>
        <w:t>个，涉及预算</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宋体" w:eastAsia="仿宋_GB2312" w:cs="仿宋_GB2312"/>
          <w:color w:val="auto"/>
          <w:kern w:val="2"/>
          <w:sz w:val="32"/>
          <w:szCs w:val="32"/>
          <w:highlight w:val="none"/>
          <w:shd w:val="clear" w:fill="FFFFFF"/>
          <w:lang w:val="en-US" w:eastAsia="zh-CN" w:bidi="ar"/>
        </w:rPr>
        <w:t>，项目支出决算</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宋体" w:eastAsia="仿宋_GB2312" w:cs="仿宋_GB2312"/>
          <w:color w:val="auto"/>
          <w:kern w:val="2"/>
          <w:sz w:val="32"/>
          <w:szCs w:val="32"/>
          <w:highlight w:val="none"/>
          <w:shd w:val="clear" w:fill="FFFFFF"/>
          <w:lang w:val="en-US" w:eastAsia="zh-CN" w:bidi="ar"/>
        </w:rPr>
        <w:t>。年末</w:t>
      </w:r>
      <w:r>
        <w:rPr>
          <w:rFonts w:hint="eastAsia" w:ascii="仿宋_GB2312" w:hAnsi="Calibri" w:eastAsia="仿宋_GB2312" w:cs="仿宋_GB2312"/>
          <w:color w:val="auto"/>
          <w:kern w:val="2"/>
          <w:sz w:val="32"/>
          <w:szCs w:val="32"/>
          <w:highlight w:val="none"/>
          <w:shd w:val="clear" w:fill="FFFFFF"/>
          <w:lang w:val="en-US" w:eastAsia="zh-CN" w:bidi="ar"/>
        </w:rPr>
        <w:t>本部门单位民生项目和重点支出项目的绩效评价开展情况及结果：无</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第三部分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其他收入：指除上述</w:t>
      </w:r>
      <w:r>
        <w:rPr>
          <w:rFonts w:hint="eastAsia" w:ascii="仿宋_GB2312" w:hAnsi="Calibri" w:eastAsia="仿宋_GB2312" w:cs="Times New Roman"/>
          <w:color w:val="auto"/>
          <w:kern w:val="2"/>
          <w:sz w:val="32"/>
          <w:szCs w:val="32"/>
          <w:highlight w:val="none"/>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用事业基金弥补收支差额：指事业单位在当年的</w:t>
      </w:r>
      <w:r>
        <w:rPr>
          <w:rFonts w:hint="eastAsia" w:ascii="仿宋_GB2312" w:hAnsi="Calibri" w:eastAsia="仿宋_GB2312" w:cs="Times New Roman"/>
          <w:color w:val="auto"/>
          <w:kern w:val="2"/>
          <w:sz w:val="32"/>
          <w:szCs w:val="32"/>
          <w:highlight w:val="none"/>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本单位支出功能分类说明。</w:t>
      </w:r>
      <w:r>
        <w:rPr>
          <w:rFonts w:hint="eastAsia" w:ascii="仿宋_GB2312" w:hAnsi="Calibri" w:eastAsia="仿宋_GB2312" w:cs="Times New Roman"/>
          <w:color w:val="auto"/>
          <w:kern w:val="2"/>
          <w:sz w:val="32"/>
          <w:szCs w:val="32"/>
          <w:highlight w:val="none"/>
          <w:shd w:val="clear" w:fill="FFFFFF"/>
          <w:lang w:val="en-US" w:eastAsia="zh-CN" w:bidi="ar"/>
        </w:rPr>
        <w:t>201</w:t>
      </w:r>
      <w:r>
        <w:rPr>
          <w:rFonts w:hint="eastAsia" w:ascii="仿宋_GB2312" w:hAnsi="Calibri" w:eastAsia="仿宋_GB2312" w:cs="仿宋_GB2312"/>
          <w:color w:val="auto"/>
          <w:kern w:val="2"/>
          <w:sz w:val="32"/>
          <w:szCs w:val="32"/>
          <w:highlight w:val="none"/>
          <w:shd w:val="clear" w:fill="FFFFFF"/>
          <w:lang w:val="en-US" w:eastAsia="zh-CN" w:bidi="ar"/>
        </w:rPr>
        <w:t>（类）</w:t>
      </w:r>
      <w:r>
        <w:rPr>
          <w:rFonts w:hint="eastAsia" w:ascii="仿宋_GB2312" w:hAnsi="Calibri" w:eastAsia="仿宋_GB2312" w:cs="Times New Roman"/>
          <w:color w:val="auto"/>
          <w:kern w:val="2"/>
          <w:sz w:val="32"/>
          <w:szCs w:val="32"/>
          <w:highlight w:val="none"/>
          <w:shd w:val="clear" w:fill="FFFFFF"/>
          <w:lang w:val="en-US" w:eastAsia="zh-CN" w:bidi="ar"/>
        </w:rPr>
        <w:t>17</w:t>
      </w:r>
      <w:r>
        <w:rPr>
          <w:rFonts w:hint="eastAsia" w:ascii="仿宋_GB2312" w:hAnsi="Calibri" w:eastAsia="仿宋_GB2312" w:cs="仿宋_GB2312"/>
          <w:color w:val="auto"/>
          <w:kern w:val="2"/>
          <w:sz w:val="32"/>
          <w:szCs w:val="32"/>
          <w:highlight w:val="none"/>
          <w:shd w:val="clear" w:fill="FFFFFF"/>
          <w:lang w:val="en-US" w:eastAsia="zh-CN" w:bidi="ar"/>
        </w:rPr>
        <w:t>（款）</w:t>
      </w:r>
      <w:r>
        <w:rPr>
          <w:rFonts w:hint="eastAsia" w:ascii="仿宋_GB2312" w:hAnsi="Calibri" w:eastAsia="仿宋_GB2312" w:cs="Times New Roman"/>
          <w:color w:val="auto"/>
          <w:kern w:val="2"/>
          <w:sz w:val="32"/>
          <w:szCs w:val="32"/>
          <w:highlight w:val="none"/>
          <w:shd w:val="clear" w:fill="FFFFFF"/>
          <w:lang w:val="en-US" w:eastAsia="zh-CN" w:bidi="ar"/>
        </w:rPr>
        <w:t>01</w:t>
      </w:r>
      <w:r>
        <w:rPr>
          <w:rFonts w:hint="eastAsia" w:ascii="仿宋_GB2312" w:hAnsi="Calibri" w:eastAsia="仿宋_GB2312" w:cs="仿宋_GB2312"/>
          <w:color w:val="auto"/>
          <w:kern w:val="2"/>
          <w:sz w:val="32"/>
          <w:szCs w:val="32"/>
          <w:highlight w:val="none"/>
          <w:shd w:val="clear" w:fill="FFFFFF"/>
          <w:lang w:val="en-US" w:eastAsia="zh-CN" w:bidi="ar"/>
        </w:rPr>
        <w:t>（项）：指反映行政单位（包括实行公务员管理的事业单位）的基本支出。</w:t>
      </w:r>
      <w:r>
        <w:rPr>
          <w:rFonts w:hint="eastAsia" w:ascii="仿宋_GB2312" w:hAnsi="Calibri" w:eastAsia="仿宋_GB2312" w:cs="Times New Roman"/>
          <w:color w:val="auto"/>
          <w:kern w:val="2"/>
          <w:sz w:val="32"/>
          <w:szCs w:val="32"/>
          <w:highlight w:val="none"/>
          <w:shd w:val="clear" w:fill="FFFFFF"/>
          <w:lang w:val="en-US" w:eastAsia="zh-CN" w:bidi="ar"/>
        </w:rPr>
        <w:t>201</w:t>
      </w:r>
      <w:r>
        <w:rPr>
          <w:rFonts w:hint="eastAsia" w:ascii="仿宋_GB2312" w:hAnsi="Calibri" w:eastAsia="仿宋_GB2312" w:cs="仿宋_GB2312"/>
          <w:color w:val="auto"/>
          <w:kern w:val="2"/>
          <w:sz w:val="32"/>
          <w:szCs w:val="32"/>
          <w:highlight w:val="none"/>
          <w:shd w:val="clear" w:fill="FFFFFF"/>
          <w:lang w:val="en-US" w:eastAsia="zh-CN" w:bidi="ar"/>
        </w:rPr>
        <w:t>（类）</w:t>
      </w:r>
      <w:r>
        <w:rPr>
          <w:rFonts w:hint="eastAsia" w:ascii="仿宋_GB2312" w:hAnsi="Calibri" w:eastAsia="仿宋_GB2312" w:cs="Times New Roman"/>
          <w:color w:val="auto"/>
          <w:kern w:val="2"/>
          <w:sz w:val="32"/>
          <w:szCs w:val="32"/>
          <w:highlight w:val="none"/>
          <w:shd w:val="clear" w:fill="FFFFFF"/>
          <w:lang w:val="en-US" w:eastAsia="zh-CN" w:bidi="ar"/>
        </w:rPr>
        <w:t>17</w:t>
      </w:r>
      <w:r>
        <w:rPr>
          <w:rFonts w:hint="eastAsia" w:ascii="仿宋_GB2312" w:hAnsi="Calibri" w:eastAsia="仿宋_GB2312" w:cs="仿宋_GB2312"/>
          <w:color w:val="auto"/>
          <w:kern w:val="2"/>
          <w:sz w:val="32"/>
          <w:szCs w:val="32"/>
          <w:highlight w:val="none"/>
          <w:shd w:val="clear" w:fill="FFFFFF"/>
          <w:lang w:val="en-US" w:eastAsia="zh-CN" w:bidi="ar"/>
        </w:rPr>
        <w:t>（款）</w:t>
      </w:r>
      <w:r>
        <w:rPr>
          <w:rFonts w:hint="eastAsia" w:ascii="仿宋_GB2312" w:hAnsi="Calibri" w:eastAsia="仿宋_GB2312" w:cs="Times New Roman"/>
          <w:color w:val="auto"/>
          <w:kern w:val="2"/>
          <w:sz w:val="32"/>
          <w:szCs w:val="32"/>
          <w:highlight w:val="none"/>
          <w:shd w:val="clear" w:fill="FFFFFF"/>
          <w:lang w:val="en-US" w:eastAsia="zh-CN" w:bidi="ar"/>
        </w:rPr>
        <w:t>50</w:t>
      </w:r>
      <w:r>
        <w:rPr>
          <w:rFonts w:hint="eastAsia" w:ascii="仿宋_GB2312" w:hAnsi="Calibri" w:eastAsia="仿宋_GB2312" w:cs="仿宋_GB2312"/>
          <w:color w:val="auto"/>
          <w:kern w:val="2"/>
          <w:sz w:val="32"/>
          <w:szCs w:val="32"/>
          <w:highlight w:val="none"/>
          <w:shd w:val="clear" w:fill="FFFFFF"/>
          <w:lang w:val="en-US" w:eastAsia="zh-CN" w:bidi="ar"/>
        </w:rPr>
        <w:t>（项）：指反映事业单位的基本支出，不包括行政单位（包括实行公务员管理的事业单位）后勤服务中心、医务室等附属事业单位。</w:t>
      </w:r>
      <w:r>
        <w:rPr>
          <w:rFonts w:hint="eastAsia" w:ascii="仿宋_GB2312" w:hAnsi="Calibri" w:eastAsia="仿宋_GB2312" w:cs="Times New Roman"/>
          <w:color w:val="auto"/>
          <w:kern w:val="2"/>
          <w:sz w:val="32"/>
          <w:szCs w:val="32"/>
          <w:highlight w:val="none"/>
          <w:shd w:val="clear" w:fill="FFFFFF"/>
          <w:lang w:val="en-US" w:eastAsia="zh-CN" w:bidi="ar"/>
        </w:rPr>
        <w:t>208</w:t>
      </w:r>
      <w:r>
        <w:rPr>
          <w:rFonts w:hint="eastAsia" w:ascii="仿宋_GB2312" w:hAnsi="Calibri" w:eastAsia="仿宋_GB2312" w:cs="仿宋_GB2312"/>
          <w:color w:val="auto"/>
          <w:kern w:val="2"/>
          <w:sz w:val="32"/>
          <w:szCs w:val="32"/>
          <w:highlight w:val="none"/>
          <w:shd w:val="clear" w:fill="FFFFFF"/>
          <w:lang w:val="en-US" w:eastAsia="zh-CN" w:bidi="ar"/>
        </w:rPr>
        <w:t>（类）</w:t>
      </w:r>
      <w:r>
        <w:rPr>
          <w:rFonts w:hint="eastAsia" w:ascii="仿宋_GB2312" w:hAnsi="Calibri" w:eastAsia="仿宋_GB2312" w:cs="Times New Roman"/>
          <w:color w:val="auto"/>
          <w:kern w:val="2"/>
          <w:sz w:val="32"/>
          <w:szCs w:val="32"/>
          <w:highlight w:val="none"/>
          <w:shd w:val="clear" w:fill="FFFFFF"/>
          <w:lang w:val="en-US" w:eastAsia="zh-CN" w:bidi="ar"/>
        </w:rPr>
        <w:t>05</w:t>
      </w:r>
      <w:r>
        <w:rPr>
          <w:rFonts w:hint="eastAsia" w:ascii="仿宋_GB2312" w:hAnsi="Calibri" w:eastAsia="仿宋_GB2312" w:cs="仿宋_GB2312"/>
          <w:color w:val="auto"/>
          <w:kern w:val="2"/>
          <w:sz w:val="32"/>
          <w:szCs w:val="32"/>
          <w:highlight w:val="none"/>
          <w:shd w:val="clear" w:fill="FFFFFF"/>
          <w:lang w:val="en-US" w:eastAsia="zh-CN" w:bidi="ar"/>
        </w:rPr>
        <w:t>（款）</w:t>
      </w:r>
      <w:r>
        <w:rPr>
          <w:rFonts w:hint="eastAsia" w:ascii="仿宋_GB2312" w:hAnsi="Calibri" w:eastAsia="仿宋_GB2312" w:cs="Times New Roman"/>
          <w:color w:val="auto"/>
          <w:kern w:val="2"/>
          <w:sz w:val="32"/>
          <w:szCs w:val="32"/>
          <w:highlight w:val="none"/>
          <w:shd w:val="clear" w:fill="FFFFFF"/>
          <w:lang w:val="en-US" w:eastAsia="zh-CN" w:bidi="ar"/>
        </w:rPr>
        <w:t>05</w:t>
      </w:r>
      <w:r>
        <w:rPr>
          <w:rFonts w:hint="eastAsia" w:ascii="仿宋_GB2312" w:hAnsi="Calibri" w:eastAsia="仿宋_GB2312" w:cs="仿宋_GB2312"/>
          <w:color w:val="auto"/>
          <w:kern w:val="2"/>
          <w:sz w:val="32"/>
          <w:szCs w:val="32"/>
          <w:highlight w:val="none"/>
          <w:shd w:val="clear" w:fill="FFFFFF"/>
          <w:lang w:val="en-US" w:eastAsia="zh-CN" w:bidi="ar"/>
        </w:rPr>
        <w:t>（项）反映机关事业单位实施养老保险制度由单位缴纳的基本养老保险费支出。</w:t>
      </w:r>
      <w:r>
        <w:rPr>
          <w:rFonts w:hint="eastAsia" w:ascii="仿宋_GB2312" w:hAnsi="Calibri" w:eastAsia="仿宋_GB2312" w:cs="Times New Roman"/>
          <w:color w:val="auto"/>
          <w:kern w:val="2"/>
          <w:sz w:val="32"/>
          <w:szCs w:val="32"/>
          <w:highlight w:val="none"/>
          <w:shd w:val="clear" w:fill="FFFFFF"/>
          <w:lang w:val="en-US" w:eastAsia="zh-CN" w:bidi="ar"/>
        </w:rPr>
        <w:t>221</w:t>
      </w:r>
      <w:r>
        <w:rPr>
          <w:rFonts w:hint="eastAsia" w:ascii="仿宋_GB2312" w:hAnsi="Calibri" w:eastAsia="仿宋_GB2312" w:cs="仿宋_GB2312"/>
          <w:color w:val="auto"/>
          <w:kern w:val="2"/>
          <w:sz w:val="32"/>
          <w:szCs w:val="32"/>
          <w:highlight w:val="none"/>
          <w:shd w:val="clear" w:fill="FFFFFF"/>
          <w:lang w:val="en-US" w:eastAsia="zh-CN" w:bidi="ar"/>
        </w:rPr>
        <w:t>（类）</w:t>
      </w:r>
      <w:r>
        <w:rPr>
          <w:rFonts w:hint="eastAsia" w:ascii="仿宋_GB2312" w:hAnsi="Calibri" w:eastAsia="仿宋_GB2312" w:cs="Times New Roman"/>
          <w:color w:val="auto"/>
          <w:kern w:val="2"/>
          <w:sz w:val="32"/>
          <w:szCs w:val="32"/>
          <w:highlight w:val="none"/>
          <w:shd w:val="clear" w:fill="FFFFFF"/>
          <w:lang w:val="en-US" w:eastAsia="zh-CN" w:bidi="ar"/>
        </w:rPr>
        <w:t>02</w:t>
      </w:r>
      <w:r>
        <w:rPr>
          <w:rFonts w:hint="eastAsia" w:ascii="仿宋_GB2312" w:hAnsi="Calibri" w:eastAsia="仿宋_GB2312" w:cs="仿宋_GB2312"/>
          <w:color w:val="auto"/>
          <w:kern w:val="2"/>
          <w:sz w:val="32"/>
          <w:szCs w:val="32"/>
          <w:highlight w:val="none"/>
          <w:shd w:val="clear" w:fill="FFFFFF"/>
          <w:lang w:val="en-US" w:eastAsia="zh-CN" w:bidi="ar"/>
        </w:rPr>
        <w:t>（款）</w:t>
      </w:r>
      <w:r>
        <w:rPr>
          <w:rFonts w:hint="eastAsia" w:ascii="仿宋_GB2312" w:hAnsi="Calibri" w:eastAsia="仿宋_GB2312" w:cs="Times New Roman"/>
          <w:color w:val="auto"/>
          <w:kern w:val="2"/>
          <w:sz w:val="32"/>
          <w:szCs w:val="32"/>
          <w:highlight w:val="none"/>
          <w:shd w:val="clear" w:fill="FFFFFF"/>
          <w:lang w:val="en-US" w:eastAsia="zh-CN" w:bidi="ar"/>
        </w:rPr>
        <w:t>01</w:t>
      </w:r>
      <w:r>
        <w:rPr>
          <w:rFonts w:hint="eastAsia" w:ascii="仿宋_GB2312" w:hAnsi="Calibri" w:eastAsia="仿宋_GB2312" w:cs="仿宋_GB2312"/>
          <w:color w:val="auto"/>
          <w:kern w:val="2"/>
          <w:sz w:val="32"/>
          <w:szCs w:val="32"/>
          <w:highlight w:val="none"/>
          <w:shd w:val="clear" w:fill="FFFFFF"/>
          <w:lang w:val="en-US" w:eastAsia="zh-CN" w:bidi="ar"/>
        </w:rPr>
        <w:t>（项）反映行政事业单位按人力资源和社会保障部、财政部规定的基本工资和津贴补贴以及规定比例为职工缴纳的住房公积金。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其他有关说明内容：无其他有关说明内容</w:t>
      </w:r>
    </w:p>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Calibri" w:eastAsia="仿宋_GB2312" w:cs="Times New Roman"/>
          <w:b/>
          <w:color w:val="auto"/>
          <w:kern w:val="2"/>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第四部分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二十八、《部门决算相关信息统计表》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三十、《</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“三公”经费支出情况表》</w:t>
      </w:r>
    </w:p>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仿宋_GB2312"/>
          <w:color w:val="auto"/>
          <w:kern w:val="2"/>
          <w:sz w:val="32"/>
          <w:szCs w:val="32"/>
          <w:highlight w:val="none"/>
          <w:shd w:val="clear" w:fill="FFFFFF"/>
          <w:lang w:val="en-US" w:eastAsia="zh-CN" w:bidi="ar"/>
        </w:rPr>
        <w:t>三十一、</w:t>
      </w:r>
      <w:r>
        <w:rPr>
          <w:rFonts w:hint="eastAsia" w:ascii="仿宋_GB2312" w:hAnsi="宋体" w:eastAsia="仿宋_GB2312" w:cs="仿宋_GB2312"/>
          <w:color w:val="auto"/>
          <w:kern w:val="0"/>
          <w:sz w:val="32"/>
          <w:szCs w:val="32"/>
          <w:highlight w:val="none"/>
          <w:shd w:val="clear" w:fill="FFFFFF"/>
          <w:lang w:val="en-US" w:eastAsia="zh-CN" w:bidi="ar"/>
        </w:rPr>
        <w:t>2017年部门决算公开情况核实表</w:t>
      </w: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B2BE3"/>
    <w:rsid w:val="12E1019B"/>
    <w:rsid w:val="138A7EB5"/>
    <w:rsid w:val="15EF7A5D"/>
    <w:rsid w:val="1B585284"/>
    <w:rsid w:val="1CC75127"/>
    <w:rsid w:val="2FA9278D"/>
    <w:rsid w:val="36D72D8C"/>
    <w:rsid w:val="5C1B2BE3"/>
    <w:rsid w:val="6C9D080E"/>
    <w:rsid w:val="6D535020"/>
    <w:rsid w:val="766A7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000000"/>
      <w:u w:val="none"/>
    </w:rPr>
  </w:style>
  <w:style w:type="character" w:styleId="6">
    <w:name w:val="Hyperlink"/>
    <w:basedOn w:val="4"/>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Office_11.1.0.8236_F1E327BC-269C-435d-A152-05C5408002CA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2018-12-22T13:39:00Z</dcterms:created>
  <dc:creator>Administrator</dc:creator>
  <cp:lastModifiedBy>Administrator</cp:lastModifiedBy>
  <dcterms:modified xsi:type="dcterms:W3CDTF">2019-01-02T13:48:34Z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