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580" w:lineRule="exact"/>
        <w:ind w:left="0" w:right="0"/>
        <w:jc w:val="center"/>
        <w:rPr>
          <w:color w:val="auto"/>
          <w:highlight w:val="none"/>
        </w:rPr>
      </w:pPr>
      <w:r>
        <w:rPr>
          <w:rFonts w:ascii="方正小标宋_GBK" w:hAnsi="宋体" w:eastAsia="方正小标宋_GBK" w:cs="Times New Roman"/>
          <w:color w:val="auto"/>
          <w:kern w:val="0"/>
          <w:sz w:val="44"/>
          <w:szCs w:val="44"/>
          <w:highlight w:val="none"/>
          <w:shd w:val="clear" w:fill="FFFFFF"/>
          <w:lang w:val="en-US" w:eastAsia="zh-CN" w:bidi="ar"/>
        </w:rPr>
        <w:t>2017年度泽普县经济和信息化委员会部门决算</w:t>
      </w:r>
      <w:bookmarkStart w:id="0" w:name="_GoBack"/>
      <w:bookmarkEnd w:id="0"/>
      <w:r>
        <w:rPr>
          <w:rFonts w:hint="default" w:ascii="方正小标宋_GBK" w:hAnsi="宋体" w:eastAsia="方正小标宋_GBK" w:cs="Times New Roman"/>
          <w:color w:val="auto"/>
          <w:kern w:val="0"/>
          <w:sz w:val="44"/>
          <w:szCs w:val="44"/>
          <w:highlight w:val="none"/>
          <w:shd w:val="clear" w:fill="FFFFFF"/>
          <w:lang w:val="en-US" w:eastAsia="zh-CN" w:bidi="ar"/>
        </w:rPr>
        <w:t>公开说明</w:t>
      </w:r>
    </w:p>
    <w:p>
      <w:pPr>
        <w:keepNext w:val="0"/>
        <w:keepLines w:val="0"/>
        <w:widowControl/>
        <w:suppressLineNumbers w:val="0"/>
        <w:spacing w:before="0" w:beforeAutospacing="0" w:after="0" w:afterAutospacing="0" w:line="580" w:lineRule="exact"/>
        <w:ind w:left="0" w:right="0"/>
        <w:jc w:val="center"/>
        <w:rPr>
          <w:color w:val="auto"/>
          <w:highlight w:val="none"/>
        </w:rPr>
      </w:pPr>
      <w:r>
        <w:rPr>
          <w:rFonts w:hint="default" w:ascii="Times New Roman" w:hAnsi="Times New Roman" w:eastAsia="方正小标宋_GBK" w:cs="Times New Roman"/>
          <w:color w:val="auto"/>
          <w:kern w:val="0"/>
          <w:sz w:val="44"/>
          <w:szCs w:val="44"/>
          <w:highlight w:val="none"/>
          <w:shd w:val="clear" w:fill="FFFFFF"/>
          <w:lang w:val="en-US" w:eastAsia="zh-CN" w:bidi="ar"/>
        </w:rPr>
        <w:t xml:space="preserve"> </w:t>
      </w:r>
    </w:p>
    <w:p>
      <w:pPr>
        <w:keepNext w:val="0"/>
        <w:keepLines w:val="0"/>
        <w:widowControl/>
        <w:suppressLineNumbers w:val="0"/>
        <w:spacing w:before="0" w:beforeAutospacing="0" w:after="0" w:afterAutospacing="0" w:line="580" w:lineRule="exact"/>
        <w:ind w:left="0" w:right="0"/>
        <w:jc w:val="center"/>
        <w:outlineLvl w:val="1"/>
        <w:rPr>
          <w:color w:val="auto"/>
          <w:highlight w:val="none"/>
        </w:rPr>
      </w:pPr>
      <w:r>
        <w:rPr>
          <w:rFonts w:ascii="华文中宋" w:hAnsi="华文中宋" w:eastAsia="华文中宋" w:cs="Times New Roman"/>
          <w:b/>
          <w:color w:val="auto"/>
          <w:kern w:val="0"/>
          <w:sz w:val="32"/>
          <w:szCs w:val="32"/>
          <w:highlight w:val="none"/>
          <w:shd w:val="clear" w:fill="FFFFFF"/>
          <w:lang w:val="en-US" w:eastAsia="zh-CN" w:bidi="ar"/>
        </w:rPr>
        <w:t>目  录</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ascii="黑体" w:hAnsi="宋体" w:eastAsia="黑体" w:cs="黑体"/>
          <w:color w:val="auto"/>
          <w:kern w:val="0"/>
          <w:sz w:val="32"/>
          <w:szCs w:val="32"/>
          <w:highlight w:val="none"/>
          <w:shd w:val="clear" w:fill="FFFFFF"/>
          <w:lang w:val="en-US" w:eastAsia="zh-CN" w:bidi="ar"/>
        </w:rPr>
        <w:t>第一部分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泽普县经济和信息化委员会部门单位概况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ascii="仿宋_GB2312" w:hAnsi="宋体" w:eastAsia="仿宋_GB2312" w:cs="仿宋_GB2312"/>
          <w:color w:val="auto"/>
          <w:kern w:val="0"/>
          <w:sz w:val="32"/>
          <w:szCs w:val="32"/>
          <w:highlight w:val="none"/>
          <w:shd w:val="clear" w:fill="FFFFFF"/>
          <w:lang w:val="en-US" w:eastAsia="zh-CN" w:bidi="ar"/>
        </w:rPr>
        <w:t>一、主要职能、机构设置及人员情况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宋体" w:eastAsia="仿宋_GB2312" w:cs="仿宋_GB2312"/>
          <w:color w:val="auto"/>
          <w:kern w:val="0"/>
          <w:sz w:val="32"/>
          <w:szCs w:val="32"/>
          <w:highlight w:val="none"/>
          <w:shd w:val="clear" w:fill="FFFFFF"/>
          <w:lang w:val="en-US" w:eastAsia="zh-CN" w:bidi="ar"/>
        </w:rPr>
        <w:t>二、</w:t>
      </w:r>
      <w:r>
        <w:rPr>
          <w:rFonts w:hint="eastAsia" w:ascii="仿宋_GB2312" w:hAnsi="Times New Roman" w:eastAsia="仿宋_GB2312" w:cs="仿宋_GB2312"/>
          <w:color w:val="auto"/>
          <w:kern w:val="0"/>
          <w:sz w:val="32"/>
          <w:szCs w:val="32"/>
          <w:highlight w:val="none"/>
          <w:shd w:val="clear" w:fill="FFFFFF"/>
          <w:lang w:val="en-US" w:eastAsia="zh-CN" w:bidi="ar"/>
        </w:rPr>
        <w:t>部门决算单位构成</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0"/>
          <w:sz w:val="32"/>
          <w:szCs w:val="32"/>
          <w:highlight w:val="none"/>
          <w:shd w:val="clear" w:fill="FFFFFF"/>
          <w:lang w:val="en-US" w:eastAsia="zh-CN" w:bidi="ar"/>
        </w:rPr>
        <w:t>第二部分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部门决算情况说明</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一、部门收支总体情况</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（一）部门收入支出决算总体情况说明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（二）部门收入总体情况说明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（三）部门支出总体情况说明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二、部门财政拨款收支情况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（一）财政拨款收支总体情况说明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（二）一般公共预算支出决算情况说明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（三）政府性基金预算收支决算情况说明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（四）政府性基金预算支出决算情况说明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三、部门结转结余情况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四、一般公共预算</w:t>
      </w:r>
      <w:r>
        <w:rPr>
          <w:rFonts w:hint="eastAsia" w:ascii="仿宋_GB2312" w:hAnsi="Times New Roman" w:eastAsia="仿宋_GB2312" w:cs="Times New Roman"/>
          <w:color w:val="auto"/>
          <w:kern w:val="0"/>
          <w:sz w:val="32"/>
          <w:szCs w:val="32"/>
          <w:highlight w:val="none"/>
          <w:shd w:val="clear" w:fill="FFFFFF"/>
          <w:lang w:val="en-US" w:eastAsia="zh-CN" w:bidi="ar"/>
        </w:rPr>
        <w:t>“三公”经费支出情况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五、机关运行经费支出情况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六、政府采购情况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七、其他重要事项的情况</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（一）国有资产占用情况说明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（二）国有资产收益征缴情况说明</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（三）部门项目支出情况和项目绩效评价情况说明</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0"/>
          <w:sz w:val="32"/>
          <w:szCs w:val="32"/>
          <w:highlight w:val="none"/>
          <w:shd w:val="clear" w:fill="FFFFFF"/>
          <w:lang w:val="en-US" w:eastAsia="zh-CN" w:bidi="ar"/>
        </w:rPr>
        <w:t>第三部分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专业名词解释</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黑体" w:hAnsi="宋体" w:eastAsia="黑体" w:cs="黑体"/>
          <w:color w:val="auto"/>
          <w:kern w:val="0"/>
          <w:sz w:val="32"/>
          <w:szCs w:val="32"/>
          <w:highlight w:val="none"/>
          <w:shd w:val="clear" w:fill="FFFFFF"/>
          <w:lang w:val="en-US" w:eastAsia="zh-CN" w:bidi="ar"/>
        </w:rPr>
        <w:t>第四部分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部门决算报表</w:t>
      </w:r>
    </w:p>
    <w:p>
      <w:pPr>
        <w:keepNext w:val="0"/>
        <w:keepLines w:val="0"/>
        <w:widowControl/>
        <w:suppressLineNumbers w:val="0"/>
        <w:spacing w:before="0" w:beforeAutospacing="0" w:after="0" w:afterAutospacing="0" w:line="580" w:lineRule="exact"/>
        <w:ind w:left="0" w:right="0" w:firstLine="640" w:firstLineChars="200"/>
        <w:jc w:val="left"/>
        <w:outlineLvl w:val="1"/>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一、报表封面</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二、部门收支总体情况（</w:t>
      </w:r>
      <w:r>
        <w:rPr>
          <w:rFonts w:hint="eastAsia" w:ascii="仿宋_GB2312" w:hAnsi="Times New Roman" w:eastAsia="仿宋_GB2312" w:cs="Times New Roman"/>
          <w:color w:val="auto"/>
          <w:kern w:val="0"/>
          <w:sz w:val="32"/>
          <w:szCs w:val="32"/>
          <w:highlight w:val="none"/>
          <w:shd w:val="clear" w:fill="FFFFFF"/>
          <w:lang w:val="en-US" w:eastAsia="zh-CN" w:bidi="ar"/>
        </w:rPr>
        <w:t>11张）：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《收入支出决算总表》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《收入决算表》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《项目收入支出决算表》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《行政事业类项目收入支出决算表》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《基本建设类项目收入支出决算表》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《基本支出决算明细表》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《项目支出决算明细表》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《财政专户管理资金收入支出决算表》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三、财政拨款收支情况（</w:t>
      </w:r>
      <w:r>
        <w:rPr>
          <w:rFonts w:hint="eastAsia" w:ascii="仿宋_GB2312" w:hAnsi="Times New Roman" w:eastAsia="仿宋_GB2312" w:cs="Times New Roman"/>
          <w:color w:val="auto"/>
          <w:kern w:val="0"/>
          <w:sz w:val="32"/>
          <w:szCs w:val="32"/>
          <w:highlight w:val="none"/>
          <w:shd w:val="clear" w:fill="FFFFFF"/>
          <w:lang w:val="en-US" w:eastAsia="zh-CN" w:bidi="ar"/>
        </w:rPr>
        <w:t>9张）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《财政拨款收入支出决算总表》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《一般公共预算财政拨款收入支出决算表》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《一般公共预算财政拨款支出决算明细表》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《一般公共预算财政拨款基本支出决算明细表》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《一般公共预算财政拨款项目支出决算明细表》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《政府性基金预算财政拨款收入支出决算表》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《政府性基金预算财政拨款支出决算明细表》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《政府性基金预算财政拨款基本支出决算明细表》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《政府性基金预算财政拨款项目支出决算明细表》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四、单位资产负责情况（</w:t>
      </w:r>
      <w:r>
        <w:rPr>
          <w:rFonts w:hint="eastAsia" w:ascii="仿宋_GB2312" w:hAnsi="Times New Roman" w:eastAsia="仿宋_GB2312" w:cs="Times New Roman"/>
          <w:color w:val="auto"/>
          <w:kern w:val="0"/>
          <w:sz w:val="32"/>
          <w:szCs w:val="32"/>
          <w:highlight w:val="none"/>
          <w:shd w:val="clear" w:fill="FFFFFF"/>
          <w:lang w:val="en-US" w:eastAsia="zh-CN" w:bidi="ar"/>
        </w:rPr>
        <w:t>1张）：《资产负债简表》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五、部门决算附表（</w:t>
      </w:r>
      <w:r>
        <w:rPr>
          <w:rFonts w:hint="eastAsia" w:ascii="仿宋_GB2312" w:hAnsi="Times New Roman" w:eastAsia="仿宋_GB2312" w:cs="Times New Roman"/>
          <w:color w:val="auto"/>
          <w:kern w:val="0"/>
          <w:sz w:val="32"/>
          <w:szCs w:val="32"/>
          <w:highlight w:val="none"/>
          <w:shd w:val="clear" w:fill="FFFFFF"/>
          <w:lang w:val="en-US" w:eastAsia="zh-CN" w:bidi="ar"/>
        </w:rPr>
        <w:t>5张）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《资产情况表》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《国有资产收益征缴情况表》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《基本数字表》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《机构人员情况表》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《非税收入征缴情况表》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六、填报说明附表（</w:t>
      </w:r>
      <w:r>
        <w:rPr>
          <w:rFonts w:hint="eastAsia" w:ascii="仿宋_GB2312" w:hAnsi="Times New Roman" w:eastAsia="仿宋_GB2312" w:cs="Times New Roman"/>
          <w:color w:val="auto"/>
          <w:kern w:val="0"/>
          <w:sz w:val="32"/>
          <w:szCs w:val="32"/>
          <w:highlight w:val="none"/>
          <w:shd w:val="clear" w:fill="FFFFFF"/>
          <w:lang w:val="en-US" w:eastAsia="zh-CN" w:bidi="ar"/>
        </w:rPr>
        <w:t>2张）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《部门决算相关信息统计表》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《政府采购情况表》</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七、</w:t>
      </w:r>
      <w:r>
        <w:rPr>
          <w:rFonts w:hint="eastAsia" w:ascii="仿宋_GB2312" w:hAnsi="Times New Roman" w:eastAsia="仿宋_GB2312" w:cs="Times New Roman"/>
          <w:color w:val="auto"/>
          <w:kern w:val="0"/>
          <w:sz w:val="32"/>
          <w:szCs w:val="32"/>
          <w:highlight w:val="none"/>
          <w:shd w:val="clear" w:fill="FFFFFF"/>
          <w:lang w:val="en-US" w:eastAsia="zh-CN" w:bidi="ar"/>
        </w:rPr>
        <w:t>“三公”经费支出情况(1张)</w:t>
      </w:r>
    </w:p>
    <w:p>
      <w:pPr>
        <w:keepNext w:val="0"/>
        <w:keepLines w:val="0"/>
        <w:widowControl/>
        <w:suppressLineNumbers w:val="0"/>
        <w:spacing w:before="0" w:beforeAutospacing="0" w:after="0" w:afterAutospacing="0" w:line="58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w:t>
      </w: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年度一般公共预算</w:t>
      </w:r>
      <w:r>
        <w:rPr>
          <w:rFonts w:hint="eastAsia" w:ascii="仿宋_GB2312" w:hAnsi="Times New Roman" w:eastAsia="仿宋_GB2312" w:cs="Times New Roman"/>
          <w:color w:val="auto"/>
          <w:kern w:val="0"/>
          <w:sz w:val="32"/>
          <w:szCs w:val="32"/>
          <w:highlight w:val="none"/>
          <w:shd w:val="clear" w:fill="FFFFFF"/>
          <w:lang w:val="en-US" w:eastAsia="zh-CN" w:bidi="ar"/>
        </w:rPr>
        <w:t>“三公”经费支出情况表》</w:t>
      </w:r>
    </w:p>
    <w:p>
      <w:pPr>
        <w:keepNext w:val="0"/>
        <w:keepLines w:val="0"/>
        <w:widowControl/>
        <w:suppressLineNumbers w:val="0"/>
        <w:spacing w:before="0" w:beforeAutospacing="0" w:after="0" w:afterAutospacing="0" w:line="520" w:lineRule="exact"/>
        <w:ind w:left="0" w:right="0"/>
        <w:jc w:val="center"/>
        <w:rPr>
          <w:color w:val="auto"/>
          <w:highlight w:val="none"/>
        </w:rPr>
      </w:pPr>
      <w:r>
        <w:rPr>
          <w:rFonts w:hint="eastAsia" w:ascii="黑体" w:hAnsi="宋体" w:eastAsia="黑体" w:cs="Times New Roman"/>
          <w:color w:val="auto"/>
          <w:kern w:val="0"/>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jc w:val="center"/>
        <w:rPr>
          <w:color w:val="auto"/>
          <w:highlight w:val="none"/>
        </w:rPr>
      </w:pPr>
      <w:r>
        <w:rPr>
          <w:rFonts w:hint="eastAsia" w:ascii="黑体" w:hAnsi="宋体" w:eastAsia="黑体" w:cs="黑体"/>
          <w:color w:val="auto"/>
          <w:kern w:val="0"/>
          <w:sz w:val="32"/>
          <w:szCs w:val="32"/>
          <w:highlight w:val="none"/>
          <w:shd w:val="clear" w:fill="FFFFFF"/>
          <w:lang w:val="en-US" w:eastAsia="zh-CN" w:bidi="ar"/>
        </w:rPr>
        <w:t>第一部分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部门单位概况</w:t>
      </w:r>
    </w:p>
    <w:p>
      <w:pPr>
        <w:keepNext w:val="0"/>
        <w:keepLines w:val="0"/>
        <w:widowControl/>
        <w:suppressLineNumbers w:val="0"/>
        <w:spacing w:before="0" w:beforeAutospacing="0" w:after="0" w:afterAutospacing="0" w:line="360" w:lineRule="auto"/>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一、部门单位基本情况。</w:t>
      </w:r>
    </w:p>
    <w:p>
      <w:pPr>
        <w:keepNext w:val="0"/>
        <w:keepLines w:val="0"/>
        <w:widowControl/>
        <w:suppressLineNumbers w:val="0"/>
        <w:spacing w:before="0" w:beforeAutospacing="0" w:after="0" w:afterAutospacing="0" w:line="360" w:lineRule="auto"/>
        <w:ind w:left="0" w:right="0" w:firstLine="600" w:firstLineChars="200"/>
        <w:jc w:val="left"/>
        <w:rPr>
          <w:color w:val="auto"/>
          <w:highlight w:val="none"/>
        </w:rPr>
      </w:pPr>
      <w:r>
        <w:rPr>
          <w:rFonts w:hint="eastAsia" w:ascii="仿宋_GB2312" w:hAnsi="宋体" w:eastAsia="仿宋_GB2312" w:cs="仿宋_GB2312"/>
          <w:color w:val="auto"/>
          <w:kern w:val="0"/>
          <w:sz w:val="30"/>
          <w:szCs w:val="30"/>
          <w:highlight w:val="none"/>
          <w:shd w:val="clear" w:fill="FFFFFF"/>
          <w:lang w:val="en-US" w:eastAsia="zh-CN" w:bidi="ar"/>
        </w:rPr>
        <w:t>泽普县经济和信息化委员会单位性质为行政单位、全额拨款，执行会计制度为行政会计制度。独立编制机构 1 个，独立编制机构与上年无变动。</w:t>
      </w:r>
    </w:p>
    <w:p>
      <w:pPr>
        <w:keepNext w:val="0"/>
        <w:keepLines w:val="0"/>
        <w:widowControl/>
        <w:suppressLineNumbers w:val="0"/>
        <w:spacing w:before="0" w:beforeAutospacing="0" w:after="0" w:afterAutospacing="0" w:line="360" w:lineRule="auto"/>
        <w:ind w:left="0" w:right="0" w:firstLine="600" w:firstLineChars="200"/>
        <w:jc w:val="left"/>
        <w:rPr>
          <w:color w:val="auto"/>
          <w:highlight w:val="none"/>
        </w:rPr>
      </w:pPr>
      <w:r>
        <w:rPr>
          <w:rFonts w:hint="eastAsia" w:ascii="仿宋_GB2312" w:hAnsi="宋体" w:eastAsia="仿宋_GB2312" w:cs="仿宋_GB2312"/>
          <w:color w:val="auto"/>
          <w:kern w:val="0"/>
          <w:sz w:val="30"/>
          <w:szCs w:val="30"/>
          <w:highlight w:val="none"/>
          <w:shd w:val="clear" w:fill="FFFFFF"/>
          <w:lang w:val="en-US" w:eastAsia="zh-CN" w:bidi="ar"/>
        </w:rPr>
        <w:t xml:space="preserve">1、主要职能：贯彻执行国家、自治区、地区有关经济和信息化的方针政策和法律法规，提出全县新型工业化、信息化发展战略和政策建议；制定全县经济和信息化发展的地方优惠政策，并组织实施和监督检查；协调解决工业化和信息化进程中的重大问题；推进信息化和工业化融合。 </w:t>
      </w:r>
    </w:p>
    <w:p>
      <w:pPr>
        <w:keepNext w:val="0"/>
        <w:keepLines w:val="0"/>
        <w:widowControl/>
        <w:suppressLineNumbers w:val="0"/>
        <w:spacing w:before="0" w:beforeAutospacing="0" w:after="0" w:afterAutospacing="0" w:line="360" w:lineRule="auto"/>
        <w:ind w:left="0" w:right="0" w:firstLine="600" w:firstLineChars="200"/>
        <w:jc w:val="left"/>
        <w:rPr>
          <w:color w:val="auto"/>
          <w:highlight w:val="none"/>
        </w:rPr>
      </w:pPr>
      <w:r>
        <w:rPr>
          <w:rFonts w:hint="eastAsia" w:ascii="仿宋_GB2312" w:hAnsi="宋体" w:eastAsia="仿宋_GB2312" w:cs="仿宋_GB2312"/>
          <w:color w:val="auto"/>
          <w:kern w:val="0"/>
          <w:sz w:val="30"/>
          <w:szCs w:val="30"/>
          <w:highlight w:val="none"/>
          <w:shd w:val="clear" w:fill="FFFFFF"/>
          <w:lang w:val="en-US" w:eastAsia="zh-CN" w:bidi="ar"/>
        </w:rPr>
        <w:t>2、机构人员情况：编制 8 人，实有在职人数8人，退休 0 人，属于一般公共预算财政拨款开支 8人，其中：在职 8 人，退休0 人，遗属 0人。</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二、部门决算单位构成。</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从决算单位构成看，</w:t>
      </w:r>
      <w:r>
        <w:rPr>
          <w:rFonts w:hint="eastAsia" w:ascii="仿宋_GB2312" w:hAnsi="宋体" w:eastAsia="仿宋_GB2312" w:cs="仿宋_GB2312"/>
          <w:color w:val="auto"/>
          <w:kern w:val="0"/>
          <w:sz w:val="30"/>
          <w:szCs w:val="30"/>
          <w:highlight w:val="none"/>
          <w:shd w:val="clear" w:fill="FFFFFF"/>
          <w:lang w:val="en-US" w:eastAsia="zh-CN" w:bidi="ar"/>
        </w:rPr>
        <w:t>泽普县经济和信息化委员会</w:t>
      </w:r>
      <w:r>
        <w:rPr>
          <w:rFonts w:hint="eastAsia" w:ascii="仿宋_GB2312" w:hAnsi="Times New Roman" w:eastAsia="仿宋_GB2312" w:cs="仿宋_GB2312"/>
          <w:color w:val="auto"/>
          <w:kern w:val="0"/>
          <w:sz w:val="32"/>
          <w:szCs w:val="32"/>
          <w:highlight w:val="none"/>
          <w:shd w:val="clear" w:fill="FFFFFF"/>
          <w:lang w:val="en-US" w:eastAsia="zh-CN" w:bidi="ar"/>
        </w:rPr>
        <w:t>部门决算包括：</w:t>
      </w:r>
      <w:r>
        <w:rPr>
          <w:rFonts w:hint="eastAsia" w:ascii="仿宋_GB2312" w:hAnsi="宋体" w:eastAsia="仿宋_GB2312" w:cs="仿宋_GB2312"/>
          <w:color w:val="auto"/>
          <w:kern w:val="0"/>
          <w:sz w:val="30"/>
          <w:szCs w:val="30"/>
          <w:highlight w:val="none"/>
          <w:shd w:val="clear" w:fill="FFFFFF"/>
          <w:lang w:val="en-US" w:eastAsia="zh-CN" w:bidi="ar"/>
        </w:rPr>
        <w:t>泽普县经济和信息化委员会</w:t>
      </w:r>
      <w:r>
        <w:rPr>
          <w:rFonts w:hint="eastAsia" w:ascii="仿宋_GB2312" w:hAnsi="Times New Roman" w:eastAsia="仿宋_GB2312" w:cs="仿宋_GB2312"/>
          <w:color w:val="auto"/>
          <w:kern w:val="0"/>
          <w:sz w:val="32"/>
          <w:szCs w:val="32"/>
          <w:highlight w:val="none"/>
          <w:shd w:val="clear" w:fill="FFFFFF"/>
          <w:lang w:val="en-US" w:eastAsia="zh-CN" w:bidi="ar"/>
        </w:rPr>
        <w:t>部门本级决算、所属单位决算等。</w:t>
      </w:r>
    </w:p>
    <w:p>
      <w:pPr>
        <w:keepNext w:val="0"/>
        <w:keepLines w:val="0"/>
        <w:widowControl/>
        <w:suppressLineNumbers w:val="0"/>
        <w:spacing w:before="0" w:beforeAutospacing="0" w:after="0" w:afterAutospacing="0" w:line="500" w:lineRule="exact"/>
        <w:ind w:left="0" w:right="0" w:firstLine="616" w:firstLineChars="200"/>
        <w:jc w:val="left"/>
        <w:rPr>
          <w:color w:val="auto"/>
          <w:highlight w:val="none"/>
        </w:rPr>
      </w:pPr>
      <w:r>
        <w:rPr>
          <w:rFonts w:hint="eastAsia" w:ascii="仿宋_GB2312" w:hAnsi="Times New Roman" w:eastAsia="仿宋_GB2312" w:cs="仿宋_GB2312"/>
          <w:color w:val="auto"/>
          <w:spacing w:val="-6"/>
          <w:kern w:val="0"/>
          <w:sz w:val="32"/>
          <w:szCs w:val="32"/>
          <w:highlight w:val="none"/>
          <w:shd w:val="clear" w:fill="FFFFFF"/>
          <w:lang w:val="en-US" w:eastAsia="zh-CN" w:bidi="ar"/>
        </w:rPr>
        <w:t>纳入</w:t>
      </w:r>
      <w:r>
        <w:rPr>
          <w:rFonts w:hint="eastAsia" w:ascii="仿宋_GB2312" w:hAnsi="宋体" w:eastAsia="仿宋_GB2312" w:cs="仿宋_GB2312"/>
          <w:color w:val="auto"/>
          <w:kern w:val="0"/>
          <w:sz w:val="30"/>
          <w:szCs w:val="30"/>
          <w:highlight w:val="none"/>
          <w:shd w:val="clear" w:fill="FFFFFF"/>
          <w:lang w:val="en-US" w:eastAsia="zh-CN" w:bidi="ar"/>
        </w:rPr>
        <w:t>泽普县经济和信息化委员会2017</w:t>
      </w:r>
      <w:r>
        <w:rPr>
          <w:rFonts w:hint="eastAsia" w:ascii="仿宋_GB2312" w:hAnsi="Times New Roman" w:eastAsia="仿宋_GB2312" w:cs="仿宋_GB2312"/>
          <w:color w:val="auto"/>
          <w:spacing w:val="-6"/>
          <w:kern w:val="0"/>
          <w:sz w:val="32"/>
          <w:szCs w:val="32"/>
          <w:highlight w:val="none"/>
          <w:shd w:val="clear" w:fill="FFFFFF"/>
          <w:lang w:val="en-US" w:eastAsia="zh-CN" w:bidi="ar"/>
        </w:rPr>
        <w:t>年部门决算编制范围的单位名单见下表：</w:t>
      </w:r>
    </w:p>
    <w:p>
      <w:pPr>
        <w:keepNext w:val="0"/>
        <w:keepLines w:val="0"/>
        <w:widowControl/>
        <w:suppressLineNumbers w:val="0"/>
        <w:spacing w:before="0" w:beforeAutospacing="0" w:after="0" w:afterAutospacing="0" w:line="500" w:lineRule="exact"/>
        <w:ind w:left="0" w:right="0" w:firstLine="616" w:firstLineChars="200"/>
        <w:jc w:val="left"/>
        <w:rPr>
          <w:color w:val="auto"/>
          <w:highlight w:val="none"/>
        </w:rPr>
      </w:pPr>
      <w:r>
        <w:rPr>
          <w:rFonts w:hint="eastAsia" w:ascii="仿宋_GB2312" w:hAnsi="Times New Roman" w:eastAsia="仿宋_GB2312" w:cs="Times New Roman"/>
          <w:color w:val="auto"/>
          <w:spacing w:val="-6"/>
          <w:kern w:val="0"/>
          <w:sz w:val="32"/>
          <w:szCs w:val="32"/>
          <w:highlight w:val="none"/>
          <w:shd w:val="clear" w:fill="FFFFFF"/>
          <w:lang w:val="en-US" w:eastAsia="zh-CN" w:bidi="ar"/>
        </w:rPr>
        <w:t xml:space="preserve"> </w:t>
      </w:r>
    </w:p>
    <w:tbl>
      <w:tblPr>
        <w:tblStyle w:val="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264"/>
        <w:gridCol w:w="3975"/>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510" w:hRule="atLeast"/>
        </w:trPr>
        <w:tc>
          <w:tcPr>
            <w:tcW w:w="2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序号</w:t>
            </w:r>
          </w:p>
        </w:tc>
        <w:tc>
          <w:tcPr>
            <w:tcW w:w="397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单位名称</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1</w:t>
            </w:r>
          </w:p>
        </w:tc>
        <w:tc>
          <w:tcPr>
            <w:tcW w:w="397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jc w:val="left"/>
              <w:rPr>
                <w:color w:val="auto"/>
                <w:highlight w:val="none"/>
              </w:rPr>
            </w:pPr>
            <w:r>
              <w:rPr>
                <w:rFonts w:hint="eastAsia" w:ascii="仿宋_GB2312" w:hAnsi="宋体" w:eastAsia="仿宋_GB2312" w:cs="仿宋_GB2312"/>
                <w:color w:val="auto"/>
                <w:kern w:val="0"/>
                <w:sz w:val="30"/>
                <w:szCs w:val="30"/>
                <w:highlight w:val="none"/>
                <w:lang w:val="en-US" w:eastAsia="zh-CN" w:bidi="ar"/>
              </w:rPr>
              <w:t>泽普县经济和信息化委员会</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480" w:firstLineChars="200"/>
              <w:jc w:val="left"/>
              <w:rPr>
                <w:color w:val="auto"/>
                <w:highlight w:val="none"/>
              </w:rPr>
            </w:pPr>
            <w:r>
              <w:rPr>
                <w:rFonts w:ascii="Arial" w:hAnsi="Arial" w:cs="Arial" w:eastAsiaTheme="minorEastAsia"/>
                <w:color w:val="auto"/>
                <w:kern w:val="0"/>
                <w:sz w:val="24"/>
                <w:szCs w:val="24"/>
                <w:highlight w:val="none"/>
                <w:lang w:val="en-US" w:eastAsia="zh-CN" w:bidi="ar"/>
              </w:rPr>
              <w:t> </w:t>
            </w:r>
          </w:p>
        </w:tc>
        <w:tc>
          <w:tcPr>
            <w:tcW w:w="397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26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ascii="Arial" w:hAnsi="Arial" w:cs="Arial"/>
                <w:color w:val="auto"/>
                <w:sz w:val="18"/>
                <w:szCs w:val="18"/>
                <w:highlight w:val="none"/>
              </w:rPr>
            </w:pPr>
          </w:p>
        </w:tc>
        <w:tc>
          <w:tcPr>
            <w:tcW w:w="397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2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c>
          <w:tcPr>
            <w:tcW w:w="397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c>
          <w:tcPr>
            <w:tcW w:w="2821"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lang w:val="en-US" w:eastAsia="zh-CN" w:bidi="ar"/>
              </w:rPr>
              <w:t> </w:t>
            </w:r>
          </w:p>
        </w:tc>
      </w:tr>
    </w:tbl>
    <w:p>
      <w:pPr>
        <w:keepNext w:val="0"/>
        <w:keepLines w:val="0"/>
        <w:widowControl/>
        <w:suppressLineNumbers w:val="0"/>
        <w:spacing w:before="0" w:beforeAutospacing="0" w:after="0" w:afterAutospacing="0" w:line="500" w:lineRule="exact"/>
        <w:ind w:left="0" w:right="0" w:firstLine="643" w:firstLineChars="200"/>
        <w:jc w:val="left"/>
        <w:rPr>
          <w:color w:val="auto"/>
          <w:highlight w:val="none"/>
        </w:rPr>
      </w:pPr>
      <w:r>
        <w:rPr>
          <w:rFonts w:hint="eastAsia" w:ascii="仿宋_GB2312" w:hAnsi="Times New Roman" w:eastAsia="仿宋_GB2312" w:cs="Times New Roman"/>
          <w:b/>
          <w:color w:val="auto"/>
          <w:kern w:val="0"/>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rPr>
          <w:color w:val="auto"/>
          <w:highlight w:val="none"/>
        </w:rPr>
      </w:pPr>
      <w:r>
        <w:rPr>
          <w:rFonts w:hint="eastAsia" w:ascii="黑体" w:hAnsi="宋体" w:eastAsia="黑体" w:cs="黑体"/>
          <w:color w:val="auto"/>
          <w:kern w:val="0"/>
          <w:sz w:val="32"/>
          <w:szCs w:val="32"/>
          <w:highlight w:val="none"/>
          <w:shd w:val="clear" w:fill="FFFFFF"/>
          <w:lang w:val="en-US" w:eastAsia="zh-CN" w:bidi="ar"/>
        </w:rPr>
        <w:t>第二部分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部门决算情况说明</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一、部门收支总体情况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（一）部门收入支出决算总体情况说明（</w:t>
      </w:r>
      <w:r>
        <w:rPr>
          <w:rFonts w:hint="eastAsia" w:ascii="仿宋_GB2312" w:hAnsi="Times New Roman" w:eastAsia="仿宋_GB2312" w:cs="Times New Roman"/>
          <w:color w:val="auto"/>
          <w:kern w:val="0"/>
          <w:sz w:val="32"/>
          <w:szCs w:val="32"/>
          <w:highlight w:val="none"/>
          <w:shd w:val="clear" w:fill="FFFFFF"/>
          <w:lang w:val="en-US" w:eastAsia="zh-CN" w:bidi="ar"/>
        </w:rPr>
        <w:t>Z01表、02表）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年度收入</w:t>
      </w:r>
      <w:r>
        <w:rPr>
          <w:rFonts w:hint="eastAsia" w:ascii="仿宋_GB2312" w:hAnsi="Times New Roman" w:eastAsia="仿宋_GB2312" w:cs="Times New Roman"/>
          <w:color w:val="auto"/>
          <w:kern w:val="0"/>
          <w:sz w:val="32"/>
          <w:szCs w:val="32"/>
          <w:highlight w:val="none"/>
          <w:shd w:val="clear" w:fill="FFFFFF"/>
          <w:lang w:val="en-US" w:eastAsia="zh-CN" w:bidi="ar"/>
        </w:rPr>
        <w:t>1392.78万元,与上年3368.41万元</w:t>
      </w:r>
      <w:r>
        <w:rPr>
          <w:rFonts w:hint="eastAsia" w:ascii="仿宋_GB2312" w:hAnsi="Times New Roman" w:eastAsia="仿宋_GB2312" w:cs="仿宋_GB2312"/>
          <w:color w:val="auto"/>
          <w:kern w:val="0"/>
          <w:sz w:val="32"/>
          <w:szCs w:val="32"/>
          <w:highlight w:val="none"/>
          <w:shd w:val="clear" w:fill="FFFFFF"/>
          <w:lang w:val="en-US" w:eastAsia="zh-CN" w:bidi="ar"/>
        </w:rPr>
        <w:t>相比，</w:t>
      </w:r>
      <w:r>
        <w:rPr>
          <w:rFonts w:hint="eastAsia" w:ascii="仿宋_GB2312" w:hAnsi="宋体" w:eastAsia="仿宋_GB2312" w:cs="仿宋_GB2312"/>
          <w:color w:val="auto"/>
          <w:kern w:val="0"/>
          <w:sz w:val="30"/>
          <w:szCs w:val="30"/>
          <w:highlight w:val="none"/>
          <w:shd w:val="clear" w:fill="FFFFFF"/>
          <w:lang w:val="en-US" w:eastAsia="zh-CN" w:bidi="ar"/>
        </w:rPr>
        <w:t>减少1975.64</w:t>
      </w:r>
      <w:r>
        <w:rPr>
          <w:rFonts w:hint="eastAsia" w:ascii="仿宋_GB2312" w:hAnsi="Times New Roman" w:eastAsia="仿宋_GB2312" w:cs="仿宋_GB2312"/>
          <w:color w:val="auto"/>
          <w:kern w:val="0"/>
          <w:sz w:val="32"/>
          <w:szCs w:val="32"/>
          <w:highlight w:val="none"/>
          <w:shd w:val="clear" w:fill="FFFFFF"/>
          <w:lang w:val="en-US" w:eastAsia="zh-CN" w:bidi="ar"/>
        </w:rPr>
        <w:t>万元，降低</w:t>
      </w:r>
      <w:r>
        <w:rPr>
          <w:rFonts w:hint="eastAsia" w:ascii="仿宋_GB2312" w:hAnsi="Times New Roman" w:eastAsia="仿宋_GB2312" w:cs="Times New Roman"/>
          <w:color w:val="auto"/>
          <w:kern w:val="0"/>
          <w:sz w:val="32"/>
          <w:szCs w:val="32"/>
          <w:highlight w:val="none"/>
          <w:shd w:val="clear" w:fill="FFFFFF"/>
          <w:lang w:val="en-US" w:eastAsia="zh-CN" w:bidi="ar"/>
        </w:rPr>
        <w:t>58.65%，支出1968.65</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,与上年3106.59万元</w:t>
      </w:r>
      <w:r>
        <w:rPr>
          <w:rFonts w:hint="eastAsia" w:ascii="仿宋_GB2312" w:hAnsi="Times New Roman" w:eastAsia="仿宋_GB2312" w:cs="仿宋_GB2312"/>
          <w:color w:val="auto"/>
          <w:kern w:val="0"/>
          <w:sz w:val="32"/>
          <w:szCs w:val="32"/>
          <w:highlight w:val="none"/>
          <w:shd w:val="clear" w:fill="FFFFFF"/>
          <w:lang w:val="en-US" w:eastAsia="zh-CN" w:bidi="ar"/>
        </w:rPr>
        <w:t>相比，减少</w:t>
      </w:r>
      <w:r>
        <w:rPr>
          <w:rFonts w:hint="eastAsia" w:ascii="仿宋_GB2312" w:hAnsi="Times New Roman" w:eastAsia="仿宋_GB2312" w:cs="Times New Roman"/>
          <w:color w:val="auto"/>
          <w:kern w:val="0"/>
          <w:sz w:val="32"/>
          <w:szCs w:val="32"/>
          <w:highlight w:val="none"/>
          <w:shd w:val="clear" w:fill="FFFFFF"/>
          <w:lang w:val="en-US" w:eastAsia="zh-CN" w:bidi="ar"/>
        </w:rPr>
        <w:t>1137.95</w:t>
      </w:r>
      <w:r>
        <w:rPr>
          <w:rFonts w:hint="eastAsia" w:ascii="仿宋_GB2312" w:hAnsi="Times New Roman" w:eastAsia="仿宋_GB2312" w:cs="仿宋_GB2312"/>
          <w:color w:val="auto"/>
          <w:kern w:val="0"/>
          <w:sz w:val="32"/>
          <w:szCs w:val="32"/>
          <w:highlight w:val="none"/>
          <w:shd w:val="clear" w:fill="FFFFFF"/>
          <w:lang w:val="en-US" w:eastAsia="zh-CN" w:bidi="ar"/>
        </w:rPr>
        <w:t>万元，降低</w:t>
      </w:r>
      <w:r>
        <w:rPr>
          <w:rFonts w:hint="eastAsia" w:ascii="仿宋_GB2312" w:hAnsi="Times New Roman" w:eastAsia="仿宋_GB2312" w:cs="Times New Roman"/>
          <w:color w:val="auto"/>
          <w:kern w:val="0"/>
          <w:sz w:val="32"/>
          <w:szCs w:val="32"/>
          <w:highlight w:val="none"/>
          <w:shd w:val="clear" w:fill="FFFFFF"/>
          <w:lang w:val="en-US" w:eastAsia="zh-CN" w:bidi="ar"/>
        </w:rPr>
        <w:t>36.63%，结余351.95</w:t>
      </w:r>
      <w:r>
        <w:rPr>
          <w:rFonts w:hint="eastAsia" w:ascii="仿宋_GB2312" w:hAnsi="Times New Roman" w:eastAsia="仿宋_GB2312" w:cs="仿宋_GB2312"/>
          <w:color w:val="auto"/>
          <w:kern w:val="0"/>
          <w:sz w:val="32"/>
          <w:szCs w:val="32"/>
          <w:highlight w:val="none"/>
          <w:shd w:val="clear" w:fill="FFFFFF"/>
          <w:lang w:val="en-US" w:eastAsia="zh-CN" w:bidi="ar"/>
        </w:rPr>
        <w:t>万元，与上年</w:t>
      </w:r>
      <w:r>
        <w:rPr>
          <w:rFonts w:hint="eastAsia" w:ascii="仿宋_GB2312" w:hAnsi="Times New Roman" w:eastAsia="仿宋_GB2312" w:cs="Times New Roman"/>
          <w:color w:val="auto"/>
          <w:kern w:val="0"/>
          <w:sz w:val="32"/>
          <w:szCs w:val="32"/>
          <w:highlight w:val="none"/>
          <w:shd w:val="clear" w:fill="FFFFFF"/>
          <w:lang w:val="en-US" w:eastAsia="zh-CN" w:bidi="ar"/>
        </w:rPr>
        <w:t>927.81万元</w:t>
      </w:r>
      <w:r>
        <w:rPr>
          <w:rFonts w:hint="eastAsia" w:ascii="仿宋_GB2312" w:hAnsi="Times New Roman" w:eastAsia="仿宋_GB2312" w:cs="仿宋_GB2312"/>
          <w:color w:val="auto"/>
          <w:kern w:val="0"/>
          <w:sz w:val="32"/>
          <w:szCs w:val="32"/>
          <w:highlight w:val="none"/>
          <w:shd w:val="clear" w:fill="FFFFFF"/>
          <w:lang w:val="en-US" w:eastAsia="zh-CN" w:bidi="ar"/>
        </w:rPr>
        <w:t>相比，减少</w:t>
      </w:r>
      <w:r>
        <w:rPr>
          <w:rFonts w:hint="eastAsia" w:ascii="仿宋_GB2312" w:hAnsi="Times New Roman" w:eastAsia="仿宋_GB2312" w:cs="Times New Roman"/>
          <w:color w:val="auto"/>
          <w:kern w:val="0"/>
          <w:sz w:val="32"/>
          <w:szCs w:val="32"/>
          <w:highlight w:val="none"/>
          <w:shd w:val="clear" w:fill="FFFFFF"/>
          <w:lang w:val="en-US" w:eastAsia="zh-CN" w:bidi="ar"/>
        </w:rPr>
        <w:t>575.87</w:t>
      </w:r>
      <w:r>
        <w:rPr>
          <w:rFonts w:hint="eastAsia" w:ascii="仿宋_GB2312" w:hAnsi="Times New Roman" w:eastAsia="仿宋_GB2312" w:cs="仿宋_GB2312"/>
          <w:color w:val="auto"/>
          <w:kern w:val="0"/>
          <w:sz w:val="32"/>
          <w:szCs w:val="32"/>
          <w:highlight w:val="none"/>
          <w:shd w:val="clear" w:fill="FFFFFF"/>
          <w:lang w:val="en-US" w:eastAsia="zh-CN" w:bidi="ar"/>
        </w:rPr>
        <w:t>万元，降低</w:t>
      </w:r>
      <w:r>
        <w:rPr>
          <w:rFonts w:hint="eastAsia" w:ascii="仿宋_GB2312" w:hAnsi="Times New Roman" w:eastAsia="仿宋_GB2312" w:cs="Times New Roman"/>
          <w:color w:val="auto"/>
          <w:kern w:val="0"/>
          <w:sz w:val="32"/>
          <w:szCs w:val="32"/>
          <w:highlight w:val="none"/>
          <w:shd w:val="clear" w:fill="FFFFFF"/>
          <w:lang w:val="en-US" w:eastAsia="zh-CN" w:bidi="ar"/>
        </w:rPr>
        <w:t>62.07%。增减变化主要原因是：财政没安排其他收入资金，增值税补贴。</w:t>
      </w:r>
    </w:p>
    <w:p>
      <w:pPr>
        <w:keepNext w:val="0"/>
        <w:keepLines w:val="0"/>
        <w:widowControl/>
        <w:suppressLineNumbers w:val="0"/>
        <w:spacing w:before="0" w:beforeAutospacing="0" w:after="0" w:afterAutospacing="0" w:line="360" w:lineRule="auto"/>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与预算相比情况：年初预算财政拨款收入</w:t>
      </w:r>
      <w:r>
        <w:rPr>
          <w:rFonts w:hint="eastAsia" w:ascii="仿宋_GB2312" w:hAnsi="Times New Roman" w:eastAsia="仿宋_GB2312" w:cs="Times New Roman"/>
          <w:color w:val="auto"/>
          <w:kern w:val="0"/>
          <w:sz w:val="32"/>
          <w:szCs w:val="32"/>
          <w:highlight w:val="none"/>
          <w:shd w:val="clear" w:fill="FFFFFF"/>
          <w:lang w:val="en-US" w:eastAsia="zh-CN" w:bidi="ar"/>
        </w:rPr>
        <w:t>224.03万元，与决算1392.78万元相比，减少1168.74万元，减少83.9%；年初预算基本支出224.03万元，与决算1968.6相比，减少1744.57万元，减少88.6%；</w:t>
      </w:r>
      <w:r>
        <w:rPr>
          <w:rFonts w:hint="eastAsia" w:ascii="仿宋_GB2312" w:hAnsi="宋体" w:eastAsia="仿宋_GB2312" w:cs="仿宋_GB2312"/>
          <w:color w:val="auto"/>
          <w:kern w:val="0"/>
          <w:sz w:val="30"/>
          <w:szCs w:val="30"/>
          <w:highlight w:val="none"/>
          <w:shd w:val="clear" w:fill="FFFFFF"/>
          <w:lang w:val="en-US" w:eastAsia="zh-CN" w:bidi="ar"/>
        </w:rPr>
        <w:t>原因：支付企业政策性补贴资金增加。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w:t>
      </w:r>
      <w:r>
        <w:rPr>
          <w:rFonts w:hint="eastAsia" w:ascii="仿宋_GB2312" w:hAnsi="Times New Roman" w:eastAsia="仿宋_GB2312" w:cs="Times New Roman"/>
          <w:color w:val="auto"/>
          <w:kern w:val="0"/>
          <w:sz w:val="32"/>
          <w:szCs w:val="32"/>
          <w:highlight w:val="none"/>
          <w:shd w:val="clear" w:fill="FFFFFF"/>
          <w:lang w:val="en-US" w:eastAsia="zh-CN" w:bidi="ar"/>
        </w:rPr>
        <w:t>:无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（二）部门收入总体情况说明（</w:t>
      </w:r>
      <w:r>
        <w:rPr>
          <w:rFonts w:hint="eastAsia" w:ascii="仿宋_GB2312" w:hAnsi="Times New Roman" w:eastAsia="仿宋_GB2312" w:cs="Times New Roman"/>
          <w:color w:val="auto"/>
          <w:kern w:val="0"/>
          <w:sz w:val="32"/>
          <w:szCs w:val="32"/>
          <w:highlight w:val="none"/>
          <w:shd w:val="clear" w:fill="FFFFFF"/>
          <w:lang w:val="en-US" w:eastAsia="zh-CN" w:bidi="ar"/>
        </w:rPr>
        <w:t>Z03表）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本年收入合计1392.77万元，其中：财政拨款收入</w:t>
      </w:r>
      <w:r>
        <w:rPr>
          <w:rFonts w:hint="eastAsia" w:ascii="仿宋_GB2312" w:hAnsi="Times New Roman" w:eastAsia="仿宋_GB2312" w:cs="Times New Roman"/>
          <w:color w:val="auto"/>
          <w:kern w:val="0"/>
          <w:sz w:val="32"/>
          <w:szCs w:val="32"/>
          <w:highlight w:val="none"/>
          <w:shd w:val="clear" w:fill="FFFFFF"/>
          <w:lang w:val="en-US" w:eastAsia="zh-CN" w:bidi="ar"/>
        </w:rPr>
        <w:t>1350.94</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97%；上级补助收入0</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%；事业收入0</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%；经营收入0</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%；附属单位缴款0</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%；其他收入41.83</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3%。增减变化的主要原因是：财政没安排其他收入资金，增值税补贴。</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与预算相比情况。年初预算财政拨款收入</w:t>
      </w:r>
      <w:r>
        <w:rPr>
          <w:rFonts w:hint="eastAsia" w:ascii="仿宋_GB2312" w:hAnsi="Times New Roman" w:eastAsia="仿宋_GB2312" w:cs="Times New Roman"/>
          <w:color w:val="auto"/>
          <w:kern w:val="0"/>
          <w:sz w:val="32"/>
          <w:szCs w:val="32"/>
          <w:highlight w:val="none"/>
          <w:shd w:val="clear" w:fill="FFFFFF"/>
          <w:lang w:val="en-US" w:eastAsia="zh-CN" w:bidi="ar"/>
        </w:rPr>
        <w:t>224.03万元，与决算1392.77万元相比，减少1168.74万元，减少83.9%；</w:t>
      </w:r>
      <w:r>
        <w:rPr>
          <w:rFonts w:hint="eastAsia" w:ascii="仿宋_GB2312" w:hAnsi="宋体" w:eastAsia="仿宋_GB2312" w:cs="仿宋_GB2312"/>
          <w:color w:val="auto"/>
          <w:kern w:val="0"/>
          <w:sz w:val="30"/>
          <w:szCs w:val="30"/>
          <w:highlight w:val="none"/>
          <w:shd w:val="clear" w:fill="FFFFFF"/>
          <w:lang w:val="en-US" w:eastAsia="zh-CN" w:bidi="ar"/>
        </w:rPr>
        <w:t>差异原因：支付企业政策性补贴资金增加。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（三）部门支出总体情况说明（</w:t>
      </w:r>
      <w:r>
        <w:rPr>
          <w:rFonts w:hint="eastAsia" w:ascii="仿宋_GB2312" w:hAnsi="Times New Roman" w:eastAsia="仿宋_GB2312" w:cs="Times New Roman"/>
          <w:color w:val="auto"/>
          <w:kern w:val="0"/>
          <w:sz w:val="32"/>
          <w:szCs w:val="32"/>
          <w:highlight w:val="none"/>
          <w:shd w:val="clear" w:fill="FFFFFF"/>
          <w:lang w:val="en-US" w:eastAsia="zh-CN" w:bidi="ar"/>
        </w:rPr>
        <w:t>Z04表）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本年支出合计1968.95元，其中：基本支出</w:t>
      </w:r>
      <w:r>
        <w:rPr>
          <w:rFonts w:hint="eastAsia" w:ascii="仿宋_GB2312" w:hAnsi="Times New Roman" w:eastAsia="仿宋_GB2312" w:cs="Times New Roman"/>
          <w:color w:val="auto"/>
          <w:kern w:val="0"/>
          <w:sz w:val="32"/>
          <w:szCs w:val="32"/>
          <w:highlight w:val="none"/>
          <w:shd w:val="clear" w:fill="FFFFFF"/>
          <w:lang w:val="en-US" w:eastAsia="zh-CN" w:bidi="ar"/>
        </w:rPr>
        <w:t>120.92</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6.14%；项目支出1847.72</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93.86%；上缴上级支出0</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%；经营支出0</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%；对附属单位补助支出0</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%。增减变化的主要原因是：支付企业政策性补贴资金减少。</w:t>
      </w:r>
    </w:p>
    <w:p>
      <w:pPr>
        <w:keepNext w:val="0"/>
        <w:keepLines w:val="0"/>
        <w:widowControl/>
        <w:suppressLineNumbers w:val="0"/>
        <w:spacing w:before="0" w:beforeAutospacing="0" w:after="0" w:afterAutospacing="0" w:line="360" w:lineRule="auto"/>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与预算相比情况：年初预算基本支出</w:t>
      </w:r>
      <w:r>
        <w:rPr>
          <w:rFonts w:hint="eastAsia" w:ascii="仿宋_GB2312" w:hAnsi="Times New Roman" w:eastAsia="仿宋_GB2312" w:cs="Times New Roman"/>
          <w:color w:val="auto"/>
          <w:kern w:val="0"/>
          <w:sz w:val="32"/>
          <w:szCs w:val="32"/>
          <w:highlight w:val="none"/>
          <w:shd w:val="clear" w:fill="FFFFFF"/>
          <w:lang w:val="en-US" w:eastAsia="zh-CN" w:bidi="ar"/>
        </w:rPr>
        <w:t>224.03万元，与决算1968.6相比，减少1744.57万元，减少88.6%；</w:t>
      </w:r>
      <w:r>
        <w:rPr>
          <w:rFonts w:hint="eastAsia" w:ascii="仿宋_GB2312" w:hAnsi="宋体" w:eastAsia="仿宋_GB2312" w:cs="仿宋_GB2312"/>
          <w:color w:val="auto"/>
          <w:kern w:val="0"/>
          <w:sz w:val="30"/>
          <w:szCs w:val="30"/>
          <w:highlight w:val="none"/>
          <w:shd w:val="clear" w:fill="FFFFFF"/>
          <w:lang w:val="en-US" w:eastAsia="zh-CN" w:bidi="ar"/>
        </w:rPr>
        <w:t>原因：支付企业政策性补贴资金增加。</w:t>
      </w:r>
    </w:p>
    <w:p>
      <w:pPr>
        <w:keepNext w:val="0"/>
        <w:keepLines w:val="0"/>
        <w:widowControl/>
        <w:suppressLineNumbers w:val="0"/>
        <w:spacing w:before="0" w:beforeAutospacing="0" w:after="0" w:afterAutospacing="0" w:line="500" w:lineRule="exact"/>
        <w:ind w:left="0" w:right="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二、部门财政拨款收支情况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（一）财政拨款收支总体情况说明（</w:t>
      </w:r>
      <w:r>
        <w:rPr>
          <w:rFonts w:hint="eastAsia" w:ascii="仿宋_GB2312" w:hAnsi="Times New Roman" w:eastAsia="仿宋_GB2312" w:cs="Times New Roman"/>
          <w:color w:val="auto"/>
          <w:kern w:val="0"/>
          <w:sz w:val="32"/>
          <w:szCs w:val="32"/>
          <w:highlight w:val="none"/>
          <w:shd w:val="clear" w:fill="FFFFFF"/>
          <w:lang w:val="en-US" w:eastAsia="zh-CN" w:bidi="ar"/>
        </w:rPr>
        <w:t>Z01-1、07、08表）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年度财政拨款收入1350.95元，与上年</w:t>
      </w:r>
      <w:r>
        <w:rPr>
          <w:rFonts w:hint="eastAsia" w:ascii="仿宋_GB2312" w:hAnsi="Times New Roman" w:eastAsia="仿宋_GB2312" w:cs="Times New Roman"/>
          <w:color w:val="auto"/>
          <w:kern w:val="0"/>
          <w:sz w:val="32"/>
          <w:szCs w:val="32"/>
          <w:highlight w:val="none"/>
          <w:shd w:val="clear" w:fill="FFFFFF"/>
          <w:lang w:val="en-US" w:eastAsia="zh-CN" w:bidi="ar"/>
        </w:rPr>
        <w:t>2551.61万元</w:t>
      </w:r>
      <w:r>
        <w:rPr>
          <w:rFonts w:hint="eastAsia" w:ascii="仿宋_GB2312" w:hAnsi="Times New Roman" w:eastAsia="仿宋_GB2312" w:cs="仿宋_GB2312"/>
          <w:color w:val="auto"/>
          <w:kern w:val="0"/>
          <w:sz w:val="32"/>
          <w:szCs w:val="32"/>
          <w:highlight w:val="none"/>
          <w:shd w:val="clear" w:fill="FFFFFF"/>
          <w:lang w:val="en-US" w:eastAsia="zh-CN" w:bidi="ar"/>
        </w:rPr>
        <w:t>相比，减少</w:t>
      </w:r>
      <w:r>
        <w:rPr>
          <w:rFonts w:hint="eastAsia" w:ascii="仿宋_GB2312" w:hAnsi="Times New Roman" w:eastAsia="仿宋_GB2312" w:cs="Times New Roman"/>
          <w:color w:val="auto"/>
          <w:kern w:val="0"/>
          <w:sz w:val="32"/>
          <w:szCs w:val="32"/>
          <w:highlight w:val="none"/>
          <w:shd w:val="clear" w:fill="FFFFFF"/>
          <w:lang w:val="en-US" w:eastAsia="zh-CN" w:bidi="ar"/>
        </w:rPr>
        <w:t>1200.67</w:t>
      </w:r>
      <w:r>
        <w:rPr>
          <w:rFonts w:hint="eastAsia" w:ascii="仿宋_GB2312" w:hAnsi="Times New Roman" w:eastAsia="仿宋_GB2312" w:cs="仿宋_GB2312"/>
          <w:color w:val="auto"/>
          <w:kern w:val="0"/>
          <w:sz w:val="32"/>
          <w:szCs w:val="32"/>
          <w:highlight w:val="none"/>
          <w:shd w:val="clear" w:fill="FFFFFF"/>
          <w:lang w:val="en-US" w:eastAsia="zh-CN" w:bidi="ar"/>
        </w:rPr>
        <w:t>万元，降低</w:t>
      </w:r>
      <w:r>
        <w:rPr>
          <w:rFonts w:hint="eastAsia" w:ascii="仿宋_GB2312" w:hAnsi="Times New Roman" w:eastAsia="仿宋_GB2312" w:cs="Times New Roman"/>
          <w:color w:val="auto"/>
          <w:kern w:val="0"/>
          <w:sz w:val="32"/>
          <w:szCs w:val="32"/>
          <w:highlight w:val="none"/>
          <w:shd w:val="clear" w:fill="FFFFFF"/>
          <w:lang w:val="en-US" w:eastAsia="zh-CN" w:bidi="ar"/>
        </w:rPr>
        <w:t>47.06%。增减变化的主要原因是：财政没安排其他收入资金，增值税补贴。财政拨款支出1926.82</w:t>
      </w:r>
      <w:r>
        <w:rPr>
          <w:rFonts w:hint="eastAsia" w:ascii="仿宋_GB2312" w:hAnsi="Times New Roman" w:eastAsia="仿宋_GB2312" w:cs="仿宋_GB2312"/>
          <w:color w:val="auto"/>
          <w:kern w:val="0"/>
          <w:sz w:val="32"/>
          <w:szCs w:val="32"/>
          <w:highlight w:val="none"/>
          <w:shd w:val="clear" w:fill="FFFFFF"/>
          <w:lang w:val="en-US" w:eastAsia="zh-CN" w:bidi="ar"/>
        </w:rPr>
        <w:t>元，与上年</w:t>
      </w:r>
      <w:r>
        <w:rPr>
          <w:rFonts w:hint="eastAsia" w:ascii="仿宋_GB2312" w:hAnsi="Times New Roman" w:eastAsia="仿宋_GB2312" w:cs="Times New Roman"/>
          <w:color w:val="auto"/>
          <w:kern w:val="0"/>
          <w:sz w:val="32"/>
          <w:szCs w:val="32"/>
          <w:highlight w:val="none"/>
          <w:shd w:val="clear" w:fill="FFFFFF"/>
          <w:lang w:val="en-US" w:eastAsia="zh-CN" w:bidi="ar"/>
        </w:rPr>
        <w:t>3106.59万元</w:t>
      </w:r>
      <w:r>
        <w:rPr>
          <w:rFonts w:hint="eastAsia" w:ascii="仿宋_GB2312" w:hAnsi="Times New Roman" w:eastAsia="仿宋_GB2312" w:cs="仿宋_GB2312"/>
          <w:color w:val="auto"/>
          <w:kern w:val="0"/>
          <w:sz w:val="32"/>
          <w:szCs w:val="32"/>
          <w:highlight w:val="none"/>
          <w:shd w:val="clear" w:fill="FFFFFF"/>
          <w:lang w:val="en-US" w:eastAsia="zh-CN" w:bidi="ar"/>
        </w:rPr>
        <w:t>相比，减少</w:t>
      </w:r>
      <w:r>
        <w:rPr>
          <w:rFonts w:hint="eastAsia" w:ascii="仿宋_GB2312" w:hAnsi="Times New Roman" w:eastAsia="仿宋_GB2312" w:cs="Times New Roman"/>
          <w:color w:val="auto"/>
          <w:kern w:val="0"/>
          <w:sz w:val="32"/>
          <w:szCs w:val="32"/>
          <w:highlight w:val="none"/>
          <w:shd w:val="clear" w:fill="FFFFFF"/>
          <w:lang w:val="en-US" w:eastAsia="zh-CN" w:bidi="ar"/>
        </w:rPr>
        <w:t>1137.95</w:t>
      </w:r>
      <w:r>
        <w:rPr>
          <w:rFonts w:hint="eastAsia" w:ascii="仿宋_GB2312" w:hAnsi="Times New Roman" w:eastAsia="仿宋_GB2312" w:cs="仿宋_GB2312"/>
          <w:color w:val="auto"/>
          <w:kern w:val="0"/>
          <w:sz w:val="32"/>
          <w:szCs w:val="32"/>
          <w:highlight w:val="none"/>
          <w:shd w:val="clear" w:fill="FFFFFF"/>
          <w:lang w:val="en-US" w:eastAsia="zh-CN" w:bidi="ar"/>
        </w:rPr>
        <w:t>万元，降低</w:t>
      </w:r>
      <w:r>
        <w:rPr>
          <w:rFonts w:hint="eastAsia" w:ascii="仿宋_GB2312" w:hAnsi="Times New Roman" w:eastAsia="仿宋_GB2312" w:cs="Times New Roman"/>
          <w:color w:val="auto"/>
          <w:kern w:val="0"/>
          <w:sz w:val="32"/>
          <w:szCs w:val="32"/>
          <w:highlight w:val="none"/>
          <w:shd w:val="clear" w:fill="FFFFFF"/>
          <w:lang w:val="en-US" w:eastAsia="zh-CN" w:bidi="ar"/>
        </w:rPr>
        <w:t>36.63%。其中：基本支出120.93</w:t>
      </w:r>
      <w:r>
        <w:rPr>
          <w:rFonts w:hint="eastAsia" w:ascii="仿宋_GB2312" w:hAnsi="Times New Roman" w:eastAsia="仿宋_GB2312" w:cs="仿宋_GB2312"/>
          <w:color w:val="auto"/>
          <w:kern w:val="0"/>
          <w:sz w:val="32"/>
          <w:szCs w:val="32"/>
          <w:highlight w:val="none"/>
          <w:shd w:val="clear" w:fill="FFFFFF"/>
          <w:lang w:val="en-US" w:eastAsia="zh-CN" w:bidi="ar"/>
        </w:rPr>
        <w:t>元，项目支出1805.89元。增减变化的主要原因是：支付企业政策性补贴资金减少。财政拨款结转结余351.95元，与上年</w:t>
      </w:r>
      <w:r>
        <w:rPr>
          <w:rFonts w:hint="eastAsia" w:ascii="仿宋_GB2312" w:hAnsi="Times New Roman" w:eastAsia="仿宋_GB2312" w:cs="Times New Roman"/>
          <w:color w:val="auto"/>
          <w:kern w:val="0"/>
          <w:sz w:val="32"/>
          <w:szCs w:val="32"/>
          <w:highlight w:val="none"/>
          <w:shd w:val="clear" w:fill="FFFFFF"/>
          <w:lang w:val="en-US" w:eastAsia="zh-CN" w:bidi="ar"/>
        </w:rPr>
        <w:t>927.81万元</w:t>
      </w:r>
      <w:r>
        <w:rPr>
          <w:rFonts w:hint="eastAsia" w:ascii="仿宋_GB2312" w:hAnsi="Times New Roman" w:eastAsia="仿宋_GB2312" w:cs="仿宋_GB2312"/>
          <w:color w:val="auto"/>
          <w:kern w:val="0"/>
          <w:sz w:val="32"/>
          <w:szCs w:val="32"/>
          <w:highlight w:val="none"/>
          <w:shd w:val="clear" w:fill="FFFFFF"/>
          <w:lang w:val="en-US" w:eastAsia="zh-CN" w:bidi="ar"/>
        </w:rPr>
        <w:t>相比，减少</w:t>
      </w:r>
      <w:r>
        <w:rPr>
          <w:rFonts w:hint="eastAsia" w:ascii="仿宋_GB2312" w:hAnsi="Times New Roman" w:eastAsia="仿宋_GB2312" w:cs="Times New Roman"/>
          <w:color w:val="auto"/>
          <w:kern w:val="0"/>
          <w:sz w:val="32"/>
          <w:szCs w:val="32"/>
          <w:highlight w:val="none"/>
          <w:shd w:val="clear" w:fill="FFFFFF"/>
          <w:lang w:val="en-US" w:eastAsia="zh-CN" w:bidi="ar"/>
        </w:rPr>
        <w:t>575.87</w:t>
      </w:r>
      <w:r>
        <w:rPr>
          <w:rFonts w:hint="eastAsia" w:ascii="仿宋_GB2312" w:hAnsi="Times New Roman" w:eastAsia="仿宋_GB2312" w:cs="仿宋_GB2312"/>
          <w:color w:val="auto"/>
          <w:kern w:val="0"/>
          <w:sz w:val="32"/>
          <w:szCs w:val="32"/>
          <w:highlight w:val="none"/>
          <w:shd w:val="clear" w:fill="FFFFFF"/>
          <w:lang w:val="en-US" w:eastAsia="zh-CN" w:bidi="ar"/>
        </w:rPr>
        <w:t>万元，降低</w:t>
      </w:r>
      <w:r>
        <w:rPr>
          <w:rFonts w:hint="eastAsia" w:ascii="仿宋_GB2312" w:hAnsi="Times New Roman" w:eastAsia="仿宋_GB2312" w:cs="Times New Roman"/>
          <w:color w:val="auto"/>
          <w:kern w:val="0"/>
          <w:sz w:val="32"/>
          <w:szCs w:val="32"/>
          <w:highlight w:val="none"/>
          <w:shd w:val="clear" w:fill="FFFFFF"/>
          <w:lang w:val="en-US" w:eastAsia="zh-CN" w:bidi="ar"/>
        </w:rPr>
        <w:t>62.07%。增减变化的主要原因是：财政没安排其他收入资金，增值税补贴。</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与预算相比情况：年初预算财政拨款收入</w:t>
      </w:r>
      <w:r>
        <w:rPr>
          <w:rFonts w:hint="eastAsia" w:ascii="仿宋_GB2312" w:hAnsi="Times New Roman" w:eastAsia="仿宋_GB2312" w:cs="Times New Roman"/>
          <w:color w:val="auto"/>
          <w:kern w:val="0"/>
          <w:sz w:val="32"/>
          <w:szCs w:val="32"/>
          <w:highlight w:val="none"/>
          <w:shd w:val="clear" w:fill="FFFFFF"/>
          <w:lang w:val="en-US" w:eastAsia="zh-CN" w:bidi="ar"/>
        </w:rPr>
        <w:t>224.03万元，与决算1392.77万元相比，减少1168.74万元，减少83.9%；</w:t>
      </w:r>
      <w:r>
        <w:rPr>
          <w:rFonts w:hint="eastAsia" w:ascii="仿宋_GB2312" w:hAnsi="宋体" w:eastAsia="仿宋_GB2312" w:cs="仿宋_GB2312"/>
          <w:color w:val="auto"/>
          <w:kern w:val="0"/>
          <w:sz w:val="30"/>
          <w:szCs w:val="30"/>
          <w:highlight w:val="none"/>
          <w:shd w:val="clear" w:fill="FFFFFF"/>
          <w:lang w:val="en-US" w:eastAsia="zh-CN" w:bidi="ar"/>
        </w:rPr>
        <w:t>差异原因：支付企业政策性补贴资金增加。</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（二）一般公共预算支出决算情况说明（</w:t>
      </w:r>
      <w:r>
        <w:rPr>
          <w:rFonts w:hint="eastAsia" w:ascii="仿宋_GB2312" w:hAnsi="Times New Roman" w:eastAsia="仿宋_GB2312" w:cs="Times New Roman"/>
          <w:color w:val="auto"/>
          <w:kern w:val="0"/>
          <w:sz w:val="32"/>
          <w:szCs w:val="32"/>
          <w:highlight w:val="none"/>
          <w:shd w:val="clear" w:fill="FFFFFF"/>
          <w:lang w:val="en-US" w:eastAsia="zh-CN" w:bidi="ar"/>
        </w:rPr>
        <w:t>Z08表）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年度一般公共预算财政拨款支出1926.82万元。与上年</w:t>
      </w:r>
      <w:r>
        <w:rPr>
          <w:rFonts w:hint="eastAsia" w:ascii="仿宋_GB2312" w:hAnsi="Times New Roman" w:eastAsia="仿宋_GB2312" w:cs="Times New Roman"/>
          <w:color w:val="auto"/>
          <w:kern w:val="0"/>
          <w:sz w:val="32"/>
          <w:szCs w:val="32"/>
          <w:highlight w:val="none"/>
          <w:shd w:val="clear" w:fill="FFFFFF"/>
          <w:lang w:val="en-US" w:eastAsia="zh-CN" w:bidi="ar"/>
        </w:rPr>
        <w:t>2289.7万元</w:t>
      </w:r>
      <w:r>
        <w:rPr>
          <w:rFonts w:hint="eastAsia" w:ascii="仿宋_GB2312" w:hAnsi="Times New Roman" w:eastAsia="仿宋_GB2312" w:cs="仿宋_GB2312"/>
          <w:color w:val="auto"/>
          <w:kern w:val="0"/>
          <w:sz w:val="32"/>
          <w:szCs w:val="32"/>
          <w:highlight w:val="none"/>
          <w:shd w:val="clear" w:fill="FFFFFF"/>
          <w:lang w:val="en-US" w:eastAsia="zh-CN" w:bidi="ar"/>
        </w:rPr>
        <w:t>相比，减少362.89万元,降低18.83%。</w:t>
      </w:r>
      <w:r>
        <w:rPr>
          <w:rFonts w:hint="eastAsia" w:ascii="仿宋_GB2312" w:hAnsi="Times New Roman" w:eastAsia="仿宋_GB2312" w:cs="Times New Roman"/>
          <w:color w:val="auto"/>
          <w:kern w:val="0"/>
          <w:sz w:val="32"/>
          <w:szCs w:val="32"/>
          <w:highlight w:val="none"/>
          <w:shd w:val="clear" w:fill="FFFFFF"/>
          <w:lang w:val="en-US" w:eastAsia="zh-CN" w:bidi="ar"/>
        </w:rPr>
        <w:t>增减变化的主要原因是：支付企业政策性补贴资金减少。其中：按功能分类科目，2011301</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100.92</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2011399</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321.5</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2069999</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30</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2080505</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11.93</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2111104</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73</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2130603</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200</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2130699</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116</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2150204</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381.57</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2150805</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218</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2150899</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132.5</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2159904</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34</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2159999</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75</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2210201</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8.06</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2299901</w:t>
      </w:r>
      <w:r>
        <w:rPr>
          <w:rFonts w:hint="eastAsia" w:ascii="仿宋_GB2312" w:hAnsi="Times New Roman" w:eastAsia="仿宋_GB2312" w:cs="仿宋_GB2312"/>
          <w:color w:val="auto"/>
          <w:kern w:val="0"/>
          <w:sz w:val="32"/>
          <w:szCs w:val="32"/>
          <w:highlight w:val="none"/>
          <w:shd w:val="clear" w:fill="FFFFFF"/>
          <w:lang w:val="en-US" w:eastAsia="zh-CN" w:bidi="ar"/>
        </w:rPr>
        <w:t>支出</w:t>
      </w:r>
      <w:r>
        <w:rPr>
          <w:rFonts w:hint="eastAsia" w:ascii="仿宋_GB2312" w:hAnsi="Times New Roman" w:eastAsia="仿宋_GB2312" w:cs="Times New Roman"/>
          <w:color w:val="auto"/>
          <w:kern w:val="0"/>
          <w:sz w:val="32"/>
          <w:szCs w:val="32"/>
          <w:highlight w:val="none"/>
          <w:shd w:val="clear" w:fill="FFFFFF"/>
          <w:lang w:val="en-US" w:eastAsia="zh-CN" w:bidi="ar"/>
        </w:rPr>
        <w:t>314.31</w:t>
      </w:r>
      <w:r>
        <w:rPr>
          <w:rFonts w:hint="eastAsia" w:ascii="仿宋_GB2312" w:hAnsi="Times New Roman" w:eastAsia="仿宋_GB2312" w:cs="仿宋_GB2312"/>
          <w:color w:val="auto"/>
          <w:kern w:val="0"/>
          <w:sz w:val="32"/>
          <w:szCs w:val="32"/>
          <w:highlight w:val="none"/>
          <w:shd w:val="clear" w:fill="FFFFFF"/>
          <w:lang w:val="en-US" w:eastAsia="zh-CN" w:bidi="ar"/>
        </w:rPr>
        <w:t>万元。按经济分类科目，工资福利支出</w:t>
      </w:r>
      <w:r>
        <w:rPr>
          <w:rFonts w:hint="eastAsia" w:ascii="仿宋_GB2312" w:hAnsi="Times New Roman" w:eastAsia="仿宋_GB2312" w:cs="Times New Roman"/>
          <w:color w:val="auto"/>
          <w:kern w:val="0"/>
          <w:sz w:val="32"/>
          <w:szCs w:val="32"/>
          <w:highlight w:val="none"/>
          <w:shd w:val="clear" w:fill="FFFFFF"/>
          <w:lang w:val="en-US" w:eastAsia="zh-CN" w:bidi="ar"/>
        </w:rPr>
        <w:t>102.55</w:t>
      </w:r>
      <w:r>
        <w:rPr>
          <w:rFonts w:hint="eastAsia" w:ascii="仿宋_GB2312" w:hAnsi="Times New Roman" w:eastAsia="仿宋_GB2312" w:cs="仿宋_GB2312"/>
          <w:color w:val="auto"/>
          <w:kern w:val="0"/>
          <w:sz w:val="32"/>
          <w:szCs w:val="32"/>
          <w:highlight w:val="none"/>
          <w:shd w:val="clear" w:fill="FFFFFF"/>
          <w:lang w:val="en-US" w:eastAsia="zh-CN" w:bidi="ar"/>
        </w:rPr>
        <w:t>万元，商品和服务支出</w:t>
      </w:r>
      <w:r>
        <w:rPr>
          <w:rFonts w:hint="eastAsia" w:ascii="仿宋_GB2312" w:hAnsi="Times New Roman" w:eastAsia="仿宋_GB2312" w:cs="Times New Roman"/>
          <w:color w:val="auto"/>
          <w:kern w:val="0"/>
          <w:sz w:val="32"/>
          <w:szCs w:val="32"/>
          <w:highlight w:val="none"/>
          <w:shd w:val="clear" w:fill="FFFFFF"/>
          <w:lang w:val="en-US" w:eastAsia="zh-CN" w:bidi="ar"/>
        </w:rPr>
        <w:t>6.5</w:t>
      </w:r>
      <w:r>
        <w:rPr>
          <w:rFonts w:hint="eastAsia" w:ascii="仿宋_GB2312" w:hAnsi="Times New Roman" w:eastAsia="仿宋_GB2312" w:cs="仿宋_GB2312"/>
          <w:color w:val="auto"/>
          <w:kern w:val="0"/>
          <w:sz w:val="32"/>
          <w:szCs w:val="32"/>
          <w:highlight w:val="none"/>
          <w:shd w:val="clear" w:fill="FFFFFF"/>
          <w:lang w:val="en-US" w:eastAsia="zh-CN" w:bidi="ar"/>
        </w:rPr>
        <w:t>万元，对个人家庭补助支出</w:t>
      </w:r>
      <w:r>
        <w:rPr>
          <w:rFonts w:hint="eastAsia" w:ascii="仿宋_GB2312" w:hAnsi="Times New Roman" w:eastAsia="仿宋_GB2312" w:cs="Times New Roman"/>
          <w:color w:val="auto"/>
          <w:kern w:val="0"/>
          <w:sz w:val="32"/>
          <w:szCs w:val="32"/>
          <w:highlight w:val="none"/>
          <w:shd w:val="clear" w:fill="FFFFFF"/>
          <w:lang w:val="en-US" w:eastAsia="zh-CN" w:bidi="ar"/>
        </w:rPr>
        <w:t>11.87</w:t>
      </w:r>
      <w:r>
        <w:rPr>
          <w:rFonts w:hint="eastAsia" w:ascii="仿宋_GB2312" w:hAnsi="Times New Roman" w:eastAsia="仿宋_GB2312" w:cs="仿宋_GB2312"/>
          <w:color w:val="auto"/>
          <w:kern w:val="0"/>
          <w:sz w:val="32"/>
          <w:szCs w:val="32"/>
          <w:highlight w:val="none"/>
          <w:shd w:val="clear" w:fill="FFFFFF"/>
          <w:lang w:val="en-US" w:eastAsia="zh-CN" w:bidi="ar"/>
        </w:rPr>
        <w:t>万元，其它资本性支出</w:t>
      </w:r>
      <w:r>
        <w:rPr>
          <w:rFonts w:hint="eastAsia" w:ascii="仿宋_GB2312" w:hAnsi="Times New Roman" w:eastAsia="仿宋_GB2312" w:cs="Times New Roman"/>
          <w:color w:val="auto"/>
          <w:kern w:val="0"/>
          <w:sz w:val="32"/>
          <w:szCs w:val="32"/>
          <w:highlight w:val="none"/>
          <w:shd w:val="clear" w:fill="FFFFFF"/>
          <w:lang w:val="en-US" w:eastAsia="zh-CN" w:bidi="ar"/>
        </w:rPr>
        <w:t>36</w:t>
      </w:r>
      <w:r>
        <w:rPr>
          <w:rFonts w:hint="eastAsia" w:ascii="仿宋_GB2312" w:hAnsi="Times New Roman" w:eastAsia="仿宋_GB2312" w:cs="仿宋_GB2312"/>
          <w:color w:val="auto"/>
          <w:kern w:val="0"/>
          <w:sz w:val="32"/>
          <w:szCs w:val="32"/>
          <w:highlight w:val="none"/>
          <w:shd w:val="clear" w:fill="FFFFFF"/>
          <w:lang w:val="en-US" w:eastAsia="zh-CN" w:bidi="ar"/>
        </w:rPr>
        <w:t>万元，对企事业单位补贴支出</w:t>
      </w:r>
      <w:r>
        <w:rPr>
          <w:rFonts w:hint="eastAsia" w:ascii="仿宋_GB2312" w:hAnsi="Times New Roman" w:eastAsia="仿宋_GB2312" w:cs="Times New Roman"/>
          <w:color w:val="auto"/>
          <w:kern w:val="0"/>
          <w:sz w:val="32"/>
          <w:szCs w:val="32"/>
          <w:highlight w:val="none"/>
          <w:shd w:val="clear" w:fill="FFFFFF"/>
          <w:lang w:val="en-US" w:eastAsia="zh-CN" w:bidi="ar"/>
        </w:rPr>
        <w:t>1769.89</w:t>
      </w:r>
      <w:r>
        <w:rPr>
          <w:rFonts w:hint="eastAsia" w:ascii="仿宋_GB2312" w:hAnsi="Times New Roman" w:eastAsia="仿宋_GB2312" w:cs="仿宋_GB2312"/>
          <w:color w:val="auto"/>
          <w:kern w:val="0"/>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360" w:lineRule="auto"/>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与预算相比情况：年初预算基本支出</w:t>
      </w:r>
      <w:r>
        <w:rPr>
          <w:rFonts w:hint="eastAsia" w:ascii="仿宋_GB2312" w:hAnsi="Times New Roman" w:eastAsia="仿宋_GB2312" w:cs="Times New Roman"/>
          <w:color w:val="auto"/>
          <w:kern w:val="0"/>
          <w:sz w:val="32"/>
          <w:szCs w:val="32"/>
          <w:highlight w:val="none"/>
          <w:shd w:val="clear" w:fill="FFFFFF"/>
          <w:lang w:val="en-US" w:eastAsia="zh-CN" w:bidi="ar"/>
        </w:rPr>
        <w:t>224.03万元，与决算1968.6相比，减少1744.57万元，减少88.6%；</w:t>
      </w:r>
      <w:r>
        <w:rPr>
          <w:rFonts w:hint="eastAsia" w:ascii="仿宋_GB2312" w:hAnsi="宋体" w:eastAsia="仿宋_GB2312" w:cs="仿宋_GB2312"/>
          <w:color w:val="auto"/>
          <w:kern w:val="0"/>
          <w:sz w:val="30"/>
          <w:szCs w:val="30"/>
          <w:highlight w:val="none"/>
          <w:shd w:val="clear" w:fill="FFFFFF"/>
          <w:lang w:val="en-US" w:eastAsia="zh-CN" w:bidi="ar"/>
        </w:rPr>
        <w:t>原因：支付企业政策性补贴资金增加。</w:t>
      </w:r>
    </w:p>
    <w:p>
      <w:pPr>
        <w:keepNext w:val="0"/>
        <w:keepLines w:val="0"/>
        <w:widowControl/>
        <w:suppressLineNumbers w:val="0"/>
        <w:spacing w:before="0" w:beforeAutospacing="0" w:after="0" w:afterAutospacing="0" w:line="360" w:lineRule="auto"/>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（三）政府性基金预算收支决算情况说明（</w:t>
      </w:r>
      <w:r>
        <w:rPr>
          <w:rFonts w:hint="eastAsia" w:ascii="仿宋_GB2312" w:hAnsi="Times New Roman" w:eastAsia="仿宋_GB2312" w:cs="Times New Roman"/>
          <w:color w:val="auto"/>
          <w:kern w:val="0"/>
          <w:sz w:val="32"/>
          <w:szCs w:val="32"/>
          <w:highlight w:val="none"/>
          <w:shd w:val="clear" w:fill="FFFFFF"/>
          <w:lang w:val="en-US" w:eastAsia="zh-CN" w:bidi="ar"/>
        </w:rPr>
        <w:t>Z01-1、10表）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年度政府性基金预算财政拨款收入</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万元，与上年相比，增加（减少）</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万元，增长（降低）</w:t>
      </w:r>
      <w:r>
        <w:rPr>
          <w:rFonts w:hint="eastAsia" w:ascii="仿宋_GB2312" w:hAnsi="Times New Roman" w:eastAsia="仿宋_GB2312" w:cs="Times New Roman"/>
          <w:color w:val="auto"/>
          <w:kern w:val="0"/>
          <w:sz w:val="32"/>
          <w:szCs w:val="32"/>
          <w:highlight w:val="none"/>
          <w:shd w:val="clear" w:fill="FFFFFF"/>
          <w:lang w:val="en-US" w:eastAsia="zh-CN" w:bidi="ar"/>
        </w:rPr>
        <w:t>%。增减变化的主要原因是：。政府性基金预算财政拨款支出0</w:t>
      </w:r>
      <w:r>
        <w:rPr>
          <w:rFonts w:hint="eastAsia" w:ascii="仿宋_GB2312" w:hAnsi="Times New Roman" w:eastAsia="仿宋_GB2312" w:cs="仿宋_GB2312"/>
          <w:color w:val="auto"/>
          <w:kern w:val="0"/>
          <w:sz w:val="32"/>
          <w:szCs w:val="32"/>
          <w:highlight w:val="none"/>
          <w:shd w:val="clear" w:fill="FFFFFF"/>
          <w:lang w:val="en-US" w:eastAsia="zh-CN" w:bidi="ar"/>
        </w:rPr>
        <w:t>万元，与上年相比，增加（减少）</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万元，增长（降低）</w:t>
      </w:r>
      <w:r>
        <w:rPr>
          <w:rFonts w:hint="eastAsia" w:ascii="仿宋_GB2312" w:hAnsi="Times New Roman" w:eastAsia="仿宋_GB2312" w:cs="Times New Roman"/>
          <w:color w:val="auto"/>
          <w:kern w:val="0"/>
          <w:sz w:val="32"/>
          <w:szCs w:val="32"/>
          <w:highlight w:val="none"/>
          <w:shd w:val="clear" w:fill="FFFFFF"/>
          <w:lang w:val="en-US" w:eastAsia="zh-CN" w:bidi="ar"/>
        </w:rPr>
        <w:t>%。增减变化的主要原因是：。</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与预算相比情况：年初无政府性基金预算。</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（四）政府性基金预算支出决算情况说明（</w:t>
      </w:r>
      <w:r>
        <w:rPr>
          <w:rFonts w:hint="eastAsia" w:ascii="仿宋_GB2312" w:hAnsi="Times New Roman" w:eastAsia="仿宋_GB2312" w:cs="Times New Roman"/>
          <w:color w:val="auto"/>
          <w:kern w:val="0"/>
          <w:sz w:val="32"/>
          <w:szCs w:val="32"/>
          <w:highlight w:val="none"/>
          <w:shd w:val="clear" w:fill="FFFFFF"/>
          <w:lang w:val="en-US" w:eastAsia="zh-CN" w:bidi="ar"/>
        </w:rPr>
        <w:t>Z10表）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年度政府性基金预算支出</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万元。与上年相比，增加（减少）</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万元，增长（降低）</w:t>
      </w:r>
      <w:r>
        <w:rPr>
          <w:rFonts w:hint="eastAsia" w:ascii="仿宋_GB2312" w:hAnsi="Times New Roman" w:eastAsia="仿宋_GB2312" w:cs="Times New Roman"/>
          <w:color w:val="auto"/>
          <w:kern w:val="0"/>
          <w:sz w:val="32"/>
          <w:szCs w:val="32"/>
          <w:highlight w:val="none"/>
          <w:shd w:val="clear" w:fill="FFFFFF"/>
          <w:lang w:val="en-US" w:eastAsia="zh-CN" w:bidi="ar"/>
        </w:rPr>
        <w:t>%。增减变化的主要原因是：。其中：按功能分类科目，支出0</w:t>
      </w:r>
      <w:r>
        <w:rPr>
          <w:rFonts w:hint="eastAsia" w:ascii="仿宋_GB2312" w:hAnsi="Times New Roman" w:eastAsia="仿宋_GB2312" w:cs="仿宋_GB2312"/>
          <w:color w:val="auto"/>
          <w:kern w:val="0"/>
          <w:sz w:val="32"/>
          <w:szCs w:val="32"/>
          <w:highlight w:val="none"/>
          <w:shd w:val="clear" w:fill="FFFFFF"/>
          <w:lang w:val="en-US" w:eastAsia="zh-CN" w:bidi="ar"/>
        </w:rPr>
        <w:t>万元。按经济分类科目，支出</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与预算相比情况：年初无政府性基金预算。</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三、部门结转结余情况（</w:t>
      </w:r>
      <w:r>
        <w:rPr>
          <w:rFonts w:hint="eastAsia" w:ascii="仿宋_GB2312" w:hAnsi="Times New Roman" w:eastAsia="仿宋_GB2312" w:cs="Times New Roman"/>
          <w:color w:val="auto"/>
          <w:kern w:val="0"/>
          <w:sz w:val="32"/>
          <w:szCs w:val="32"/>
          <w:highlight w:val="none"/>
          <w:shd w:val="clear" w:fill="FFFFFF"/>
          <w:lang w:val="en-US" w:eastAsia="zh-CN" w:bidi="ar"/>
        </w:rPr>
        <w:t>Z01、02表）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年末结转结余351.95元。与上年</w:t>
      </w:r>
      <w:r>
        <w:rPr>
          <w:rFonts w:hint="eastAsia" w:ascii="仿宋_GB2312" w:hAnsi="Times New Roman" w:eastAsia="仿宋_GB2312" w:cs="Times New Roman"/>
          <w:color w:val="auto"/>
          <w:kern w:val="0"/>
          <w:sz w:val="32"/>
          <w:szCs w:val="32"/>
          <w:highlight w:val="none"/>
          <w:shd w:val="clear" w:fill="FFFFFF"/>
          <w:lang w:val="en-US" w:eastAsia="zh-CN" w:bidi="ar"/>
        </w:rPr>
        <w:t>927.81万元</w:t>
      </w:r>
      <w:r>
        <w:rPr>
          <w:rFonts w:hint="eastAsia" w:ascii="仿宋_GB2312" w:hAnsi="Times New Roman" w:eastAsia="仿宋_GB2312" w:cs="仿宋_GB2312"/>
          <w:color w:val="auto"/>
          <w:kern w:val="0"/>
          <w:sz w:val="32"/>
          <w:szCs w:val="32"/>
          <w:highlight w:val="none"/>
          <w:shd w:val="clear" w:fill="FFFFFF"/>
          <w:lang w:val="en-US" w:eastAsia="zh-CN" w:bidi="ar"/>
        </w:rPr>
        <w:t>相比，减少</w:t>
      </w:r>
      <w:r>
        <w:rPr>
          <w:rFonts w:hint="eastAsia" w:ascii="仿宋_GB2312" w:hAnsi="Times New Roman" w:eastAsia="仿宋_GB2312" w:cs="Times New Roman"/>
          <w:color w:val="auto"/>
          <w:kern w:val="0"/>
          <w:sz w:val="32"/>
          <w:szCs w:val="32"/>
          <w:highlight w:val="none"/>
          <w:shd w:val="clear" w:fill="FFFFFF"/>
          <w:lang w:val="en-US" w:eastAsia="zh-CN" w:bidi="ar"/>
        </w:rPr>
        <w:t>575.87</w:t>
      </w:r>
      <w:r>
        <w:rPr>
          <w:rFonts w:hint="eastAsia" w:ascii="仿宋_GB2312" w:hAnsi="Times New Roman" w:eastAsia="仿宋_GB2312" w:cs="仿宋_GB2312"/>
          <w:color w:val="auto"/>
          <w:kern w:val="0"/>
          <w:sz w:val="32"/>
          <w:szCs w:val="32"/>
          <w:highlight w:val="none"/>
          <w:shd w:val="clear" w:fill="FFFFFF"/>
          <w:lang w:val="en-US" w:eastAsia="zh-CN" w:bidi="ar"/>
        </w:rPr>
        <w:t>万元，降低</w:t>
      </w:r>
      <w:r>
        <w:rPr>
          <w:rFonts w:hint="eastAsia" w:ascii="仿宋_GB2312" w:hAnsi="Times New Roman" w:eastAsia="仿宋_GB2312" w:cs="Times New Roman"/>
          <w:color w:val="auto"/>
          <w:kern w:val="0"/>
          <w:sz w:val="32"/>
          <w:szCs w:val="32"/>
          <w:highlight w:val="none"/>
          <w:shd w:val="clear" w:fill="FFFFFF"/>
          <w:lang w:val="en-US" w:eastAsia="zh-CN" w:bidi="ar"/>
        </w:rPr>
        <w:t>62.07%。</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其中财政拨款结转结余351.95元。与上年</w:t>
      </w:r>
      <w:r>
        <w:rPr>
          <w:rFonts w:hint="eastAsia" w:ascii="仿宋_GB2312" w:hAnsi="Times New Roman" w:eastAsia="仿宋_GB2312" w:cs="Times New Roman"/>
          <w:color w:val="auto"/>
          <w:kern w:val="0"/>
          <w:sz w:val="32"/>
          <w:szCs w:val="32"/>
          <w:highlight w:val="none"/>
          <w:shd w:val="clear" w:fill="FFFFFF"/>
          <w:lang w:val="en-US" w:eastAsia="zh-CN" w:bidi="ar"/>
        </w:rPr>
        <w:t>927.81万元</w:t>
      </w:r>
      <w:r>
        <w:rPr>
          <w:rFonts w:hint="eastAsia" w:ascii="仿宋_GB2312" w:hAnsi="Times New Roman" w:eastAsia="仿宋_GB2312" w:cs="仿宋_GB2312"/>
          <w:color w:val="auto"/>
          <w:kern w:val="0"/>
          <w:sz w:val="32"/>
          <w:szCs w:val="32"/>
          <w:highlight w:val="none"/>
          <w:shd w:val="clear" w:fill="FFFFFF"/>
          <w:lang w:val="en-US" w:eastAsia="zh-CN" w:bidi="ar"/>
        </w:rPr>
        <w:t>相比，减少</w:t>
      </w:r>
      <w:r>
        <w:rPr>
          <w:rFonts w:hint="eastAsia" w:ascii="仿宋_GB2312" w:hAnsi="Times New Roman" w:eastAsia="仿宋_GB2312" w:cs="Times New Roman"/>
          <w:color w:val="auto"/>
          <w:kern w:val="0"/>
          <w:sz w:val="32"/>
          <w:szCs w:val="32"/>
          <w:highlight w:val="none"/>
          <w:shd w:val="clear" w:fill="FFFFFF"/>
          <w:lang w:val="en-US" w:eastAsia="zh-CN" w:bidi="ar"/>
        </w:rPr>
        <w:t>575.87</w:t>
      </w:r>
      <w:r>
        <w:rPr>
          <w:rFonts w:hint="eastAsia" w:ascii="仿宋_GB2312" w:hAnsi="Times New Roman" w:eastAsia="仿宋_GB2312" w:cs="仿宋_GB2312"/>
          <w:color w:val="auto"/>
          <w:kern w:val="0"/>
          <w:sz w:val="32"/>
          <w:szCs w:val="32"/>
          <w:highlight w:val="none"/>
          <w:shd w:val="clear" w:fill="FFFFFF"/>
          <w:lang w:val="en-US" w:eastAsia="zh-CN" w:bidi="ar"/>
        </w:rPr>
        <w:t>万元，降低</w:t>
      </w:r>
      <w:r>
        <w:rPr>
          <w:rFonts w:hint="eastAsia" w:ascii="仿宋_GB2312" w:hAnsi="Times New Roman" w:eastAsia="仿宋_GB2312" w:cs="Times New Roman"/>
          <w:color w:val="auto"/>
          <w:kern w:val="0"/>
          <w:sz w:val="32"/>
          <w:szCs w:val="32"/>
          <w:highlight w:val="none"/>
          <w:shd w:val="clear" w:fill="FFFFFF"/>
          <w:lang w:val="en-US" w:eastAsia="zh-CN" w:bidi="ar"/>
        </w:rPr>
        <w:t>62.07%。</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四、一般公共预算</w:t>
      </w:r>
      <w:r>
        <w:rPr>
          <w:rFonts w:hint="eastAsia" w:ascii="仿宋_GB2312" w:hAnsi="Times New Roman" w:eastAsia="仿宋_GB2312" w:cs="Times New Roman"/>
          <w:color w:val="auto"/>
          <w:kern w:val="0"/>
          <w:sz w:val="32"/>
          <w:szCs w:val="32"/>
          <w:highlight w:val="none"/>
          <w:shd w:val="clear" w:fill="FFFFFF"/>
          <w:lang w:val="en-US" w:eastAsia="zh-CN" w:bidi="ar"/>
        </w:rPr>
        <w:t>“三公”经费支出情况（CS05表）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年度一般公共预算</w:t>
      </w:r>
      <w:r>
        <w:rPr>
          <w:rFonts w:hint="eastAsia" w:ascii="仿宋_GB2312" w:hAnsi="Times New Roman" w:eastAsia="仿宋_GB2312" w:cs="Times New Roman"/>
          <w:color w:val="auto"/>
          <w:kern w:val="0"/>
          <w:sz w:val="32"/>
          <w:szCs w:val="32"/>
          <w:highlight w:val="none"/>
          <w:shd w:val="clear" w:fill="FFFFFF"/>
          <w:lang w:val="en-US" w:eastAsia="zh-CN" w:bidi="ar"/>
        </w:rPr>
        <w:t>“三公”经费支出决算3.3</w:t>
      </w:r>
      <w:r>
        <w:rPr>
          <w:rFonts w:hint="eastAsia" w:ascii="仿宋_GB2312" w:hAnsi="Times New Roman" w:eastAsia="仿宋_GB2312" w:cs="仿宋_GB2312"/>
          <w:color w:val="auto"/>
          <w:kern w:val="0"/>
          <w:sz w:val="32"/>
          <w:szCs w:val="32"/>
          <w:highlight w:val="none"/>
          <w:shd w:val="clear" w:fill="FFFFFF"/>
          <w:lang w:val="en-US" w:eastAsia="zh-CN" w:bidi="ar"/>
        </w:rPr>
        <w:t>万元，比上年</w:t>
      </w:r>
      <w:r>
        <w:rPr>
          <w:rFonts w:hint="eastAsia" w:ascii="仿宋_GB2312" w:hAnsi="Times New Roman" w:eastAsia="仿宋_GB2312" w:cs="Times New Roman"/>
          <w:color w:val="auto"/>
          <w:kern w:val="0"/>
          <w:sz w:val="32"/>
          <w:szCs w:val="32"/>
          <w:highlight w:val="none"/>
          <w:shd w:val="clear" w:fill="FFFFFF"/>
          <w:lang w:val="en-US" w:eastAsia="zh-CN" w:bidi="ar"/>
        </w:rPr>
        <w:t>3.45万元相比，</w:t>
      </w:r>
      <w:r>
        <w:rPr>
          <w:rFonts w:hint="eastAsia" w:ascii="仿宋_GB2312" w:hAnsi="Times New Roman" w:eastAsia="仿宋_GB2312" w:cs="仿宋_GB2312"/>
          <w:color w:val="auto"/>
          <w:kern w:val="0"/>
          <w:sz w:val="32"/>
          <w:szCs w:val="32"/>
          <w:highlight w:val="none"/>
          <w:shd w:val="clear" w:fill="FFFFFF"/>
          <w:lang w:val="en-US" w:eastAsia="zh-CN" w:bidi="ar"/>
        </w:rPr>
        <w:t>减少</w:t>
      </w:r>
      <w:r>
        <w:rPr>
          <w:rFonts w:hint="eastAsia" w:ascii="仿宋_GB2312" w:hAnsi="Times New Roman" w:eastAsia="仿宋_GB2312" w:cs="Times New Roman"/>
          <w:color w:val="auto"/>
          <w:kern w:val="0"/>
          <w:sz w:val="32"/>
          <w:szCs w:val="32"/>
          <w:highlight w:val="none"/>
          <w:shd w:val="clear" w:fill="FFFFFF"/>
          <w:lang w:val="en-US" w:eastAsia="zh-CN" w:bidi="ar"/>
        </w:rPr>
        <w:t>0.15</w:t>
      </w:r>
      <w:r>
        <w:rPr>
          <w:rFonts w:hint="eastAsia" w:ascii="仿宋_GB2312" w:hAnsi="Times New Roman" w:eastAsia="仿宋_GB2312" w:cs="仿宋_GB2312"/>
          <w:color w:val="auto"/>
          <w:kern w:val="0"/>
          <w:sz w:val="32"/>
          <w:szCs w:val="32"/>
          <w:highlight w:val="none"/>
          <w:shd w:val="clear" w:fill="FFFFFF"/>
          <w:lang w:val="en-US" w:eastAsia="zh-CN" w:bidi="ar"/>
        </w:rPr>
        <w:t>万元，降低</w:t>
      </w:r>
      <w:r>
        <w:rPr>
          <w:rFonts w:hint="eastAsia" w:ascii="仿宋_GB2312" w:hAnsi="Times New Roman" w:eastAsia="仿宋_GB2312" w:cs="Times New Roman"/>
          <w:color w:val="auto"/>
          <w:kern w:val="0"/>
          <w:sz w:val="32"/>
          <w:szCs w:val="32"/>
          <w:highlight w:val="none"/>
          <w:shd w:val="clear" w:fill="FFFFFF"/>
          <w:lang w:val="en-US" w:eastAsia="zh-CN" w:bidi="ar"/>
        </w:rPr>
        <w:t>4.55%，减少原因是八项规定减少经费。其中，因公出国（境）费支出0</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%，比上年增加（减少）0</w:t>
      </w:r>
      <w:r>
        <w:rPr>
          <w:rFonts w:hint="eastAsia" w:ascii="仿宋_GB2312" w:hAnsi="Times New Roman" w:eastAsia="仿宋_GB2312" w:cs="仿宋_GB2312"/>
          <w:color w:val="auto"/>
          <w:kern w:val="0"/>
          <w:sz w:val="32"/>
          <w:szCs w:val="32"/>
          <w:highlight w:val="none"/>
          <w:shd w:val="clear" w:fill="FFFFFF"/>
          <w:lang w:val="en-US" w:eastAsia="zh-CN" w:bidi="ar"/>
        </w:rPr>
        <w:t>万元，增长（降低）</w:t>
      </w:r>
      <w:r>
        <w:rPr>
          <w:rFonts w:hint="eastAsia" w:ascii="仿宋_GB2312" w:hAnsi="Times New Roman" w:eastAsia="仿宋_GB2312" w:cs="Times New Roman"/>
          <w:color w:val="auto"/>
          <w:kern w:val="0"/>
          <w:sz w:val="32"/>
          <w:szCs w:val="32"/>
          <w:highlight w:val="none"/>
          <w:shd w:val="clear" w:fill="FFFFFF"/>
          <w:lang w:val="en-US" w:eastAsia="zh-CN" w:bidi="ar"/>
        </w:rPr>
        <w:t>0%，增加（减少）原因是；公务用车购置及运行维护费支出3.3</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100%，比上年3.45万元</w:t>
      </w:r>
      <w:r>
        <w:rPr>
          <w:rFonts w:hint="eastAsia" w:ascii="仿宋_GB2312" w:hAnsi="Times New Roman" w:eastAsia="仿宋_GB2312" w:cs="仿宋_GB2312"/>
          <w:color w:val="auto"/>
          <w:kern w:val="0"/>
          <w:sz w:val="32"/>
          <w:szCs w:val="32"/>
          <w:highlight w:val="none"/>
          <w:shd w:val="clear" w:fill="FFFFFF"/>
          <w:lang w:val="en-US" w:eastAsia="zh-CN" w:bidi="ar"/>
        </w:rPr>
        <w:t>减少</w:t>
      </w:r>
      <w:r>
        <w:rPr>
          <w:rFonts w:hint="eastAsia" w:ascii="仿宋_GB2312" w:hAnsi="Times New Roman" w:eastAsia="仿宋_GB2312" w:cs="Times New Roman"/>
          <w:color w:val="auto"/>
          <w:kern w:val="0"/>
          <w:sz w:val="32"/>
          <w:szCs w:val="32"/>
          <w:highlight w:val="none"/>
          <w:shd w:val="clear" w:fill="FFFFFF"/>
          <w:lang w:val="en-US" w:eastAsia="zh-CN" w:bidi="ar"/>
        </w:rPr>
        <w:t>0.15</w:t>
      </w:r>
      <w:r>
        <w:rPr>
          <w:rFonts w:hint="eastAsia" w:ascii="仿宋_GB2312" w:hAnsi="Times New Roman" w:eastAsia="仿宋_GB2312" w:cs="仿宋_GB2312"/>
          <w:color w:val="auto"/>
          <w:kern w:val="0"/>
          <w:sz w:val="32"/>
          <w:szCs w:val="32"/>
          <w:highlight w:val="none"/>
          <w:shd w:val="clear" w:fill="FFFFFF"/>
          <w:lang w:val="en-US" w:eastAsia="zh-CN" w:bidi="ar"/>
        </w:rPr>
        <w:t>万元，降低</w:t>
      </w:r>
      <w:r>
        <w:rPr>
          <w:rFonts w:hint="eastAsia" w:ascii="仿宋_GB2312" w:hAnsi="Times New Roman" w:eastAsia="仿宋_GB2312" w:cs="Times New Roman"/>
          <w:color w:val="auto"/>
          <w:kern w:val="0"/>
          <w:sz w:val="32"/>
          <w:szCs w:val="32"/>
          <w:highlight w:val="none"/>
          <w:shd w:val="clear" w:fill="FFFFFF"/>
          <w:lang w:val="en-US" w:eastAsia="zh-CN" w:bidi="ar"/>
        </w:rPr>
        <w:t>4.55%，减少原因是八项规定减少</w:t>
      </w:r>
      <w:r>
        <w:rPr>
          <w:rFonts w:hint="eastAsia" w:ascii="仿宋_GB2312" w:hAnsi="Times New Roman" w:eastAsia="仿宋_GB2312" w:cs="仿宋_GB2312"/>
          <w:color w:val="auto"/>
          <w:kern w:val="0"/>
          <w:sz w:val="32"/>
          <w:szCs w:val="32"/>
          <w:highlight w:val="none"/>
          <w:shd w:val="clear" w:fill="FFFFFF"/>
          <w:lang w:val="en-US" w:eastAsia="zh-CN" w:bidi="ar"/>
        </w:rPr>
        <w:t>经费；公务接待费支出</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万元，占</w:t>
      </w:r>
      <w:r>
        <w:rPr>
          <w:rFonts w:hint="eastAsia" w:ascii="仿宋_GB2312" w:hAnsi="Times New Roman" w:eastAsia="仿宋_GB2312" w:cs="Times New Roman"/>
          <w:color w:val="auto"/>
          <w:kern w:val="0"/>
          <w:sz w:val="32"/>
          <w:szCs w:val="32"/>
          <w:highlight w:val="none"/>
          <w:shd w:val="clear" w:fill="FFFFFF"/>
          <w:lang w:val="en-US" w:eastAsia="zh-CN" w:bidi="ar"/>
        </w:rPr>
        <w:t>%，比上年增加（减少）0</w:t>
      </w:r>
      <w:r>
        <w:rPr>
          <w:rFonts w:hint="eastAsia" w:ascii="仿宋_GB2312" w:hAnsi="Times New Roman" w:eastAsia="仿宋_GB2312" w:cs="仿宋_GB2312"/>
          <w:color w:val="auto"/>
          <w:kern w:val="0"/>
          <w:sz w:val="32"/>
          <w:szCs w:val="32"/>
          <w:highlight w:val="none"/>
          <w:shd w:val="clear" w:fill="FFFFFF"/>
          <w:lang w:val="en-US" w:eastAsia="zh-CN" w:bidi="ar"/>
        </w:rPr>
        <w:t>万元，增长（降低）</w:t>
      </w:r>
      <w:r>
        <w:rPr>
          <w:rFonts w:hint="eastAsia" w:ascii="仿宋_GB2312" w:hAnsi="Times New Roman" w:eastAsia="仿宋_GB2312" w:cs="Times New Roman"/>
          <w:color w:val="auto"/>
          <w:kern w:val="0"/>
          <w:sz w:val="32"/>
          <w:szCs w:val="32"/>
          <w:highlight w:val="none"/>
          <w:shd w:val="clear" w:fill="FFFFFF"/>
          <w:lang w:val="en-US" w:eastAsia="zh-CN" w:bidi="ar"/>
        </w:rPr>
        <w:t>%，增加（减少）原因是。具体情况如下：</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因公出国（境）费支出</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万元。全年使用一般公共预算财政拨款安排的出国（境）团组</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个，累计</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人次。开支内容包括：。</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公务用车购置及运行维护费</w:t>
      </w:r>
      <w:r>
        <w:rPr>
          <w:rFonts w:hint="eastAsia" w:ascii="仿宋_GB2312" w:hAnsi="Times New Roman" w:eastAsia="仿宋_GB2312" w:cs="Times New Roman"/>
          <w:color w:val="auto"/>
          <w:kern w:val="0"/>
          <w:sz w:val="32"/>
          <w:szCs w:val="32"/>
          <w:highlight w:val="none"/>
          <w:shd w:val="clear" w:fill="FFFFFF"/>
          <w:lang w:val="en-US" w:eastAsia="zh-CN" w:bidi="ar"/>
        </w:rPr>
        <w:t>3.3</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Times New Roman" w:eastAsia="仿宋_GB2312" w:cs="Times New Roman"/>
          <w:color w:val="auto"/>
          <w:kern w:val="0"/>
          <w:sz w:val="32"/>
          <w:szCs w:val="32"/>
          <w:highlight w:val="none"/>
          <w:shd w:val="clear" w:fill="FFFFFF"/>
          <w:lang w:val="en-US" w:eastAsia="zh-CN" w:bidi="ar"/>
        </w:rPr>
        <w:t>,其中，公务用车购置0</w:t>
      </w:r>
      <w:r>
        <w:rPr>
          <w:rFonts w:hint="eastAsia" w:ascii="仿宋_GB2312" w:hAnsi="Times New Roman" w:eastAsia="仿宋_GB2312" w:cs="仿宋_GB2312"/>
          <w:color w:val="auto"/>
          <w:kern w:val="0"/>
          <w:sz w:val="32"/>
          <w:szCs w:val="32"/>
          <w:highlight w:val="none"/>
          <w:shd w:val="clear" w:fill="FFFFFF"/>
          <w:lang w:val="en-US" w:eastAsia="zh-CN" w:bidi="ar"/>
        </w:rPr>
        <w:t>万元，公务用车运行维护费</w:t>
      </w:r>
      <w:r>
        <w:rPr>
          <w:rFonts w:hint="eastAsia" w:ascii="仿宋_GB2312" w:hAnsi="Times New Roman" w:eastAsia="仿宋_GB2312" w:cs="Times New Roman"/>
          <w:color w:val="auto"/>
          <w:kern w:val="0"/>
          <w:sz w:val="32"/>
          <w:szCs w:val="32"/>
          <w:highlight w:val="none"/>
          <w:shd w:val="clear" w:fill="FFFFFF"/>
          <w:lang w:val="en-US" w:eastAsia="zh-CN" w:bidi="ar"/>
        </w:rPr>
        <w:t>3.3</w:t>
      </w:r>
      <w:r>
        <w:rPr>
          <w:rFonts w:hint="eastAsia" w:ascii="仿宋_GB2312" w:hAnsi="Times New Roman" w:eastAsia="仿宋_GB2312" w:cs="仿宋_GB2312"/>
          <w:color w:val="auto"/>
          <w:kern w:val="0"/>
          <w:sz w:val="32"/>
          <w:szCs w:val="32"/>
          <w:highlight w:val="none"/>
          <w:shd w:val="clear" w:fill="FFFFFF"/>
          <w:lang w:val="en-US" w:eastAsia="zh-CN" w:bidi="ar"/>
        </w:rPr>
        <w:t>万元。主要用于公务用车运行维护等。</w:t>
      </w: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年，单位一般公共财政拨款安排的公务用车购置量</w:t>
      </w:r>
      <w:r>
        <w:rPr>
          <w:rFonts w:hint="eastAsia" w:ascii="仿宋_GB2312" w:hAnsi="Times New Roman" w:eastAsia="仿宋_GB2312" w:cs="Times New Roman"/>
          <w:color w:val="auto"/>
          <w:kern w:val="0"/>
          <w:sz w:val="32"/>
          <w:szCs w:val="32"/>
          <w:highlight w:val="none"/>
          <w:shd w:val="clear" w:fill="FFFFFF"/>
          <w:lang w:val="en-US" w:eastAsia="zh-CN" w:bidi="ar"/>
        </w:rPr>
        <w:t>1</w:t>
      </w:r>
      <w:r>
        <w:rPr>
          <w:rFonts w:hint="eastAsia" w:ascii="仿宋_GB2312" w:hAnsi="Times New Roman" w:eastAsia="仿宋_GB2312" w:cs="仿宋_GB2312"/>
          <w:color w:val="auto"/>
          <w:kern w:val="0"/>
          <w:sz w:val="32"/>
          <w:szCs w:val="32"/>
          <w:highlight w:val="none"/>
          <w:shd w:val="clear" w:fill="FFFFFF"/>
          <w:lang w:val="en-US" w:eastAsia="zh-CN" w:bidi="ar"/>
        </w:rPr>
        <w:t>辆，保有量为</w:t>
      </w:r>
      <w:r>
        <w:rPr>
          <w:rFonts w:hint="eastAsia" w:ascii="仿宋_GB2312" w:hAnsi="Times New Roman" w:eastAsia="仿宋_GB2312" w:cs="Times New Roman"/>
          <w:color w:val="auto"/>
          <w:kern w:val="0"/>
          <w:sz w:val="32"/>
          <w:szCs w:val="32"/>
          <w:highlight w:val="none"/>
          <w:shd w:val="clear" w:fill="FFFFFF"/>
          <w:lang w:val="en-US" w:eastAsia="zh-CN" w:bidi="ar"/>
        </w:rPr>
        <w:t>1</w:t>
      </w:r>
      <w:r>
        <w:rPr>
          <w:rFonts w:hint="eastAsia" w:ascii="仿宋_GB2312" w:hAnsi="Times New Roman" w:eastAsia="仿宋_GB2312" w:cs="仿宋_GB2312"/>
          <w:color w:val="auto"/>
          <w:kern w:val="0"/>
          <w:sz w:val="32"/>
          <w:szCs w:val="32"/>
          <w:highlight w:val="none"/>
          <w:shd w:val="clear" w:fill="FFFFFF"/>
          <w:lang w:val="en-US" w:eastAsia="zh-CN" w:bidi="ar"/>
        </w:rPr>
        <w:t>辆。</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公务接待费</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万元。具体是：国内公务接待支出</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万元，主要是</w:t>
      </w:r>
      <w:r>
        <w:rPr>
          <w:rFonts w:hint="eastAsia" w:ascii="仿宋_GB2312" w:hAnsi="Times New Roman" w:eastAsia="仿宋_GB2312" w:cs="Times New Roman"/>
          <w:color w:val="auto"/>
          <w:kern w:val="0"/>
          <w:sz w:val="32"/>
          <w:szCs w:val="32"/>
          <w:highlight w:val="none"/>
          <w:shd w:val="clear" w:fill="FFFFFF"/>
          <w:lang w:val="en-US" w:eastAsia="zh-CN" w:bidi="ar"/>
        </w:rPr>
        <w:t>……等。单位国内公务接待0</w:t>
      </w:r>
      <w:r>
        <w:rPr>
          <w:rFonts w:hint="eastAsia" w:ascii="仿宋_GB2312" w:hAnsi="Times New Roman" w:eastAsia="仿宋_GB2312" w:cs="仿宋_GB2312"/>
          <w:color w:val="auto"/>
          <w:kern w:val="0"/>
          <w:sz w:val="32"/>
          <w:szCs w:val="32"/>
          <w:highlight w:val="none"/>
          <w:shd w:val="clear" w:fill="FFFFFF"/>
          <w:lang w:val="en-US" w:eastAsia="zh-CN" w:bidi="ar"/>
        </w:rPr>
        <w:t>批次，</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人次。</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与预算相比情况：一致无变化。</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五、机关运行经费支出情况（</w:t>
      </w:r>
      <w:r>
        <w:rPr>
          <w:rFonts w:hint="eastAsia" w:ascii="仿宋_GB2312" w:hAnsi="Times New Roman" w:eastAsia="仿宋_GB2312" w:cs="Times New Roman"/>
          <w:color w:val="auto"/>
          <w:kern w:val="0"/>
          <w:sz w:val="32"/>
          <w:szCs w:val="32"/>
          <w:highlight w:val="none"/>
          <w:shd w:val="clear" w:fill="FFFFFF"/>
          <w:lang w:val="en-US" w:eastAsia="zh-CN" w:bidi="ar"/>
        </w:rPr>
        <w:t>CS05表）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年度泽普县经济和信息化委员会机关运行经费支出</w:t>
      </w:r>
      <w:r>
        <w:rPr>
          <w:rFonts w:hint="eastAsia" w:ascii="仿宋_GB2312" w:hAnsi="Times New Roman" w:eastAsia="仿宋_GB2312" w:cs="Times New Roman"/>
          <w:color w:val="auto"/>
          <w:kern w:val="0"/>
          <w:sz w:val="32"/>
          <w:szCs w:val="32"/>
          <w:highlight w:val="none"/>
          <w:shd w:val="clear" w:fill="FFFFFF"/>
          <w:lang w:val="en-US" w:eastAsia="zh-CN" w:bidi="ar"/>
        </w:rPr>
        <w:t>6.5</w:t>
      </w:r>
      <w:r>
        <w:rPr>
          <w:rFonts w:hint="eastAsia" w:ascii="仿宋_GB2312" w:hAnsi="Times New Roman" w:eastAsia="仿宋_GB2312" w:cs="仿宋_GB2312"/>
          <w:color w:val="auto"/>
          <w:kern w:val="0"/>
          <w:sz w:val="32"/>
          <w:szCs w:val="32"/>
          <w:highlight w:val="none"/>
          <w:shd w:val="clear" w:fill="FFFFFF"/>
          <w:lang w:val="en-US" w:eastAsia="zh-CN" w:bidi="ar"/>
        </w:rPr>
        <w:t>万元，比上年</w:t>
      </w:r>
      <w:r>
        <w:rPr>
          <w:rFonts w:hint="eastAsia" w:ascii="仿宋_GB2312" w:hAnsi="Times New Roman" w:eastAsia="仿宋_GB2312" w:cs="Times New Roman"/>
          <w:color w:val="auto"/>
          <w:kern w:val="0"/>
          <w:sz w:val="32"/>
          <w:szCs w:val="32"/>
          <w:highlight w:val="none"/>
          <w:shd w:val="clear" w:fill="FFFFFF"/>
          <w:lang w:val="en-US" w:eastAsia="zh-CN" w:bidi="ar"/>
        </w:rPr>
        <w:t>8.35万元相比</w:t>
      </w:r>
      <w:r>
        <w:rPr>
          <w:rFonts w:hint="eastAsia" w:ascii="仿宋_GB2312" w:hAnsi="Times New Roman" w:eastAsia="仿宋_GB2312" w:cs="仿宋_GB2312"/>
          <w:color w:val="auto"/>
          <w:kern w:val="0"/>
          <w:sz w:val="32"/>
          <w:szCs w:val="32"/>
          <w:highlight w:val="none"/>
          <w:shd w:val="clear" w:fill="FFFFFF"/>
          <w:lang w:val="en-US" w:eastAsia="zh-CN" w:bidi="ar"/>
        </w:rPr>
        <w:t>减少</w:t>
      </w:r>
      <w:r>
        <w:rPr>
          <w:rFonts w:hint="eastAsia" w:ascii="仿宋_GB2312" w:hAnsi="Times New Roman" w:eastAsia="仿宋_GB2312" w:cs="Times New Roman"/>
          <w:color w:val="auto"/>
          <w:kern w:val="0"/>
          <w:sz w:val="32"/>
          <w:szCs w:val="32"/>
          <w:highlight w:val="none"/>
          <w:shd w:val="clear" w:fill="FFFFFF"/>
          <w:lang w:val="en-US" w:eastAsia="zh-CN" w:bidi="ar"/>
        </w:rPr>
        <w:t>1.85</w:t>
      </w:r>
      <w:r>
        <w:rPr>
          <w:rFonts w:hint="eastAsia" w:ascii="仿宋_GB2312" w:hAnsi="Times New Roman" w:eastAsia="仿宋_GB2312" w:cs="仿宋_GB2312"/>
          <w:color w:val="auto"/>
          <w:kern w:val="0"/>
          <w:sz w:val="32"/>
          <w:szCs w:val="32"/>
          <w:highlight w:val="none"/>
          <w:shd w:val="clear" w:fill="FFFFFF"/>
          <w:lang w:val="en-US" w:eastAsia="zh-CN" w:bidi="ar"/>
        </w:rPr>
        <w:t>万元，降低</w:t>
      </w:r>
      <w:r>
        <w:rPr>
          <w:rFonts w:hint="eastAsia" w:ascii="仿宋_GB2312" w:hAnsi="Times New Roman" w:eastAsia="仿宋_GB2312" w:cs="Times New Roman"/>
          <w:color w:val="auto"/>
          <w:kern w:val="0"/>
          <w:sz w:val="32"/>
          <w:szCs w:val="32"/>
          <w:highlight w:val="none"/>
          <w:shd w:val="clear" w:fill="FFFFFF"/>
          <w:lang w:val="en-US" w:eastAsia="zh-CN" w:bidi="ar"/>
        </w:rPr>
        <w:t>22.16%，主要原因是八项规定减少经费。</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六、政府采购情况（</w:t>
      </w:r>
      <w:r>
        <w:rPr>
          <w:rFonts w:hint="eastAsia" w:ascii="仿宋_GB2312" w:hAnsi="Times New Roman" w:eastAsia="仿宋_GB2312" w:cs="Times New Roman"/>
          <w:color w:val="auto"/>
          <w:kern w:val="0"/>
          <w:sz w:val="32"/>
          <w:szCs w:val="32"/>
          <w:highlight w:val="none"/>
          <w:shd w:val="clear" w:fill="FFFFFF"/>
          <w:lang w:val="en-US" w:eastAsia="zh-CN" w:bidi="ar"/>
        </w:rPr>
        <w:t>CS06表）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泽普县经济和信息化委员会政府采购计划</w:t>
      </w:r>
      <w:r>
        <w:rPr>
          <w:rFonts w:hint="eastAsia" w:ascii="仿宋_GB2312" w:hAnsi="Times New Roman" w:eastAsia="仿宋_GB2312" w:cs="Times New Roman"/>
          <w:color w:val="auto"/>
          <w:kern w:val="0"/>
          <w:sz w:val="32"/>
          <w:szCs w:val="32"/>
          <w:highlight w:val="none"/>
          <w:shd w:val="clear" w:fill="FFFFFF"/>
          <w:lang w:val="en-US" w:eastAsia="zh-CN" w:bidi="ar"/>
        </w:rPr>
        <w:t>55.5</w:t>
      </w:r>
      <w:r>
        <w:rPr>
          <w:rFonts w:hint="eastAsia" w:ascii="仿宋_GB2312" w:hAnsi="Times New Roman" w:eastAsia="仿宋_GB2312" w:cs="仿宋_GB2312"/>
          <w:color w:val="auto"/>
          <w:kern w:val="0"/>
          <w:sz w:val="32"/>
          <w:szCs w:val="32"/>
          <w:highlight w:val="none"/>
          <w:shd w:val="clear" w:fill="FFFFFF"/>
          <w:lang w:val="en-US" w:eastAsia="zh-CN" w:bidi="ar"/>
        </w:rPr>
        <w:t>万元，其中：政府采购货物支出</w:t>
      </w:r>
      <w:r>
        <w:rPr>
          <w:rFonts w:hint="eastAsia" w:ascii="仿宋_GB2312" w:hAnsi="Times New Roman" w:eastAsia="仿宋_GB2312" w:cs="Times New Roman"/>
          <w:color w:val="auto"/>
          <w:kern w:val="0"/>
          <w:sz w:val="32"/>
          <w:szCs w:val="32"/>
          <w:highlight w:val="none"/>
          <w:shd w:val="clear" w:fill="FFFFFF"/>
          <w:lang w:val="en-US" w:eastAsia="zh-CN" w:bidi="ar"/>
        </w:rPr>
        <w:t>55</w:t>
      </w:r>
      <w:r>
        <w:rPr>
          <w:rFonts w:hint="eastAsia" w:ascii="仿宋_GB2312" w:hAnsi="Times New Roman" w:eastAsia="仿宋_GB2312" w:cs="仿宋_GB2312"/>
          <w:color w:val="auto"/>
          <w:kern w:val="0"/>
          <w:sz w:val="32"/>
          <w:szCs w:val="32"/>
          <w:highlight w:val="none"/>
          <w:shd w:val="clear" w:fill="FFFFFF"/>
          <w:lang w:val="en-US" w:eastAsia="zh-CN" w:bidi="ar"/>
        </w:rPr>
        <w:t>万元、政府采购工程支出</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万元、政府采购服务支出</w:t>
      </w:r>
      <w:r>
        <w:rPr>
          <w:rFonts w:hint="eastAsia" w:ascii="仿宋_GB2312" w:hAnsi="Times New Roman" w:eastAsia="仿宋_GB2312" w:cs="Times New Roman"/>
          <w:color w:val="auto"/>
          <w:kern w:val="0"/>
          <w:sz w:val="32"/>
          <w:szCs w:val="32"/>
          <w:highlight w:val="none"/>
          <w:shd w:val="clear" w:fill="FFFFFF"/>
          <w:lang w:val="en-US" w:eastAsia="zh-CN" w:bidi="ar"/>
        </w:rPr>
        <w:t>0.5</w:t>
      </w:r>
      <w:r>
        <w:rPr>
          <w:rFonts w:hint="eastAsia" w:ascii="仿宋_GB2312" w:hAnsi="Times New Roman" w:eastAsia="仿宋_GB2312" w:cs="仿宋_GB2312"/>
          <w:color w:val="auto"/>
          <w:kern w:val="0"/>
          <w:sz w:val="32"/>
          <w:szCs w:val="32"/>
          <w:highlight w:val="none"/>
          <w:shd w:val="clear" w:fill="FFFFFF"/>
          <w:lang w:val="en-US" w:eastAsia="zh-CN" w:bidi="ar"/>
        </w:rPr>
        <w:t>万元；实际采购</w:t>
      </w:r>
      <w:r>
        <w:rPr>
          <w:rFonts w:hint="eastAsia" w:ascii="仿宋_GB2312" w:hAnsi="Times New Roman" w:eastAsia="仿宋_GB2312" w:cs="Times New Roman"/>
          <w:color w:val="auto"/>
          <w:kern w:val="0"/>
          <w:sz w:val="32"/>
          <w:szCs w:val="32"/>
          <w:highlight w:val="none"/>
          <w:shd w:val="clear" w:fill="FFFFFF"/>
          <w:lang w:val="en-US" w:eastAsia="zh-CN" w:bidi="ar"/>
        </w:rPr>
        <w:t>55.07</w:t>
      </w:r>
      <w:r>
        <w:rPr>
          <w:rFonts w:hint="eastAsia" w:ascii="仿宋_GB2312" w:hAnsi="Times New Roman" w:eastAsia="仿宋_GB2312" w:cs="仿宋_GB2312"/>
          <w:color w:val="auto"/>
          <w:kern w:val="0"/>
          <w:sz w:val="32"/>
          <w:szCs w:val="32"/>
          <w:highlight w:val="none"/>
          <w:shd w:val="clear" w:fill="FFFFFF"/>
          <w:lang w:val="en-US" w:eastAsia="zh-CN" w:bidi="ar"/>
        </w:rPr>
        <w:t>万元，其中：政府采购货物支出</w:t>
      </w:r>
      <w:r>
        <w:rPr>
          <w:rFonts w:hint="eastAsia" w:ascii="仿宋_GB2312" w:hAnsi="Times New Roman" w:eastAsia="仿宋_GB2312" w:cs="Times New Roman"/>
          <w:color w:val="auto"/>
          <w:kern w:val="0"/>
          <w:sz w:val="32"/>
          <w:szCs w:val="32"/>
          <w:highlight w:val="none"/>
          <w:shd w:val="clear" w:fill="FFFFFF"/>
          <w:lang w:val="en-US" w:eastAsia="zh-CN" w:bidi="ar"/>
        </w:rPr>
        <w:t>54.63</w:t>
      </w:r>
      <w:r>
        <w:rPr>
          <w:rFonts w:hint="eastAsia" w:ascii="仿宋_GB2312" w:hAnsi="Times New Roman" w:eastAsia="仿宋_GB2312" w:cs="仿宋_GB2312"/>
          <w:color w:val="auto"/>
          <w:kern w:val="0"/>
          <w:sz w:val="32"/>
          <w:szCs w:val="32"/>
          <w:highlight w:val="none"/>
          <w:shd w:val="clear" w:fill="FFFFFF"/>
          <w:lang w:val="en-US" w:eastAsia="zh-CN" w:bidi="ar"/>
        </w:rPr>
        <w:t>万元、政府采购工程支出</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万元、政府采购服务支出</w:t>
      </w:r>
      <w:r>
        <w:rPr>
          <w:rFonts w:hint="eastAsia" w:ascii="仿宋_GB2312" w:hAnsi="Times New Roman" w:eastAsia="仿宋_GB2312" w:cs="Times New Roman"/>
          <w:color w:val="auto"/>
          <w:kern w:val="0"/>
          <w:sz w:val="32"/>
          <w:szCs w:val="32"/>
          <w:highlight w:val="none"/>
          <w:shd w:val="clear" w:fill="FFFFFF"/>
          <w:lang w:val="en-US" w:eastAsia="zh-CN" w:bidi="ar"/>
        </w:rPr>
        <w:t>0.44</w:t>
      </w:r>
      <w:r>
        <w:rPr>
          <w:rFonts w:hint="eastAsia" w:ascii="仿宋_GB2312" w:hAnsi="Times New Roman" w:eastAsia="仿宋_GB2312" w:cs="仿宋_GB2312"/>
          <w:color w:val="auto"/>
          <w:kern w:val="0"/>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七、其他重要事项的情况</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（一）国有资产占用情况说明（</w:t>
      </w:r>
      <w:r>
        <w:rPr>
          <w:rFonts w:hint="eastAsia" w:ascii="仿宋_GB2312" w:hAnsi="Times New Roman" w:eastAsia="仿宋_GB2312" w:cs="Times New Roman"/>
          <w:color w:val="auto"/>
          <w:kern w:val="0"/>
          <w:sz w:val="32"/>
          <w:szCs w:val="32"/>
          <w:highlight w:val="none"/>
          <w:shd w:val="clear" w:fill="FFFFFF"/>
          <w:lang w:val="en-US" w:eastAsia="zh-CN" w:bidi="ar"/>
        </w:rPr>
        <w:t>Z12、F01表）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截至</w:t>
      </w: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w:t>
      </w:r>
      <w:r>
        <w:rPr>
          <w:rFonts w:hint="eastAsia" w:ascii="仿宋_GB2312" w:hAnsi="Times New Roman" w:eastAsia="仿宋_GB2312" w:cs="Times New Roman"/>
          <w:color w:val="auto"/>
          <w:kern w:val="0"/>
          <w:sz w:val="32"/>
          <w:szCs w:val="32"/>
          <w:highlight w:val="none"/>
          <w:shd w:val="clear" w:fill="FFFFFF"/>
          <w:lang w:val="en-US" w:eastAsia="zh-CN" w:bidi="ar"/>
        </w:rPr>
        <w:t>12月31日，资产总计6851.44</w:t>
      </w:r>
      <w:r>
        <w:rPr>
          <w:rFonts w:hint="eastAsia" w:ascii="仿宋_GB2312" w:hAnsi="Times New Roman" w:eastAsia="仿宋_GB2312" w:cs="仿宋_GB2312"/>
          <w:color w:val="auto"/>
          <w:kern w:val="0"/>
          <w:sz w:val="32"/>
          <w:szCs w:val="32"/>
          <w:highlight w:val="none"/>
          <w:shd w:val="clear" w:fill="FFFFFF"/>
          <w:lang w:val="en-US" w:eastAsia="zh-CN" w:bidi="ar"/>
        </w:rPr>
        <w:t>万元，其中：流动资产</w:t>
      </w:r>
      <w:r>
        <w:rPr>
          <w:rFonts w:hint="eastAsia" w:ascii="仿宋_GB2312" w:hAnsi="Times New Roman" w:eastAsia="仿宋_GB2312" w:cs="Times New Roman"/>
          <w:color w:val="auto"/>
          <w:kern w:val="0"/>
          <w:sz w:val="32"/>
          <w:szCs w:val="32"/>
          <w:highlight w:val="none"/>
          <w:shd w:val="clear" w:fill="FFFFFF"/>
          <w:lang w:val="en-US" w:eastAsia="zh-CN" w:bidi="ar"/>
        </w:rPr>
        <w:t>6828.53</w:t>
      </w:r>
      <w:r>
        <w:rPr>
          <w:rFonts w:hint="eastAsia" w:ascii="仿宋_GB2312" w:hAnsi="Times New Roman" w:eastAsia="仿宋_GB2312" w:cs="仿宋_GB2312"/>
          <w:color w:val="auto"/>
          <w:kern w:val="0"/>
          <w:sz w:val="32"/>
          <w:szCs w:val="32"/>
          <w:highlight w:val="none"/>
          <w:shd w:val="clear" w:fill="FFFFFF"/>
          <w:lang w:val="en-US" w:eastAsia="zh-CN" w:bidi="ar"/>
        </w:rPr>
        <w:t>万元，固定资产</w:t>
      </w:r>
      <w:r>
        <w:rPr>
          <w:rFonts w:hint="eastAsia" w:ascii="仿宋_GB2312" w:hAnsi="Times New Roman" w:eastAsia="仿宋_GB2312" w:cs="Times New Roman"/>
          <w:color w:val="auto"/>
          <w:kern w:val="0"/>
          <w:sz w:val="32"/>
          <w:szCs w:val="32"/>
          <w:highlight w:val="none"/>
          <w:shd w:val="clear" w:fill="FFFFFF"/>
          <w:lang w:val="en-US" w:eastAsia="zh-CN" w:bidi="ar"/>
        </w:rPr>
        <w:t>22.91</w:t>
      </w:r>
      <w:r>
        <w:rPr>
          <w:rFonts w:hint="eastAsia" w:ascii="仿宋_GB2312" w:hAnsi="Times New Roman" w:eastAsia="仿宋_GB2312" w:cs="仿宋_GB2312"/>
          <w:color w:val="auto"/>
          <w:kern w:val="0"/>
          <w:sz w:val="32"/>
          <w:szCs w:val="32"/>
          <w:highlight w:val="none"/>
          <w:shd w:val="clear" w:fill="FFFFFF"/>
          <w:lang w:val="en-US" w:eastAsia="zh-CN" w:bidi="ar"/>
        </w:rPr>
        <w:t>万元，其中：房屋</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（平方米），价值</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万元，共有车辆</w:t>
      </w:r>
      <w:r>
        <w:rPr>
          <w:rFonts w:hint="eastAsia" w:ascii="仿宋_GB2312" w:hAnsi="Times New Roman" w:eastAsia="仿宋_GB2312" w:cs="Times New Roman"/>
          <w:color w:val="auto"/>
          <w:kern w:val="0"/>
          <w:sz w:val="32"/>
          <w:szCs w:val="32"/>
          <w:highlight w:val="none"/>
          <w:shd w:val="clear" w:fill="FFFFFF"/>
          <w:lang w:val="en-US" w:eastAsia="zh-CN" w:bidi="ar"/>
        </w:rPr>
        <w:t>1</w:t>
      </w:r>
      <w:r>
        <w:rPr>
          <w:rFonts w:hint="eastAsia" w:ascii="仿宋_GB2312" w:hAnsi="Times New Roman" w:eastAsia="仿宋_GB2312" w:cs="仿宋_GB2312"/>
          <w:color w:val="auto"/>
          <w:kern w:val="0"/>
          <w:sz w:val="32"/>
          <w:szCs w:val="32"/>
          <w:highlight w:val="none"/>
          <w:shd w:val="clear" w:fill="FFFFFF"/>
          <w:lang w:val="en-US" w:eastAsia="zh-CN" w:bidi="ar"/>
        </w:rPr>
        <w:t>辆，价值</w:t>
      </w:r>
      <w:r>
        <w:rPr>
          <w:rFonts w:hint="eastAsia" w:ascii="仿宋_GB2312" w:hAnsi="Times New Roman" w:eastAsia="仿宋_GB2312" w:cs="Times New Roman"/>
          <w:color w:val="auto"/>
          <w:kern w:val="0"/>
          <w:sz w:val="32"/>
          <w:szCs w:val="32"/>
          <w:highlight w:val="none"/>
          <w:shd w:val="clear" w:fill="FFFFFF"/>
          <w:lang w:val="en-US" w:eastAsia="zh-CN" w:bidi="ar"/>
        </w:rPr>
        <w:t>15.52</w:t>
      </w:r>
      <w:r>
        <w:rPr>
          <w:rFonts w:hint="eastAsia" w:ascii="仿宋_GB2312" w:hAnsi="Times New Roman" w:eastAsia="仿宋_GB2312" w:cs="仿宋_GB2312"/>
          <w:color w:val="auto"/>
          <w:kern w:val="0"/>
          <w:sz w:val="32"/>
          <w:szCs w:val="32"/>
          <w:highlight w:val="none"/>
          <w:shd w:val="clear" w:fill="FFFFFF"/>
          <w:lang w:val="en-US" w:eastAsia="zh-CN" w:bidi="ar"/>
        </w:rPr>
        <w:t>万元，其中：部级领导干部用车</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辆、一般公务用车</w:t>
      </w:r>
      <w:r>
        <w:rPr>
          <w:rFonts w:hint="eastAsia" w:ascii="仿宋_GB2312" w:hAnsi="Times New Roman" w:eastAsia="仿宋_GB2312" w:cs="Times New Roman"/>
          <w:color w:val="auto"/>
          <w:kern w:val="0"/>
          <w:sz w:val="32"/>
          <w:szCs w:val="32"/>
          <w:highlight w:val="none"/>
          <w:shd w:val="clear" w:fill="FFFFFF"/>
          <w:lang w:val="en-US" w:eastAsia="zh-CN" w:bidi="ar"/>
        </w:rPr>
        <w:t>1</w:t>
      </w:r>
      <w:r>
        <w:rPr>
          <w:rFonts w:hint="eastAsia" w:ascii="仿宋_GB2312" w:hAnsi="Times New Roman" w:eastAsia="仿宋_GB2312" w:cs="仿宋_GB2312"/>
          <w:color w:val="auto"/>
          <w:kern w:val="0"/>
          <w:sz w:val="32"/>
          <w:szCs w:val="32"/>
          <w:highlight w:val="none"/>
          <w:shd w:val="clear" w:fill="FFFFFF"/>
          <w:lang w:val="en-US" w:eastAsia="zh-CN" w:bidi="ar"/>
        </w:rPr>
        <w:t>辆、一般执法执勤用车</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辆、特种专业技术用车</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辆、其他用车</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辆（其他用车主要是：）；单位价值</w:t>
      </w:r>
      <w:r>
        <w:rPr>
          <w:rFonts w:hint="eastAsia" w:ascii="仿宋_GB2312" w:hAnsi="Times New Roman" w:eastAsia="仿宋_GB2312" w:cs="Times New Roman"/>
          <w:color w:val="auto"/>
          <w:kern w:val="0"/>
          <w:sz w:val="32"/>
          <w:szCs w:val="32"/>
          <w:highlight w:val="none"/>
          <w:shd w:val="clear" w:fill="FFFFFF"/>
          <w:lang w:val="en-US" w:eastAsia="zh-CN" w:bidi="ar"/>
        </w:rPr>
        <w:t>50万元以上通用设备0</w:t>
      </w:r>
      <w:r>
        <w:rPr>
          <w:rFonts w:hint="eastAsia" w:ascii="仿宋_GB2312" w:hAnsi="Times New Roman" w:eastAsia="仿宋_GB2312" w:cs="仿宋_GB2312"/>
          <w:color w:val="auto"/>
          <w:kern w:val="0"/>
          <w:sz w:val="32"/>
          <w:szCs w:val="32"/>
          <w:highlight w:val="none"/>
          <w:shd w:val="clear" w:fill="FFFFFF"/>
          <w:lang w:val="en-US" w:eastAsia="zh-CN" w:bidi="ar"/>
        </w:rPr>
        <w:t>台（套）、单位价值</w:t>
      </w:r>
      <w:r>
        <w:rPr>
          <w:rFonts w:hint="eastAsia" w:ascii="仿宋_GB2312" w:hAnsi="Times New Roman" w:eastAsia="仿宋_GB2312" w:cs="Times New Roman"/>
          <w:color w:val="auto"/>
          <w:kern w:val="0"/>
          <w:sz w:val="32"/>
          <w:szCs w:val="32"/>
          <w:highlight w:val="none"/>
          <w:shd w:val="clear" w:fill="FFFFFF"/>
          <w:lang w:val="en-US" w:eastAsia="zh-CN" w:bidi="ar"/>
        </w:rPr>
        <w:t>100万元以上专用设备0</w:t>
      </w:r>
      <w:r>
        <w:rPr>
          <w:rFonts w:hint="eastAsia" w:ascii="仿宋_GB2312" w:hAnsi="Times New Roman" w:eastAsia="仿宋_GB2312" w:cs="仿宋_GB2312"/>
          <w:color w:val="auto"/>
          <w:kern w:val="0"/>
          <w:sz w:val="32"/>
          <w:szCs w:val="32"/>
          <w:highlight w:val="none"/>
          <w:shd w:val="clear" w:fill="FFFFFF"/>
          <w:lang w:val="en-US" w:eastAsia="zh-CN" w:bidi="ar"/>
        </w:rPr>
        <w:t>台（套），其他固定资产价值</w:t>
      </w:r>
      <w:r>
        <w:rPr>
          <w:rFonts w:hint="eastAsia" w:ascii="仿宋_GB2312" w:hAnsi="Times New Roman" w:eastAsia="仿宋_GB2312" w:cs="Times New Roman"/>
          <w:color w:val="auto"/>
          <w:kern w:val="0"/>
          <w:sz w:val="32"/>
          <w:szCs w:val="32"/>
          <w:highlight w:val="none"/>
          <w:shd w:val="clear" w:fill="FFFFFF"/>
          <w:lang w:val="en-US" w:eastAsia="zh-CN" w:bidi="ar"/>
        </w:rPr>
        <w:t>7.39</w:t>
      </w:r>
      <w:r>
        <w:rPr>
          <w:rFonts w:hint="eastAsia" w:ascii="仿宋_GB2312" w:hAnsi="Times New Roman" w:eastAsia="仿宋_GB2312" w:cs="仿宋_GB2312"/>
          <w:color w:val="auto"/>
          <w:kern w:val="0"/>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（二）国有资产收益征缴情况说明（</w:t>
      </w:r>
      <w:r>
        <w:rPr>
          <w:rFonts w:hint="eastAsia" w:ascii="仿宋_GB2312" w:hAnsi="Times New Roman" w:eastAsia="仿宋_GB2312" w:cs="Times New Roman"/>
          <w:color w:val="auto"/>
          <w:kern w:val="0"/>
          <w:sz w:val="32"/>
          <w:szCs w:val="32"/>
          <w:highlight w:val="none"/>
          <w:shd w:val="clear" w:fill="FFFFFF"/>
          <w:lang w:val="en-US" w:eastAsia="zh-CN" w:bidi="ar"/>
        </w:rPr>
        <w:t>F02表）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截至</w:t>
      </w: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w:t>
      </w:r>
      <w:r>
        <w:rPr>
          <w:rFonts w:hint="eastAsia" w:ascii="仿宋_GB2312" w:hAnsi="Times New Roman" w:eastAsia="仿宋_GB2312" w:cs="Times New Roman"/>
          <w:color w:val="auto"/>
          <w:kern w:val="0"/>
          <w:sz w:val="32"/>
          <w:szCs w:val="32"/>
          <w:highlight w:val="none"/>
          <w:shd w:val="clear" w:fill="FFFFFF"/>
          <w:lang w:val="en-US" w:eastAsia="zh-CN" w:bidi="ar"/>
        </w:rPr>
        <w:t>12月31日，</w:t>
      </w:r>
      <w:r>
        <w:rPr>
          <w:rFonts w:hint="eastAsia" w:ascii="仿宋_GB2312" w:hAnsi="Times New Roman" w:eastAsia="仿宋_GB2312" w:cs="仿宋_GB2312"/>
          <w:color w:val="auto"/>
          <w:kern w:val="0"/>
          <w:sz w:val="32"/>
          <w:szCs w:val="32"/>
          <w:highlight w:val="none"/>
          <w:shd w:val="clear" w:fill="FFFFFF"/>
          <w:lang w:val="en-US" w:eastAsia="zh-CN" w:bidi="ar"/>
        </w:rPr>
        <w:t>泽普县经济和信息化委员会资产有偿使用收入合计</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万元，资产处置收入合计</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万元。其中：已缴国库</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万元，已缴财政专户</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万元，应缴未缴</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万元，单位留用</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（三）部门项目支出情况和项目绩效评价情况说明（</w:t>
      </w:r>
      <w:r>
        <w:rPr>
          <w:rFonts w:hint="eastAsia" w:ascii="仿宋_GB2312" w:hAnsi="Times New Roman" w:eastAsia="仿宋_GB2312" w:cs="Times New Roman"/>
          <w:color w:val="auto"/>
          <w:kern w:val="0"/>
          <w:sz w:val="32"/>
          <w:szCs w:val="32"/>
          <w:highlight w:val="none"/>
          <w:shd w:val="clear" w:fill="FFFFFF"/>
          <w:lang w:val="en-US" w:eastAsia="zh-CN" w:bidi="ar"/>
        </w:rPr>
        <w:t>Z06表）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宋体" w:eastAsia="仿宋_GB2312" w:cs="仿宋_GB2312"/>
          <w:color w:val="auto"/>
          <w:kern w:val="0"/>
          <w:sz w:val="32"/>
          <w:szCs w:val="32"/>
          <w:highlight w:val="none"/>
          <w:shd w:val="clear" w:fill="FFFFFF"/>
          <w:lang w:val="en-US" w:eastAsia="zh-CN" w:bidi="ar"/>
        </w:rPr>
        <w:t>年度，本部门单位实行绩效管理的项目</w:t>
      </w:r>
      <w:r>
        <w:rPr>
          <w:rFonts w:hint="eastAsia" w:ascii="仿宋_GB2312" w:hAnsi="宋体" w:eastAsia="仿宋_GB2312" w:cs="宋体"/>
          <w:color w:val="auto"/>
          <w:kern w:val="0"/>
          <w:sz w:val="32"/>
          <w:szCs w:val="32"/>
          <w:highlight w:val="none"/>
          <w:shd w:val="clear" w:fill="FFFFFF"/>
          <w:lang w:val="en-US" w:eastAsia="zh-CN" w:bidi="ar"/>
        </w:rPr>
        <w:t xml:space="preserve"> 10 </w:t>
      </w:r>
      <w:r>
        <w:rPr>
          <w:rFonts w:hint="eastAsia" w:ascii="仿宋_GB2312" w:hAnsi="宋体" w:eastAsia="仿宋_GB2312" w:cs="仿宋_GB2312"/>
          <w:color w:val="auto"/>
          <w:kern w:val="0"/>
          <w:sz w:val="32"/>
          <w:szCs w:val="32"/>
          <w:highlight w:val="none"/>
          <w:shd w:val="clear" w:fill="FFFFFF"/>
          <w:lang w:val="en-US" w:eastAsia="zh-CN" w:bidi="ar"/>
        </w:rPr>
        <w:t>个，涉及预算</w:t>
      </w:r>
      <w:r>
        <w:rPr>
          <w:rFonts w:hint="eastAsia" w:ascii="仿宋_GB2312" w:hAnsi="Times New Roman" w:eastAsia="仿宋_GB2312" w:cs="Times New Roman"/>
          <w:color w:val="auto"/>
          <w:kern w:val="0"/>
          <w:sz w:val="32"/>
          <w:szCs w:val="32"/>
          <w:highlight w:val="none"/>
          <w:shd w:val="clear" w:fill="FFFFFF"/>
          <w:lang w:val="en-US" w:eastAsia="zh-CN" w:bidi="ar"/>
        </w:rPr>
        <w:t>0</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宋体" w:eastAsia="仿宋_GB2312" w:cs="仿宋_GB2312"/>
          <w:color w:val="auto"/>
          <w:kern w:val="0"/>
          <w:sz w:val="32"/>
          <w:szCs w:val="32"/>
          <w:highlight w:val="none"/>
          <w:shd w:val="clear" w:fill="FFFFFF"/>
          <w:lang w:val="en-US" w:eastAsia="zh-CN" w:bidi="ar"/>
        </w:rPr>
        <w:t>，项目支出决算</w:t>
      </w:r>
      <w:r>
        <w:rPr>
          <w:rFonts w:hint="eastAsia" w:ascii="仿宋_GB2312" w:hAnsi="Times New Roman" w:eastAsia="仿宋_GB2312" w:cs="Times New Roman"/>
          <w:color w:val="auto"/>
          <w:kern w:val="0"/>
          <w:sz w:val="32"/>
          <w:szCs w:val="32"/>
          <w:highlight w:val="none"/>
          <w:shd w:val="clear" w:fill="FFFFFF"/>
          <w:lang w:val="en-US" w:eastAsia="zh-CN" w:bidi="ar"/>
        </w:rPr>
        <w:t>1847.72</w:t>
      </w:r>
      <w:r>
        <w:rPr>
          <w:rFonts w:hint="eastAsia" w:ascii="仿宋_GB2312" w:hAnsi="Times New Roman" w:eastAsia="仿宋_GB2312" w:cs="仿宋_GB2312"/>
          <w:color w:val="auto"/>
          <w:kern w:val="0"/>
          <w:sz w:val="32"/>
          <w:szCs w:val="32"/>
          <w:highlight w:val="none"/>
          <w:shd w:val="clear" w:fill="FFFFFF"/>
          <w:lang w:val="en-US" w:eastAsia="zh-CN" w:bidi="ar"/>
        </w:rPr>
        <w:t>万元</w:t>
      </w:r>
      <w:r>
        <w:rPr>
          <w:rFonts w:hint="eastAsia" w:ascii="仿宋_GB2312" w:hAnsi="宋体" w:eastAsia="仿宋_GB2312" w:cs="仿宋_GB2312"/>
          <w:color w:val="auto"/>
          <w:kern w:val="0"/>
          <w:sz w:val="32"/>
          <w:szCs w:val="32"/>
          <w:highlight w:val="none"/>
          <w:shd w:val="clear" w:fill="FFFFFF"/>
          <w:lang w:val="en-US" w:eastAsia="zh-CN" w:bidi="ar"/>
        </w:rPr>
        <w:t>。年末</w:t>
      </w:r>
      <w:r>
        <w:rPr>
          <w:rFonts w:hint="eastAsia" w:ascii="仿宋_GB2312" w:hAnsi="Times New Roman" w:eastAsia="仿宋_GB2312" w:cs="仿宋_GB2312"/>
          <w:color w:val="auto"/>
          <w:kern w:val="0"/>
          <w:sz w:val="32"/>
          <w:szCs w:val="32"/>
          <w:highlight w:val="none"/>
          <w:shd w:val="clear" w:fill="FFFFFF"/>
          <w:lang w:val="en-US" w:eastAsia="zh-CN" w:bidi="ar"/>
        </w:rPr>
        <w:t>本部门单位民生项目和重点支出项目的绩效评价开展情况及结果：</w:t>
      </w:r>
    </w:p>
    <w:p>
      <w:pPr>
        <w:keepNext w:val="0"/>
        <w:keepLines w:val="0"/>
        <w:widowControl/>
        <w:suppressLineNumbers w:val="0"/>
        <w:spacing w:before="0" w:beforeAutospacing="0" w:after="0" w:afterAutospacing="0"/>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大部分被评价项目较好地完成了预期的产出目标和效益目标，有效发挥了财政资金对保障和改善民生，提高公共服务水平，推进城市建设等方面的重要作用。同时个别项目不同程度存在执行进度慢，资金到位率低，项目管理不到位，制度文件不健全，未完成产出计划等问题。</w:t>
      </w:r>
    </w:p>
    <w:p>
      <w:pPr>
        <w:keepNext w:val="0"/>
        <w:keepLines w:val="0"/>
        <w:widowControl/>
        <w:suppressLineNumbers w:val="0"/>
        <w:spacing w:before="0" w:beforeAutospacing="0" w:after="0" w:afterAutospacing="0" w:line="500" w:lineRule="exact"/>
        <w:ind w:left="0" w:right="0" w:firstLine="643" w:firstLineChars="200"/>
        <w:jc w:val="left"/>
        <w:rPr>
          <w:color w:val="auto"/>
          <w:highlight w:val="none"/>
        </w:rPr>
      </w:pPr>
      <w:r>
        <w:rPr>
          <w:rFonts w:hint="eastAsia" w:ascii="仿宋_GB2312" w:hAnsi="Times New Roman" w:eastAsia="仿宋_GB2312" w:cs="Times New Roman"/>
          <w:b/>
          <w:color w:val="auto"/>
          <w:kern w:val="0"/>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40"/>
        <w:jc w:val="center"/>
        <w:rPr>
          <w:color w:val="auto"/>
          <w:highlight w:val="none"/>
        </w:rPr>
      </w:pPr>
      <w:r>
        <w:rPr>
          <w:rFonts w:hint="eastAsia" w:ascii="黑体" w:hAnsi="宋体" w:eastAsia="黑体" w:cs="黑体"/>
          <w:color w:val="auto"/>
          <w:kern w:val="0"/>
          <w:sz w:val="32"/>
          <w:szCs w:val="32"/>
          <w:highlight w:val="none"/>
          <w:shd w:val="clear" w:fill="FFFFFF"/>
          <w:lang w:val="en-US" w:eastAsia="zh-CN" w:bidi="ar"/>
        </w:rPr>
        <w:t>第三部分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专业名词解释</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财政拨款收入：指同级财政当年拨付的资金。</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上级补助收入：指事业单位从主管部门和上级单位取得的非财政补助收入。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事业收入：指事业单位开展专业业务活动及其辅助活动所取得的收入。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经营收入：指事业单位在专业业务活动及其辅助活动之外开展非独立核算经营活动取得的收入。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附属单位缴款：指事业单位附属的独立核算单位按有关规定上缴的收入。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其他收入：指除上述</w:t>
      </w:r>
      <w:r>
        <w:rPr>
          <w:rFonts w:hint="eastAsia" w:ascii="仿宋_GB2312" w:hAnsi="Times New Roman" w:eastAsia="仿宋_GB2312" w:cs="Times New Roman"/>
          <w:color w:val="auto"/>
          <w:kern w:val="0"/>
          <w:sz w:val="32"/>
          <w:szCs w:val="32"/>
          <w:highlight w:val="none"/>
          <w:shd w:val="clear" w:fill="FFFFFF"/>
          <w:lang w:val="en-US" w:eastAsia="zh-CN" w:bidi="ar"/>
        </w:rPr>
        <w:t>“财政拨款收入”、“事业收入”、“经营收入”、“附属单位缴款”等之外取得的收入。</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用事业基金弥补收支差额：指事业单位在当年的</w:t>
      </w:r>
      <w:r>
        <w:rPr>
          <w:rFonts w:hint="eastAsia" w:ascii="仿宋_GB2312" w:hAnsi="Times New Roman" w:eastAsia="仿宋_GB2312" w:cs="Times New Roman"/>
          <w:color w:val="auto"/>
          <w:kern w:val="0"/>
          <w:sz w:val="32"/>
          <w:szCs w:val="32"/>
          <w:highlight w:val="none"/>
          <w:shd w:val="clear" w:fill="FFFFFF"/>
          <w:lang w:val="en-US" w:eastAsia="zh-CN" w:bidi="ar"/>
        </w:rPr>
        <w:t>“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结余分配：反映单位当年结余的分配情况。</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基本支出：指为保障机构正常运转、完成日常工作任务而发生的人员支出和公用支出。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项目支出：指在基本支出之外为完成特定行政任务和事业发展目标所发生的支出。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经营支出：指事业单位在专业业务活动及其辅助活动之外开展非独立核算经营活动发生的支出。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对附属单位补助支出：指事业单位发生的用非财政预算资金对附属单位的补助支出。</w:t>
      </w:r>
    </w:p>
    <w:p>
      <w:pPr>
        <w:keepNext w:val="0"/>
        <w:keepLines w:val="0"/>
        <w:widowControl/>
        <w:suppressLineNumbers w:val="0"/>
        <w:adjustRightInd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Times New Roman"/>
          <w:color w:val="auto"/>
          <w:kern w:val="0"/>
          <w:sz w:val="32"/>
          <w:szCs w:val="32"/>
          <w:highlight w:val="none"/>
          <w:shd w:val="clear" w:fill="FFFFFF"/>
          <w:lang w:val="en-US" w:eastAsia="zh-CN" w:bidi="ar"/>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360" w:lineRule="auto"/>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本单位支出功能分类说明</w:t>
      </w:r>
      <w:r>
        <w:rPr>
          <w:rFonts w:hint="eastAsia" w:ascii="仿宋_GB2312" w:hAnsi="Calibri" w:eastAsia="仿宋_GB2312" w:cs="仿宋_GB2312"/>
          <w:color w:val="auto"/>
          <w:kern w:val="0"/>
          <w:sz w:val="32"/>
          <w:szCs w:val="32"/>
          <w:highlight w:val="none"/>
          <w:shd w:val="clear" w:fill="FFFFFF"/>
          <w:lang w:val="en-US" w:eastAsia="zh-CN" w:bidi="ar"/>
        </w:rPr>
        <w:t>。</w:t>
      </w:r>
      <w:r>
        <w:rPr>
          <w:rFonts w:hint="eastAsia" w:ascii="仿宋_GB2312" w:hAnsi="Times New Roman" w:eastAsia="仿宋_GB2312" w:cs="Times New Roman"/>
          <w:color w:val="auto"/>
          <w:kern w:val="0"/>
          <w:sz w:val="32"/>
          <w:szCs w:val="32"/>
          <w:highlight w:val="none"/>
          <w:shd w:val="clear" w:fill="FFFFFF"/>
          <w:lang w:val="en-US" w:eastAsia="zh-CN" w:bidi="ar"/>
        </w:rPr>
        <w:t>201</w:t>
      </w:r>
      <w:r>
        <w:rPr>
          <w:rFonts w:hint="eastAsia" w:ascii="仿宋_GB2312" w:hAnsi="Times New Roman" w:eastAsia="仿宋_GB2312" w:cs="仿宋_GB2312"/>
          <w:color w:val="auto"/>
          <w:kern w:val="0"/>
          <w:sz w:val="32"/>
          <w:szCs w:val="32"/>
          <w:highlight w:val="none"/>
          <w:shd w:val="clear" w:fill="FFFFFF"/>
          <w:lang w:val="en-US" w:eastAsia="zh-CN" w:bidi="ar"/>
        </w:rPr>
        <w:t>（类）</w:t>
      </w:r>
      <w:r>
        <w:rPr>
          <w:rFonts w:hint="eastAsia" w:ascii="仿宋_GB2312" w:hAnsi="Times New Roman" w:eastAsia="仿宋_GB2312" w:cs="Times New Roman"/>
          <w:color w:val="auto"/>
          <w:kern w:val="0"/>
          <w:sz w:val="32"/>
          <w:szCs w:val="32"/>
          <w:highlight w:val="none"/>
          <w:shd w:val="clear" w:fill="FFFFFF"/>
          <w:lang w:val="en-US" w:eastAsia="zh-CN" w:bidi="ar"/>
        </w:rPr>
        <w:t>13</w:t>
      </w:r>
      <w:r>
        <w:rPr>
          <w:rFonts w:hint="eastAsia" w:ascii="仿宋_GB2312" w:hAnsi="Times New Roman" w:eastAsia="仿宋_GB2312" w:cs="仿宋_GB2312"/>
          <w:color w:val="auto"/>
          <w:kern w:val="0"/>
          <w:sz w:val="32"/>
          <w:szCs w:val="32"/>
          <w:highlight w:val="none"/>
          <w:shd w:val="clear" w:fill="FFFFFF"/>
          <w:lang w:val="en-US" w:eastAsia="zh-CN" w:bidi="ar"/>
        </w:rPr>
        <w:t>（款）</w:t>
      </w:r>
      <w:r>
        <w:rPr>
          <w:rFonts w:hint="eastAsia" w:ascii="仿宋_GB2312" w:hAnsi="Times New Roman" w:eastAsia="仿宋_GB2312" w:cs="Times New Roman"/>
          <w:color w:val="auto"/>
          <w:kern w:val="0"/>
          <w:sz w:val="32"/>
          <w:szCs w:val="32"/>
          <w:highlight w:val="none"/>
          <w:shd w:val="clear" w:fill="FFFFFF"/>
          <w:lang w:val="en-US" w:eastAsia="zh-CN" w:bidi="ar"/>
        </w:rPr>
        <w:t>01</w:t>
      </w:r>
      <w:r>
        <w:rPr>
          <w:rFonts w:hint="eastAsia" w:ascii="仿宋_GB2312" w:hAnsi="Times New Roman" w:eastAsia="仿宋_GB2312" w:cs="仿宋_GB2312"/>
          <w:color w:val="auto"/>
          <w:kern w:val="0"/>
          <w:sz w:val="32"/>
          <w:szCs w:val="32"/>
          <w:highlight w:val="none"/>
          <w:shd w:val="clear" w:fill="FFFFFF"/>
          <w:lang w:val="en-US" w:eastAsia="zh-CN" w:bidi="ar"/>
        </w:rPr>
        <w:t>（项）：指经信委机关行政运行包括人员工资和商品服务支出。</w:t>
      </w:r>
      <w:r>
        <w:rPr>
          <w:rFonts w:hint="eastAsia" w:ascii="仿宋_GB2312" w:hAnsi="Times New Roman" w:eastAsia="仿宋_GB2312" w:cs="Times New Roman"/>
          <w:color w:val="auto"/>
          <w:kern w:val="0"/>
          <w:sz w:val="32"/>
          <w:szCs w:val="32"/>
          <w:highlight w:val="none"/>
          <w:shd w:val="clear" w:fill="FFFFFF"/>
          <w:lang w:val="en-US" w:eastAsia="zh-CN" w:bidi="ar"/>
        </w:rPr>
        <w:t>221</w:t>
      </w:r>
      <w:r>
        <w:rPr>
          <w:rFonts w:hint="eastAsia" w:ascii="仿宋_GB2312" w:hAnsi="Times New Roman" w:eastAsia="仿宋_GB2312" w:cs="仿宋_GB2312"/>
          <w:color w:val="auto"/>
          <w:kern w:val="0"/>
          <w:sz w:val="32"/>
          <w:szCs w:val="32"/>
          <w:highlight w:val="none"/>
          <w:shd w:val="clear" w:fill="FFFFFF"/>
          <w:lang w:val="en-US" w:eastAsia="zh-CN" w:bidi="ar"/>
        </w:rPr>
        <w:t>（类）</w:t>
      </w:r>
      <w:r>
        <w:rPr>
          <w:rFonts w:hint="eastAsia" w:ascii="仿宋_GB2312" w:hAnsi="Times New Roman" w:eastAsia="仿宋_GB2312" w:cs="Times New Roman"/>
          <w:color w:val="auto"/>
          <w:kern w:val="0"/>
          <w:sz w:val="32"/>
          <w:szCs w:val="32"/>
          <w:highlight w:val="none"/>
          <w:shd w:val="clear" w:fill="FFFFFF"/>
          <w:lang w:val="en-US" w:eastAsia="zh-CN" w:bidi="ar"/>
        </w:rPr>
        <w:t>02</w:t>
      </w:r>
      <w:r>
        <w:rPr>
          <w:rFonts w:hint="eastAsia" w:ascii="仿宋_GB2312" w:hAnsi="Times New Roman" w:eastAsia="仿宋_GB2312" w:cs="仿宋_GB2312"/>
          <w:color w:val="auto"/>
          <w:kern w:val="0"/>
          <w:sz w:val="32"/>
          <w:szCs w:val="32"/>
          <w:highlight w:val="none"/>
          <w:shd w:val="clear" w:fill="FFFFFF"/>
          <w:lang w:val="en-US" w:eastAsia="zh-CN" w:bidi="ar"/>
        </w:rPr>
        <w:t>（款）</w:t>
      </w:r>
      <w:r>
        <w:rPr>
          <w:rFonts w:hint="eastAsia" w:ascii="仿宋_GB2312" w:hAnsi="Times New Roman" w:eastAsia="仿宋_GB2312" w:cs="Times New Roman"/>
          <w:color w:val="auto"/>
          <w:kern w:val="0"/>
          <w:sz w:val="32"/>
          <w:szCs w:val="32"/>
          <w:highlight w:val="none"/>
          <w:shd w:val="clear" w:fill="FFFFFF"/>
          <w:lang w:val="en-US" w:eastAsia="zh-CN" w:bidi="ar"/>
        </w:rPr>
        <w:t>01</w:t>
      </w:r>
      <w:r>
        <w:rPr>
          <w:rFonts w:hint="eastAsia" w:ascii="仿宋_GB2312" w:hAnsi="Times New Roman" w:eastAsia="仿宋_GB2312" w:cs="仿宋_GB2312"/>
          <w:color w:val="auto"/>
          <w:kern w:val="0"/>
          <w:sz w:val="32"/>
          <w:szCs w:val="32"/>
          <w:highlight w:val="none"/>
          <w:shd w:val="clear" w:fill="FFFFFF"/>
          <w:lang w:val="en-US" w:eastAsia="zh-CN" w:bidi="ar"/>
        </w:rPr>
        <w:t>（项）：指住房改革住房公积金支出。</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其他有关说明内容：无</w:t>
      </w:r>
      <w:r>
        <w:rPr>
          <w:rFonts w:hint="eastAsia" w:ascii="仿宋_GB2312" w:hAnsi="Calibri" w:eastAsia="仿宋_GB2312" w:cs="仿宋_GB2312"/>
          <w:color w:val="auto"/>
          <w:kern w:val="0"/>
          <w:sz w:val="32"/>
          <w:szCs w:val="32"/>
          <w:highlight w:val="none"/>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3" w:firstLineChars="200"/>
        <w:jc w:val="left"/>
        <w:rPr>
          <w:color w:val="auto"/>
          <w:highlight w:val="none"/>
        </w:rPr>
      </w:pPr>
      <w:r>
        <w:rPr>
          <w:rFonts w:hint="eastAsia" w:ascii="仿宋_GB2312" w:hAnsi="Times New Roman" w:eastAsia="仿宋_GB2312" w:cs="Times New Roman"/>
          <w:b/>
          <w:color w:val="auto"/>
          <w:kern w:val="0"/>
          <w:sz w:val="32"/>
          <w:szCs w:val="32"/>
          <w:highlight w:val="none"/>
          <w:shd w:val="clear" w:fill="FFFFFF"/>
          <w:lang w:val="en-US" w:eastAsia="zh-CN" w:bidi="ar"/>
        </w:rPr>
        <w:t xml:space="preserve"> </w:t>
      </w:r>
    </w:p>
    <w:p>
      <w:pPr>
        <w:keepNext w:val="0"/>
        <w:keepLines w:val="0"/>
        <w:widowControl/>
        <w:suppressLineNumbers w:val="0"/>
        <w:spacing w:before="0" w:beforeAutospacing="0" w:after="0" w:afterAutospacing="0" w:line="500" w:lineRule="exact"/>
        <w:ind w:left="0" w:right="0" w:firstLine="627"/>
        <w:jc w:val="center"/>
        <w:rPr>
          <w:color w:val="auto"/>
          <w:highlight w:val="none"/>
        </w:rPr>
      </w:pPr>
      <w:r>
        <w:rPr>
          <w:rFonts w:hint="eastAsia" w:ascii="黑体" w:hAnsi="宋体" w:eastAsia="黑体" w:cs="黑体"/>
          <w:color w:val="auto"/>
          <w:kern w:val="0"/>
          <w:sz w:val="32"/>
          <w:szCs w:val="32"/>
          <w:highlight w:val="none"/>
          <w:shd w:val="clear" w:fill="FFFFFF"/>
          <w:lang w:val="en-US" w:eastAsia="zh-CN" w:bidi="ar"/>
        </w:rPr>
        <w:t>第四部分</w:t>
      </w:r>
      <w:r>
        <w:rPr>
          <w:rFonts w:hint="eastAsia" w:ascii="黑体" w:hAnsi="宋体" w:eastAsia="黑体" w:cs="Times New Roman"/>
          <w:color w:val="auto"/>
          <w:kern w:val="0"/>
          <w:sz w:val="32"/>
          <w:szCs w:val="32"/>
          <w:highlight w:val="none"/>
          <w:shd w:val="clear" w:fill="FFFFFF"/>
          <w:lang w:val="en-US" w:eastAsia="zh-CN" w:bidi="ar"/>
        </w:rPr>
        <w:t xml:space="preserve"> </w:t>
      </w:r>
      <w:r>
        <w:rPr>
          <w:rFonts w:hint="eastAsia" w:ascii="黑体" w:hAnsi="宋体" w:eastAsia="黑体" w:cs="黑体"/>
          <w:color w:val="auto"/>
          <w:kern w:val="0"/>
          <w:sz w:val="32"/>
          <w:szCs w:val="32"/>
          <w:highlight w:val="none"/>
          <w:shd w:val="clear" w:fill="FFFFFF"/>
          <w:lang w:val="en-US" w:eastAsia="zh-CN" w:bidi="ar"/>
        </w:rPr>
        <w:t>部门决算报表（见附表）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一、报表封面</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二、《收入支出决算总表》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三、《收入决算表》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四、《支出决算表》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五、《收入支出决算表》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六、《项目收入支出决算表》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七、《行政事业类项目收入支出决算表》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八、《基本建设类项目收入支出决算表》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九、《支出决算明细表》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十、《基本支出决算明细表》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十一、《项目支出决算明细表》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十二、《财政专户管理资金收入支出决算表》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十三、《财政拨款收入支出决算总表》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十四、《一般公共预算财政拨款收入支出决算表》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十五、《一般公共预算财政拨款支出决算明细表》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十六、《一般公共预算财政拨款基本支出决算明细表》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十七、《一般公共预算财政拨款项目支出决算明细表》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十八、《政府性基金预算财政拨款收入支出决算表》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十九、《政府性基金预算财政拨款支出决算明细表》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二十、《政府性基金预算财政拨款基本支出决算明细表》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二十一、《政府性基金预算财政拨款项目支出决算明细表》。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二十二、《资产负债简表》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二十三、《资产情况表》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二十四、《国有资产收益征缴情况表》、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二十五、《基本数字表》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二十六、《机构人员情况表》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二十七、《非税收入征缴情况表》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二十八、《部门决算相关信息统计表》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二十九、《政府采购情况表》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Times New Roman" w:eastAsia="仿宋_GB2312" w:cs="仿宋_GB2312"/>
          <w:color w:val="auto"/>
          <w:kern w:val="0"/>
          <w:sz w:val="32"/>
          <w:szCs w:val="32"/>
          <w:highlight w:val="none"/>
          <w:shd w:val="clear" w:fill="FFFFFF"/>
          <w:lang w:val="en-US" w:eastAsia="zh-CN" w:bidi="ar"/>
        </w:rPr>
        <w:t>三十、《</w:t>
      </w:r>
      <w:r>
        <w:rPr>
          <w:rFonts w:hint="eastAsia" w:ascii="仿宋_GB2312" w:hAnsi="Times New Roman" w:eastAsia="仿宋_GB2312" w:cs="Times New Roman"/>
          <w:color w:val="auto"/>
          <w:kern w:val="0"/>
          <w:sz w:val="32"/>
          <w:szCs w:val="32"/>
          <w:highlight w:val="none"/>
          <w:shd w:val="clear" w:fill="FFFFFF"/>
          <w:lang w:val="en-US" w:eastAsia="zh-CN" w:bidi="ar"/>
        </w:rPr>
        <w:t>2017</w:t>
      </w:r>
      <w:r>
        <w:rPr>
          <w:rFonts w:hint="eastAsia" w:ascii="仿宋_GB2312" w:hAnsi="Times New Roman" w:eastAsia="仿宋_GB2312" w:cs="仿宋_GB2312"/>
          <w:color w:val="auto"/>
          <w:kern w:val="0"/>
          <w:sz w:val="32"/>
          <w:szCs w:val="32"/>
          <w:highlight w:val="none"/>
          <w:shd w:val="clear" w:fill="FFFFFF"/>
          <w:lang w:val="en-US" w:eastAsia="zh-CN" w:bidi="ar"/>
        </w:rPr>
        <w:t>年度一般公共预算</w:t>
      </w:r>
      <w:r>
        <w:rPr>
          <w:rFonts w:hint="eastAsia" w:ascii="仿宋_GB2312" w:hAnsi="Times New Roman" w:eastAsia="仿宋_GB2312" w:cs="Times New Roman"/>
          <w:color w:val="auto"/>
          <w:kern w:val="0"/>
          <w:sz w:val="32"/>
          <w:szCs w:val="32"/>
          <w:highlight w:val="none"/>
          <w:shd w:val="clear" w:fill="FFFFFF"/>
          <w:lang w:val="en-US" w:eastAsia="zh-CN" w:bidi="ar"/>
        </w:rPr>
        <w:t>“三公”经费支出情况表》</w:t>
      </w:r>
    </w:p>
    <w:p>
      <w:pPr>
        <w:keepNext w:val="0"/>
        <w:keepLines w:val="0"/>
        <w:widowControl/>
        <w:suppressLineNumbers w:val="0"/>
        <w:spacing w:before="0" w:beforeAutospacing="0" w:after="0" w:afterAutospacing="0" w:line="500" w:lineRule="exact"/>
        <w:ind w:left="0" w:right="0" w:firstLine="640" w:firstLineChars="200"/>
        <w:jc w:val="left"/>
        <w:rPr>
          <w:color w:val="auto"/>
          <w:highlight w:val="none"/>
        </w:rPr>
      </w:pPr>
      <w:r>
        <w:rPr>
          <w:rFonts w:hint="eastAsia" w:ascii="仿宋_GB2312" w:hAnsi="宋体" w:eastAsia="仿宋_GB2312" w:cs="仿宋_GB2312"/>
          <w:color w:val="auto"/>
          <w:kern w:val="0"/>
          <w:sz w:val="32"/>
          <w:szCs w:val="32"/>
          <w:highlight w:val="none"/>
          <w:shd w:val="clear" w:fill="FFFFFF"/>
          <w:lang w:val="en-US" w:eastAsia="zh-CN" w:bidi="ar"/>
        </w:rPr>
        <w:t>三十一、2017年部门决算公开情况核实表</w:t>
      </w:r>
    </w:p>
    <w:p>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5D0FE0"/>
    <w:rsid w:val="085B62D9"/>
    <w:rsid w:val="170769F5"/>
    <w:rsid w:val="244A31D4"/>
    <w:rsid w:val="271409DE"/>
    <w:rsid w:val="3099279A"/>
    <w:rsid w:val="5B53501A"/>
    <w:rsid w:val="62004C21"/>
    <w:rsid w:val="645D0FE0"/>
    <w:rsid w:val="6D535020"/>
    <w:rsid w:val="728D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character" w:styleId="4">
    <w:name w:val="FollowedHyperlink"/>
    <w:basedOn w:val="3"/>
    <w:qFormat/>
    <w:uiPriority w:val="0"/>
    <w:rPr>
      <w:color w:val="000000"/>
      <w:u w:val="none"/>
    </w:rPr>
  </w:style>
  <w:style w:type="character" w:styleId="5">
    <w:name w:val="Hyperlink"/>
    <w:basedOn w:val="3"/>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2018-12-22T13:50:00Z</dcterms:created>
  <dc:creator>Administrator</dc:creator>
  <cp:lastModifiedBy>Administrator</cp:lastModifiedBy>
  <dcterms:modified xsi:type="dcterms:W3CDTF">2019-01-04T04:51:29Z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