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2016年基层服务改革与建设补助项目</w:t>
      </w:r>
    </w:p>
    <w:p>
      <w:pPr>
        <w:pStyle w:val="48"/>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泽普县农业技术推广中心</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泽普县农业局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逯宝东</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lang w:val="zh-TW"/>
        </w:rPr>
        <w:t>26</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承担着参与制定全县农村经济工作发展规划，并将农业科研成果及使用技术应用于农业生产；</w:t>
      </w:r>
    </w:p>
    <w:p>
      <w:pPr>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组织全县农业技术的专业培训，提高科技在农业生产中的含量；指导全县农业生产技术应用、各种作物病虫害预测预报及综合防治，植物病虫检疫，土壤肥力监测及制定配方施肥方案，提供农业技术信息服务；</w:t>
      </w:r>
    </w:p>
    <w:p>
      <w:pPr>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对作物新品种、栽培新技术、新农药及肥料进行试验、示范、推广，为农业生产持续健康发展提供可靠依据。</w:t>
      </w:r>
    </w:p>
    <w:p>
      <w:pPr>
        <w:adjustRightInd w:val="0"/>
        <w:snapToGrid w:val="0"/>
        <w:spacing w:line="560" w:lineRule="exact"/>
        <w:ind w:firstLine="470" w:firstLineChars="15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实施后，通过对农技人员分批次进行培训，提高农技人员的综合业务素质，提升服务农业的水平，不断健全农业技术推广服务体系。利用建立2个长期的试验示范基地，搭建634个示范主体，提高服务质量和技术到位率；围绕特色农作物种植、病虫害综合防治、肥料的精准施用（测土配方施肥技术）等推广5种实用模式，做好农业技术的示范引领和辐射，促进项目实施区域的农民掌握农业实用技术，促进增收；积极与自治区、地区农技主管部门及自治区农科院、疆内外农业科研院校对接，做好特聘农业技术专家的聘用，结合我县农业发展现状及农业生产中亟待解决的林果间作模式促进农业增产，林果增效的技术培训，通过“理论+实地操作”的模式对县乡村三级农技人员及乡村骨干、贫困户进行培训，确保让乡村农业技术骨干、贫困户掌握实用技术，助力增收。</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健全基层农技推广体系，提升72人次以上基层农技人员能力，建立健全不少于2个长期的农业科技试验示范基地，提高服务质量和技术到位率；推广应用5种农业绿色高效技术模式。特聘5个农技人员，培植示范主体634个。</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pStyle w:val="48"/>
        <w:spacing w:line="70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2016年基层服务改革与建设补助</w:t>
      </w:r>
      <w:r>
        <w:rPr>
          <w:rFonts w:hint="eastAsia" w:ascii="仿宋_GB2312" w:hAnsi="仿宋_GB2312" w:eastAsia="仿宋_GB2312" w:cs="仿宋_GB2312"/>
          <w:color w:val="auto"/>
          <w:sz w:val="32"/>
          <w:szCs w:val="32"/>
        </w:rPr>
        <w:t>项目预算安排总额为100万元，其中财政资金100万元，自筹资金0万元，2018年结转结余资金20.23万元。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本项目实际支付资金0.8</w:t>
      </w:r>
      <w:r>
        <w:rPr>
          <w:rFonts w:hint="eastAsia" w:ascii="仿宋_GB2312" w:hAnsi="仿宋_GB2312" w:eastAsia="仿宋_GB2312" w:cs="仿宋_GB2312"/>
          <w:sz w:val="32"/>
          <w:szCs w:val="32"/>
          <w:lang w:val="en-US" w:eastAsia="zh-CN"/>
        </w:rPr>
        <w:t>5</w:t>
      </w:r>
      <w:bookmarkStart w:id="0" w:name="_GoBack"/>
      <w:bookmarkEnd w:id="0"/>
      <w:r>
        <w:rPr>
          <w:rFonts w:hint="eastAsia" w:ascii="仿宋_GB2312" w:hAnsi="仿宋_GB2312" w:eastAsia="仿宋_GB2312" w:cs="仿宋_GB2312"/>
          <w:sz w:val="32"/>
          <w:szCs w:val="32"/>
        </w:rPr>
        <w:t>万元，预算执行率78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该项目2018年结转和结余资金19.38万元。项目资金主要用于支付培训费用10.68万元、劳务费支付1.64万元、委托业务费用支付8.84万元、差旅费支付6.35万元、租赁费用支付10.89万元、办公费用支付33.75万元、邮电费用支付0.56万元、咨询费用支付0.67万元、印刷费用支付3.23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已制定或具有相应的项目资金管理办法；项目资金管理办法完全符合国家财经法规和财务管理制度以及有关资金管理办法的规定；资金的拨付有完整的审批程序和手续；不存在截留、挤占、挪用、虚列支出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本项目不存在调整情况。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本项目不存在检查验收程序。</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黑体" w:hAnsi="黑体" w:eastAsia="黑体"/>
        </w:rPr>
      </w:pPr>
      <w:r>
        <w:rPr>
          <w:rFonts w:hint="eastAsia" w:ascii="仿宋" w:hAnsi="仿宋" w:eastAsia="仿宋"/>
          <w:bCs/>
          <w:spacing w:val="-4"/>
          <w:sz w:val="32"/>
          <w:szCs w:val="32"/>
        </w:rPr>
        <w:t>项目实施过程中，我单位建立了《项目资金实施办法》保障项目的顺利实施。项目的实施遵守相关法律法规和业务管理规定，项目资料齐全并及时归档。已建立《建设项目日常检查监督检查机制》，不定期对项目进度情况进行督导检查，对检查过程中发现的问题及时督促整改，确保了项目按时保质完成。</w:t>
      </w: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本项目共设置一级指标</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个</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二级指标</w:t>
      </w:r>
      <w:r>
        <w:rPr>
          <w:rFonts w:hint="eastAsia" w:ascii="仿宋_GB2312" w:hAnsi="仿宋_GB2312" w:eastAsia="仿宋_GB2312" w:cs="仿宋_GB2312"/>
          <w:sz w:val="32"/>
          <w:szCs w:val="32"/>
        </w:rPr>
        <w:t>5</w:t>
      </w:r>
      <w:r>
        <w:rPr>
          <w:rFonts w:ascii="仿宋_GB2312" w:hAnsi="仿宋_GB2312" w:eastAsia="仿宋_GB2312" w:cs="仿宋_GB2312"/>
          <w:sz w:val="32"/>
          <w:szCs w:val="32"/>
        </w:rPr>
        <w:t>个</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三级指标</w:t>
      </w:r>
      <w:r>
        <w:rPr>
          <w:rFonts w:hint="eastAsia" w:ascii="仿宋_GB2312" w:hAnsi="仿宋_GB2312" w:eastAsia="仿宋_GB2312" w:cs="仿宋_GB2312"/>
          <w:sz w:val="32"/>
          <w:szCs w:val="32"/>
        </w:rPr>
        <w:t>6</w:t>
      </w:r>
      <w:r>
        <w:rPr>
          <w:rFonts w:ascii="仿宋_GB2312" w:hAnsi="仿宋_GB2312" w:eastAsia="仿宋_GB2312" w:cs="仿宋_GB2312"/>
          <w:sz w:val="32"/>
          <w:szCs w:val="32"/>
        </w:rPr>
        <w:t>个</w:t>
      </w:r>
      <w:r>
        <w:rPr>
          <w:rFonts w:hint="eastAsia" w:ascii="仿宋_GB2312" w:hAnsi="仿宋_GB2312" w:eastAsia="仿宋_GB2312" w:cs="仿宋_GB2312"/>
          <w:sz w:val="32"/>
          <w:szCs w:val="32"/>
        </w:rPr>
        <w:t>，其中</w:t>
      </w:r>
      <w:r>
        <w:rPr>
          <w:rFonts w:ascii="仿宋_GB2312" w:hAnsi="仿宋_GB2312" w:eastAsia="仿宋_GB2312" w:cs="仿宋_GB2312"/>
          <w:sz w:val="32"/>
          <w:szCs w:val="32"/>
        </w:rPr>
        <w:t>已完成三级指标</w:t>
      </w:r>
      <w:r>
        <w:rPr>
          <w:rFonts w:hint="eastAsia" w:ascii="仿宋_GB2312" w:hAnsi="仿宋_GB2312" w:eastAsia="仿宋_GB2312" w:cs="仿宋_GB2312"/>
          <w:sz w:val="32"/>
          <w:szCs w:val="32"/>
        </w:rPr>
        <w:t>6</w:t>
      </w:r>
      <w:r>
        <w:rPr>
          <w:rFonts w:ascii="仿宋_GB2312" w:hAnsi="仿宋_GB2312" w:eastAsia="仿宋_GB2312" w:cs="仿宋_GB2312"/>
          <w:sz w:val="32"/>
          <w:szCs w:val="32"/>
        </w:rPr>
        <w:t>个</w:t>
      </w:r>
      <w:r>
        <w:rPr>
          <w:rFonts w:hint="eastAsia" w:ascii="仿宋_GB2312" w:hAnsi="仿宋_GB2312" w:eastAsia="仿宋_GB2312" w:cs="仿宋_GB2312"/>
          <w:sz w:val="32"/>
          <w:szCs w:val="32"/>
        </w:rPr>
        <w:t>，指标完成率为100%。</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已经全部开工，完成率90%。目前农技人员及乡村农业技术人员、技术骨干培训已经开始，示范基地选地也在进行中，通过对农技人员、乡村技术骨干、贫困户等进行农业技术培训，使农业技术培训合格率达90%以上。</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该项目将继续履行项目规定，做好档案的后期管理和保管工作，以备随时查阅</w:t>
      </w:r>
      <w:r>
        <w:rPr>
          <w:rFonts w:ascii="仿宋" w:hAnsi="仿宋" w:eastAsia="仿宋"/>
          <w:bCs/>
          <w:spacing w:val="-4"/>
          <w:sz w:val="32"/>
          <w:szCs w:val="32"/>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1、主要经验及做法：无。</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2、存在的问题：无。</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次评价通过文件研读、实地调研、数据分析等方式，全面了解基层农技推广建设与服务补助项目资金的使用效率和效果，项目管理过程是否规范，是否完成了预期绩效目标等。同时，通过开展自我评价来总结经验和教训，为喀什地区基层农技推广建设与服务补助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440E"/>
    <w:rsid w:val="00042B16"/>
    <w:rsid w:val="0012208E"/>
    <w:rsid w:val="00135256"/>
    <w:rsid w:val="001A4E1F"/>
    <w:rsid w:val="001A57B9"/>
    <w:rsid w:val="001C3847"/>
    <w:rsid w:val="001F3031"/>
    <w:rsid w:val="00210A26"/>
    <w:rsid w:val="00296D0A"/>
    <w:rsid w:val="002A2532"/>
    <w:rsid w:val="002A2D76"/>
    <w:rsid w:val="00365250"/>
    <w:rsid w:val="0036624C"/>
    <w:rsid w:val="00385849"/>
    <w:rsid w:val="00405FD3"/>
    <w:rsid w:val="004507BD"/>
    <w:rsid w:val="00491FB5"/>
    <w:rsid w:val="0050167F"/>
    <w:rsid w:val="00514506"/>
    <w:rsid w:val="005162F1"/>
    <w:rsid w:val="00516E80"/>
    <w:rsid w:val="00535153"/>
    <w:rsid w:val="00560921"/>
    <w:rsid w:val="00575CFE"/>
    <w:rsid w:val="005818BE"/>
    <w:rsid w:val="00583AFC"/>
    <w:rsid w:val="00583C0F"/>
    <w:rsid w:val="00592D09"/>
    <w:rsid w:val="00596D52"/>
    <w:rsid w:val="00675D58"/>
    <w:rsid w:val="006C4312"/>
    <w:rsid w:val="006D7F1A"/>
    <w:rsid w:val="006F2E6D"/>
    <w:rsid w:val="006F6087"/>
    <w:rsid w:val="007218B8"/>
    <w:rsid w:val="00755C6A"/>
    <w:rsid w:val="00785FDE"/>
    <w:rsid w:val="007A0351"/>
    <w:rsid w:val="007A14BC"/>
    <w:rsid w:val="007A3AB5"/>
    <w:rsid w:val="007C1025"/>
    <w:rsid w:val="007E6845"/>
    <w:rsid w:val="007F5F8A"/>
    <w:rsid w:val="00826CA1"/>
    <w:rsid w:val="008313B7"/>
    <w:rsid w:val="00835B7F"/>
    <w:rsid w:val="00855E3A"/>
    <w:rsid w:val="008B38DD"/>
    <w:rsid w:val="00922CB9"/>
    <w:rsid w:val="009350F7"/>
    <w:rsid w:val="009371D7"/>
    <w:rsid w:val="00962B33"/>
    <w:rsid w:val="009B526F"/>
    <w:rsid w:val="009C0BA1"/>
    <w:rsid w:val="009C1AFD"/>
    <w:rsid w:val="00A26421"/>
    <w:rsid w:val="00A422E6"/>
    <w:rsid w:val="00A4293B"/>
    <w:rsid w:val="00A51885"/>
    <w:rsid w:val="00A73C5C"/>
    <w:rsid w:val="00A83BD5"/>
    <w:rsid w:val="00A977DF"/>
    <w:rsid w:val="00AC0E78"/>
    <w:rsid w:val="00AE6A23"/>
    <w:rsid w:val="00B06CA5"/>
    <w:rsid w:val="00B41F61"/>
    <w:rsid w:val="00B55332"/>
    <w:rsid w:val="00B557B6"/>
    <w:rsid w:val="00B712B1"/>
    <w:rsid w:val="00B86E8C"/>
    <w:rsid w:val="00B95A0F"/>
    <w:rsid w:val="00BD2BCD"/>
    <w:rsid w:val="00BE1A00"/>
    <w:rsid w:val="00C22CF0"/>
    <w:rsid w:val="00C56C72"/>
    <w:rsid w:val="00C9248C"/>
    <w:rsid w:val="00CA6457"/>
    <w:rsid w:val="00CC6E4D"/>
    <w:rsid w:val="00D17F2E"/>
    <w:rsid w:val="00D46194"/>
    <w:rsid w:val="00D956F9"/>
    <w:rsid w:val="00E01293"/>
    <w:rsid w:val="00E027D1"/>
    <w:rsid w:val="00E769FE"/>
    <w:rsid w:val="00E80E0C"/>
    <w:rsid w:val="00EA2CBE"/>
    <w:rsid w:val="00EB58AD"/>
    <w:rsid w:val="00F06303"/>
    <w:rsid w:val="00F32FEE"/>
    <w:rsid w:val="00F53E69"/>
    <w:rsid w:val="00F976A0"/>
    <w:rsid w:val="00FA5D8C"/>
    <w:rsid w:val="4DB92E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296</Words>
  <Characters>1691</Characters>
  <Lines>14</Lines>
  <Paragraphs>3</Paragraphs>
  <TotalTime>55</TotalTime>
  <ScaleCrop>false</ScaleCrop>
  <LinksUpToDate>false</LinksUpToDate>
  <CharactersWithSpaces>1984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cp:lastModifiedBy>
  <cp:lastPrinted>2018-12-17T10:15:00Z</cp:lastPrinted>
  <dcterms:modified xsi:type="dcterms:W3CDTF">2019-09-21T10:21:57Z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