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项目名称：农业综合开发中型灌区泽普县佰什干灌区节水配套改造项目</w:t>
      </w: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eastAsia="zh-CN"/>
        </w:rPr>
        <w:t>泽普县水管总站</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eastAsia="zh-CN"/>
        </w:rPr>
        <w:t>泽普县财政局</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廖志来</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1</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26</w:t>
      </w:r>
      <w:r>
        <w:rPr>
          <w:rFonts w:hint="eastAsia" w:hAnsi="宋体" w:eastAsia="仿宋_GB2312" w:cs="宋体"/>
          <w:kern w:val="0"/>
          <w:sz w:val="36"/>
          <w:szCs w:val="36"/>
        </w:rPr>
        <w:t>日</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567"/>
        <w:rPr>
          <w:rStyle w:val="18"/>
          <w:rFonts w:ascii="楷体" w:hAnsi="楷体" w:eastAsia="楷体"/>
          <w:spacing w:val="-4"/>
          <w:sz w:val="32"/>
          <w:szCs w:val="32"/>
        </w:rPr>
      </w:pPr>
      <w:r>
        <w:rPr>
          <w:rStyle w:val="18"/>
          <w:rFonts w:hint="eastAsia" w:ascii="仿宋" w:hAnsi="仿宋" w:eastAsia="仿宋"/>
          <w:b w:val="0"/>
          <w:color w:val="auto"/>
          <w:spacing w:val="-4"/>
          <w:sz w:val="32"/>
          <w:szCs w:val="32"/>
        </w:rPr>
        <w:t>泽普县水管总站为水利局下属部门，自收自支事业单位，设立1个水管总站，2个水管分站，14个乡镇水管所，2017年度实有在职人数62人，退休人数56人。</w:t>
      </w:r>
      <w:r>
        <w:rPr>
          <w:rStyle w:val="18"/>
          <w:rFonts w:hint="eastAsia" w:ascii="仿宋" w:hAnsi="仿宋" w:eastAsia="仿宋"/>
          <w:b w:val="0"/>
          <w:color w:val="auto"/>
          <w:spacing w:val="-4"/>
          <w:sz w:val="32"/>
          <w:szCs w:val="32"/>
          <w:lang w:eastAsia="zh-CN"/>
        </w:rPr>
        <w:t>泽普县水管总站作为本项目的项目法人，明确了在本项目的法定代表人、财务负责人和项目责任人，负责本项目的实施。</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4"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1、项目预期目标及阶段性目标</w:t>
      </w:r>
    </w:p>
    <w:p>
      <w:pPr>
        <w:adjustRightInd w:val="0"/>
        <w:snapToGrid w:val="0"/>
        <w:spacing w:line="560" w:lineRule="exact"/>
        <w:ind w:firstLine="624" w:firstLineChars="200"/>
        <w:rPr>
          <w:rFonts w:ascii="仿宋" w:hAnsi="仿宋" w:eastAsia="仿宋"/>
          <w:bCs/>
          <w:color w:val="auto"/>
          <w:spacing w:val="-4"/>
          <w:sz w:val="32"/>
          <w:szCs w:val="32"/>
        </w:rPr>
      </w:pPr>
      <w:r>
        <w:rPr>
          <w:rStyle w:val="18"/>
          <w:rFonts w:hint="eastAsia" w:ascii="仿宋" w:hAnsi="仿宋" w:eastAsia="仿宋"/>
          <w:b w:val="0"/>
          <w:spacing w:val="-4"/>
          <w:sz w:val="32"/>
          <w:szCs w:val="32"/>
        </w:rPr>
        <w:t>防渗干、支渠长度8.275km，配套渠系建筑物78座，其中节制分水闸23座，分水闸42座，农桥11座，渡槽2座。</w:t>
      </w:r>
    </w:p>
    <w:p>
      <w:pPr>
        <w:adjustRightInd w:val="0"/>
        <w:snapToGrid w:val="0"/>
        <w:spacing w:line="560" w:lineRule="exact"/>
        <w:ind w:firstLine="624"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2、项目基本性质</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本项目性质为</w:t>
      </w:r>
      <w:r>
        <w:rPr>
          <w:rFonts w:hint="eastAsia" w:ascii="仿宋" w:hAnsi="仿宋" w:eastAsia="仿宋"/>
          <w:bCs/>
          <w:color w:val="auto"/>
          <w:spacing w:val="-4"/>
          <w:sz w:val="32"/>
          <w:szCs w:val="32"/>
          <w:lang w:eastAsia="zh-CN"/>
        </w:rPr>
        <w:t>新增项目</w:t>
      </w:r>
      <w:r>
        <w:rPr>
          <w:rFonts w:hint="eastAsia" w:ascii="仿宋" w:hAnsi="仿宋" w:eastAsia="仿宋"/>
          <w:bCs/>
          <w:color w:val="auto"/>
          <w:spacing w:val="-4"/>
          <w:sz w:val="32"/>
          <w:szCs w:val="32"/>
        </w:rPr>
        <w:t>。</w:t>
      </w:r>
    </w:p>
    <w:p>
      <w:pPr>
        <w:adjustRightInd w:val="0"/>
        <w:snapToGrid w:val="0"/>
        <w:spacing w:line="560" w:lineRule="exact"/>
        <w:ind w:firstLine="624"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3、项目用途及范围</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2018年投资</w:t>
      </w:r>
      <w:r>
        <w:rPr>
          <w:rStyle w:val="18"/>
          <w:rFonts w:hint="eastAsia" w:ascii="仿宋" w:hAnsi="仿宋" w:eastAsia="仿宋"/>
          <w:b w:val="0"/>
          <w:spacing w:val="-4"/>
          <w:sz w:val="32"/>
          <w:szCs w:val="32"/>
          <w:lang w:val="en-US" w:eastAsia="zh-CN"/>
        </w:rPr>
        <w:t>373.67</w:t>
      </w:r>
      <w:r>
        <w:rPr>
          <w:rStyle w:val="18"/>
          <w:rFonts w:hint="eastAsia" w:ascii="仿宋" w:hAnsi="仿宋" w:eastAsia="仿宋"/>
          <w:b w:val="0"/>
          <w:spacing w:val="-4"/>
          <w:sz w:val="32"/>
          <w:szCs w:val="32"/>
        </w:rPr>
        <w:t>万元，防渗干、支渠长度8.275km，配套渠系建筑物78座，其中节制分水闸23座，分水闸42座，农桥11座，渡槽2座。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2018年7月23日，县扶贫开发领导小组办公室以（泽财农字[2018]64号）《关于拨付2018年农业综合开发中型灌区节水配套改造项目自治区财政配套资金的函》下达了</w:t>
      </w:r>
      <w:r>
        <w:rPr>
          <w:rStyle w:val="18"/>
          <w:rFonts w:hint="eastAsia" w:ascii="仿宋" w:hAnsi="仿宋" w:eastAsia="仿宋"/>
          <w:b w:val="0"/>
          <w:spacing w:val="-4"/>
          <w:sz w:val="32"/>
          <w:szCs w:val="32"/>
          <w:lang w:val="en-US" w:eastAsia="zh-CN"/>
        </w:rPr>
        <w:t>373.67</w:t>
      </w:r>
      <w:r>
        <w:rPr>
          <w:rStyle w:val="18"/>
          <w:rFonts w:hint="eastAsia" w:ascii="仿宋" w:hAnsi="仿宋" w:eastAsia="仿宋"/>
          <w:b w:val="0"/>
          <w:spacing w:val="-4"/>
          <w:sz w:val="32"/>
          <w:szCs w:val="32"/>
        </w:rPr>
        <w:t>万元项目资金。由于项目还未实施，因此对项目资金总投入情况当前还无法进行分析。</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因项目未开工，项目资金还未使用，截至目前已拨付</w:t>
      </w:r>
      <w:r>
        <w:rPr>
          <w:rStyle w:val="18"/>
          <w:rFonts w:hint="eastAsia" w:ascii="仿宋" w:hAnsi="仿宋" w:eastAsia="仿宋"/>
          <w:b w:val="0"/>
          <w:spacing w:val="-4"/>
          <w:sz w:val="32"/>
          <w:szCs w:val="32"/>
          <w:lang w:val="en-US" w:eastAsia="zh-CN"/>
        </w:rPr>
        <w:t>373.67</w:t>
      </w:r>
      <w:r>
        <w:rPr>
          <w:rStyle w:val="18"/>
          <w:rFonts w:hint="eastAsia" w:ascii="仿宋" w:hAnsi="仿宋" w:eastAsia="仿宋"/>
          <w:b w:val="0"/>
          <w:spacing w:val="-4"/>
          <w:sz w:val="32"/>
          <w:szCs w:val="32"/>
        </w:rPr>
        <w:t>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40"/>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本项目支出符合水利工程</w:t>
      </w:r>
      <w:r>
        <w:rPr>
          <w:rStyle w:val="18"/>
          <w:rFonts w:hint="eastAsia" w:ascii="仿宋" w:hAnsi="仿宋" w:eastAsia="仿宋"/>
          <w:b w:val="0"/>
          <w:spacing w:val="-4"/>
          <w:sz w:val="32"/>
          <w:szCs w:val="32"/>
          <w:lang w:eastAsia="zh-CN"/>
        </w:rPr>
        <w:t>建设</w:t>
      </w:r>
      <w:r>
        <w:rPr>
          <w:rStyle w:val="18"/>
          <w:rFonts w:hint="eastAsia" w:ascii="仿宋" w:hAnsi="仿宋" w:eastAsia="仿宋"/>
          <w:b w:val="0"/>
          <w:spacing w:val="-4"/>
          <w:sz w:val="32"/>
          <w:szCs w:val="32"/>
        </w:rPr>
        <w:t>相关财务管理制度，包括会计人员集中核算工作管理制度、财务收支审批制度、财务牵制制度、会计主管岗位职责等制度规定，资金的拨付有完整的审批程序和手续，不存在截留、挤占、挪用等情况。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24" w:firstLineChars="200"/>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当前，项目前期设计审批及招标文件、技施设计编制和伐树手续全部完成</w:t>
      </w:r>
      <w:r>
        <w:rPr>
          <w:rStyle w:val="18"/>
          <w:rFonts w:hint="eastAsia" w:ascii="仿宋" w:hAnsi="仿宋" w:eastAsia="仿宋"/>
          <w:b w:val="0"/>
          <w:spacing w:val="-4"/>
          <w:sz w:val="32"/>
          <w:szCs w:val="32"/>
          <w:lang w:eastAsia="zh-CN"/>
        </w:rPr>
        <w:t>。</w:t>
      </w:r>
    </w:p>
    <w:p>
      <w:pPr>
        <w:spacing w:line="540" w:lineRule="exact"/>
        <w:ind w:firstLine="624" w:firstLineChars="200"/>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lang w:val="en-US" w:eastAsia="zh-CN"/>
        </w:rPr>
        <w:t>2018年</w:t>
      </w:r>
      <w:r>
        <w:rPr>
          <w:rStyle w:val="18"/>
          <w:rFonts w:hint="eastAsia" w:ascii="仿宋" w:hAnsi="仿宋" w:eastAsia="仿宋"/>
          <w:b w:val="0"/>
          <w:spacing w:val="-4"/>
          <w:sz w:val="32"/>
          <w:szCs w:val="32"/>
        </w:rPr>
        <w:t>11月6日地区水利局以《关于农业综合开发中型灌区泽普县佰什干中型灌区节水配套改造项目初步设计的批复》（喀地水字[2018]327号）对该项目初步设计进行了批复。由于喀什地区水利工程招标无具备条件的交易平台，根据项目投资规模又无法在县级招标中心进行招标，经多方沟通未找到合适的开标、评标场所，因此一直未能完成招投标工作。计划2019年2月底进入自治区建设工程交易中心进行招标，3月初开工建设，6月30日前完成建设任务。</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24" w:firstLineChars="200"/>
        <w:rPr>
          <w:rStyle w:val="18"/>
          <w:rFonts w:hint="eastAsia" w:ascii="仿宋" w:hAnsi="仿宋" w:eastAsia="仿宋"/>
          <w:b w:val="0"/>
          <w:spacing w:val="-4"/>
          <w:sz w:val="32"/>
          <w:szCs w:val="32"/>
          <w:lang w:eastAsia="zh-CN"/>
        </w:rPr>
      </w:pPr>
      <w:r>
        <w:rPr>
          <w:rStyle w:val="18"/>
          <w:rFonts w:hint="eastAsia" w:ascii="仿宋" w:hAnsi="仿宋" w:eastAsia="仿宋"/>
          <w:b w:val="0"/>
          <w:spacing w:val="-4"/>
          <w:sz w:val="32"/>
          <w:szCs w:val="32"/>
          <w:lang w:eastAsia="zh-CN"/>
        </w:rPr>
        <w:t>因前期工作滞后，影响项目实施。</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624" w:firstLineChars="200"/>
        <w:rPr>
          <w:rStyle w:val="18"/>
          <w:rFonts w:hint="eastAsia" w:ascii="仿宋" w:hAnsi="仿宋" w:eastAsia="仿宋"/>
          <w:b w:val="0"/>
          <w:spacing w:val="-4"/>
          <w:sz w:val="32"/>
          <w:szCs w:val="32"/>
          <w:lang w:val="en-US" w:eastAsia="zh-CN"/>
        </w:rPr>
      </w:pPr>
      <w:bookmarkStart w:id="0" w:name="_GoBack"/>
      <w:r>
        <w:rPr>
          <w:rStyle w:val="18"/>
          <w:rFonts w:hint="eastAsia" w:ascii="仿宋" w:hAnsi="仿宋" w:eastAsia="仿宋"/>
          <w:b w:val="0"/>
          <w:spacing w:val="-4"/>
          <w:sz w:val="32"/>
          <w:szCs w:val="32"/>
          <w:lang w:val="en-US" w:eastAsia="zh-CN"/>
        </w:rPr>
        <w:t>本项目实际支付资金373.67万元，预算执行率100 %</w:t>
      </w:r>
    </w:p>
    <w:bookmarkEnd w:id="0"/>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hint="eastAsia" w:ascii="仿宋" w:hAnsi="仿宋" w:eastAsia="仿宋"/>
          <w:spacing w:val="-4"/>
          <w:sz w:val="32"/>
          <w:szCs w:val="32"/>
        </w:rPr>
      </w:pPr>
      <w:r>
        <w:rPr>
          <w:rFonts w:hint="eastAsia" w:ascii="仿宋" w:hAnsi="仿宋" w:eastAsia="仿宋"/>
          <w:spacing w:val="-4"/>
          <w:sz w:val="32"/>
          <w:szCs w:val="32"/>
        </w:rPr>
        <w:t>2018年7月23日接收到县财政局《关于拨付2018年农业综合开发中型灌区节水配套改造项目自治区财政配套资金的函》（泽财农字[2018]64号）后，通知设计单位喀什地区水利水电工程勘测设计院开始编制实施方案，2018年8月17日，地区水利局组织对《泽普县农业综合开发佰什干中型灌区节水配套改造工程实施方案》进行了审查。</w:t>
      </w:r>
    </w:p>
    <w:p>
      <w:pPr>
        <w:spacing w:line="540" w:lineRule="exact"/>
        <w:ind w:firstLine="564" w:firstLineChars="181"/>
        <w:rPr>
          <w:rFonts w:ascii="仿宋" w:hAnsi="仿宋" w:eastAsia="仿宋"/>
          <w:spacing w:val="-4"/>
          <w:sz w:val="32"/>
          <w:szCs w:val="32"/>
        </w:rPr>
      </w:pPr>
      <w:r>
        <w:rPr>
          <w:rFonts w:hint="eastAsia" w:ascii="仿宋" w:hAnsi="仿宋" w:eastAsia="仿宋"/>
          <w:spacing w:val="-4"/>
          <w:sz w:val="32"/>
          <w:szCs w:val="32"/>
        </w:rPr>
        <w:t>2018年8月20日委托环境影响评价单位开始编制环境影响评价报告表，10月8日提交环境影响评价报告表成果资料，根据建设项目环境影响评价审批程序的有关规定，2018年10月12日喀什地区环保局受理该项目环境影响评价文件进行了公示，10月25日公示期结束后，于10月28日出具了该项目环境影响评价报告表批复，接到通知后于11月1日将环评报告表批复文件上报了地区水利局，地区水利局11月6日以《关于农业综合开发中型灌区泽普县佰什干中型灌区节水配套改造项目初步设计的批复》（喀地水字[2018]327号）对该项目初步设计进行了批复。由于喀什地区水利工程招标无具备条件的交易平台，根据项目投资规模又无法在县级招标中心进行招标，经多方沟通未找到合适的开标、评标场所，因此一直未能完成招投标工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ascii="楷体" w:hAnsi="楷体" w:eastAsia="楷体"/>
          <w:b/>
          <w:spacing w:val="-4"/>
          <w:sz w:val="32"/>
          <w:szCs w:val="32"/>
        </w:rPr>
      </w:pPr>
      <w:r>
        <w:rPr>
          <w:rFonts w:hint="eastAsia" w:ascii="仿宋" w:hAnsi="仿宋" w:eastAsia="仿宋"/>
          <w:spacing w:val="-4"/>
          <w:sz w:val="32"/>
          <w:szCs w:val="32"/>
        </w:rPr>
        <w:t>当前，项目前期设计审批及招标文件、技施设计编制和伐树手续全部完成，计划2019年2月底进入自治区建设工程交易中心进行招标，3月初开工建设，6月30日前完成建设任务。</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hint="eastAsia" w:ascii="仿宋" w:hAnsi="仿宋" w:eastAsia="仿宋"/>
          <w:bCs/>
          <w:color w:val="auto"/>
          <w:spacing w:val="-4"/>
          <w:sz w:val="32"/>
          <w:szCs w:val="32"/>
          <w:lang w:eastAsia="zh-CN"/>
        </w:rPr>
      </w:pPr>
      <w:r>
        <w:rPr>
          <w:rFonts w:hint="eastAsia" w:ascii="仿宋" w:hAnsi="仿宋" w:eastAsia="仿宋"/>
          <w:spacing w:val="-4"/>
          <w:sz w:val="32"/>
          <w:szCs w:val="32"/>
        </w:rPr>
        <w:t>1、主要经验及做法</w:t>
      </w:r>
      <w:r>
        <w:rPr>
          <w:rFonts w:hint="eastAsia" w:ascii="仿宋" w:hAnsi="仿宋" w:eastAsia="仿宋"/>
          <w:spacing w:val="-4"/>
          <w:sz w:val="32"/>
          <w:szCs w:val="32"/>
          <w:lang w:val="en-US" w:eastAsia="zh-CN"/>
        </w:rPr>
        <w:t>:</w:t>
      </w:r>
      <w:r>
        <w:rPr>
          <w:rFonts w:hint="eastAsia" w:ascii="仿宋" w:hAnsi="仿宋" w:eastAsia="仿宋"/>
          <w:bCs/>
          <w:color w:val="auto"/>
          <w:spacing w:val="-4"/>
          <w:sz w:val="32"/>
          <w:szCs w:val="32"/>
        </w:rPr>
        <w:t>主要经验及做法</w:t>
      </w:r>
      <w:r>
        <w:rPr>
          <w:rFonts w:hint="eastAsia" w:ascii="仿宋" w:hAnsi="仿宋" w:eastAsia="仿宋"/>
          <w:bCs/>
          <w:color w:val="auto"/>
          <w:spacing w:val="-4"/>
          <w:sz w:val="32"/>
          <w:szCs w:val="32"/>
          <w:lang w:eastAsia="zh-CN"/>
        </w:rPr>
        <w:t>本项目在实施过程中，严格按照项目法人责任制、招投标制、合同管理制有关规定和制度进行管理。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仿宋" w:hAnsi="仿宋" w:eastAsia="仿宋"/>
          <w:spacing w:val="-4"/>
          <w:sz w:val="32"/>
          <w:szCs w:val="32"/>
        </w:rPr>
      </w:pPr>
      <w:r>
        <w:rPr>
          <w:rFonts w:hint="eastAsia" w:ascii="仿宋" w:hAnsi="仿宋" w:eastAsia="仿宋"/>
          <w:bCs/>
          <w:color w:val="auto"/>
          <w:spacing w:val="-4"/>
          <w:sz w:val="32"/>
          <w:szCs w:val="32"/>
        </w:rPr>
        <w:t>2、存在的问题</w:t>
      </w:r>
      <w:r>
        <w:rPr>
          <w:rFonts w:hint="eastAsia" w:ascii="仿宋" w:hAnsi="仿宋" w:eastAsia="仿宋"/>
          <w:bCs/>
          <w:color w:val="auto"/>
          <w:spacing w:val="-4"/>
          <w:sz w:val="32"/>
          <w:szCs w:val="32"/>
          <w:lang w:eastAsia="zh-CN"/>
        </w:rPr>
        <w:t>：</w:t>
      </w:r>
      <w:r>
        <w:rPr>
          <w:rFonts w:hint="eastAsia" w:ascii="仿宋" w:hAnsi="仿宋" w:eastAsia="仿宋"/>
          <w:spacing w:val="-4"/>
          <w:sz w:val="32"/>
          <w:szCs w:val="32"/>
        </w:rPr>
        <w:t>一是对项目信息掌握不准，县财政局下拨自治区财政配套资金之前，未得到今年将下拨资金实施的准确消息，为避免产生设计费等隐性债务，在2018年7月资金落实后开始开展实施方案的编制，造成设计成果提交、设计报告审查、审批时间滞后。</w:t>
      </w:r>
    </w:p>
    <w:p>
      <w:pPr>
        <w:spacing w:line="540" w:lineRule="exact"/>
        <w:ind w:firstLine="564" w:firstLineChars="181"/>
        <w:rPr>
          <w:rFonts w:hint="eastAsia" w:ascii="仿宋" w:hAnsi="仿宋" w:eastAsia="仿宋"/>
          <w:spacing w:val="-4"/>
          <w:sz w:val="32"/>
          <w:szCs w:val="32"/>
        </w:rPr>
      </w:pPr>
      <w:r>
        <w:rPr>
          <w:rFonts w:hint="eastAsia" w:ascii="仿宋" w:hAnsi="仿宋" w:eastAsia="仿宋"/>
          <w:spacing w:val="-4"/>
          <w:sz w:val="32"/>
          <w:szCs w:val="32"/>
        </w:rPr>
        <w:t>二是对现行环评报告表编制、审批周期把握不准，影响了工作进程。以往项目环评编制单位可采用附近检测点已有数据，约10天左右可提交成果，而现行环评报告表编制要求环境影响评价报告表编制单位必须在项目位置进行实地监测，监测时间至少1周以上，加上环评编制单位踏勘现场、资料收集、报告表编制及内部审核时间至少需1个月左右时间，环境影响评价报告表编制单位才能完成编制提交成果。加之根据建设项目环境影响评价审批程序的有关规定，地区环保局对项目环评报告表批复前，需在政府网站上公示至少三次（13天）确定无问题后才能出具审批意见。从环评编制单位进点收集资料、现场检测至地区环保局出具审批文件，期间至少需要2个月时间。</w:t>
      </w:r>
    </w:p>
    <w:p>
      <w:pPr>
        <w:spacing w:line="540" w:lineRule="exact"/>
        <w:ind w:firstLine="564" w:firstLineChars="181"/>
        <w:rPr>
          <w:rFonts w:hint="eastAsia" w:ascii="仿宋" w:hAnsi="仿宋" w:eastAsia="仿宋"/>
          <w:bCs/>
          <w:color w:val="auto"/>
          <w:spacing w:val="-4"/>
          <w:sz w:val="32"/>
          <w:szCs w:val="32"/>
          <w:lang w:val="en-US" w:eastAsia="zh-CN"/>
        </w:rPr>
      </w:pPr>
      <w:r>
        <w:rPr>
          <w:rFonts w:hint="eastAsia" w:ascii="仿宋" w:hAnsi="仿宋" w:eastAsia="仿宋"/>
          <w:spacing w:val="-4"/>
          <w:sz w:val="32"/>
          <w:szCs w:val="32"/>
        </w:rPr>
        <w:t>3、建议</w:t>
      </w:r>
      <w:r>
        <w:rPr>
          <w:rFonts w:hint="eastAsia" w:ascii="仿宋" w:hAnsi="仿宋" w:eastAsia="仿宋"/>
          <w:spacing w:val="-4"/>
          <w:sz w:val="32"/>
          <w:szCs w:val="32"/>
          <w:lang w:val="en-US" w:eastAsia="zh-CN"/>
        </w:rPr>
        <w:t>:</w:t>
      </w:r>
      <w:r>
        <w:rPr>
          <w:rFonts w:hint="eastAsia" w:ascii="仿宋" w:hAnsi="仿宋" w:eastAsia="仿宋"/>
          <w:bCs/>
          <w:color w:val="auto"/>
          <w:spacing w:val="-4"/>
          <w:sz w:val="32"/>
          <w:szCs w:val="32"/>
          <w:lang w:val="en-US" w:eastAsia="zh-CN"/>
        </w:rPr>
        <w:t>一是</w:t>
      </w:r>
      <w:r>
        <w:rPr>
          <w:rFonts w:hint="eastAsia" w:ascii="仿宋" w:hAnsi="仿宋" w:eastAsia="仿宋"/>
          <w:bCs/>
          <w:color w:val="auto"/>
          <w:spacing w:val="-4"/>
          <w:sz w:val="32"/>
          <w:szCs w:val="32"/>
          <w:lang w:eastAsia="zh-CN"/>
        </w:rPr>
        <w:t>做好本项目主体工程、渠系建筑物日常维护和管理、及时消除安全运行隐患，确保渠道长期发挥灌溉效益。二是监理规范的项目管理制度，加强宣传引导，提高工作人员的管理水平，制定岗位目标，落实目标责任，不断改进总结经验。</w:t>
      </w:r>
    </w:p>
    <w:p>
      <w:pPr>
        <w:spacing w:line="540" w:lineRule="exact"/>
        <w:rPr>
          <w:rFonts w:ascii="楷体" w:hAnsi="楷体" w:eastAsia="楷体"/>
          <w:b/>
          <w:spacing w:val="-4"/>
          <w:sz w:val="32"/>
          <w:szCs w:val="32"/>
        </w:rPr>
      </w:pPr>
      <w:r>
        <w:rPr>
          <w:rFonts w:hint="eastAsia" w:ascii="楷体" w:hAnsi="楷体" w:eastAsia="楷体"/>
          <w:b/>
          <w:spacing w:val="-4"/>
          <w:sz w:val="32"/>
          <w:szCs w:val="32"/>
        </w:rPr>
        <w:t>（三）其他</w:t>
      </w:r>
    </w:p>
    <w:p>
      <w:pPr>
        <w:ind w:firstLine="624" w:firstLineChars="200"/>
        <w:rPr>
          <w:rFonts w:hint="eastAsia" w:ascii="仿宋_GB2312" w:eastAsia="仿宋_GB2312"/>
          <w:spacing w:val="-4"/>
          <w:sz w:val="32"/>
          <w:szCs w:val="32"/>
          <w:lang w:eastAsia="zh-CN"/>
        </w:rPr>
      </w:pPr>
      <w:r>
        <w:rPr>
          <w:rFonts w:hint="eastAsia" w:ascii="仿宋" w:hAnsi="仿宋" w:eastAsia="仿宋"/>
          <w:color w:val="auto"/>
          <w:spacing w:val="-4"/>
          <w:sz w:val="32"/>
          <w:szCs w:val="32"/>
        </w:rPr>
        <w:t>无其他说明内容。</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 w:hAnsi="仿宋" w:eastAsia="仿宋"/>
          <w:color w:val="auto"/>
          <w:spacing w:val="-4"/>
          <w:sz w:val="32"/>
          <w:szCs w:val="32"/>
        </w:rPr>
        <w:t>本次评价通过文件研读、实地调研、数据分析等方式，全面了解</w:t>
      </w:r>
      <w:r>
        <w:rPr>
          <w:rFonts w:hint="eastAsia" w:ascii="仿宋" w:hAnsi="仿宋" w:eastAsia="仿宋"/>
          <w:color w:val="auto"/>
          <w:spacing w:val="-4"/>
          <w:sz w:val="32"/>
          <w:szCs w:val="32"/>
          <w:lang w:eastAsia="zh-CN"/>
        </w:rPr>
        <w:t>了项目</w:t>
      </w:r>
      <w:r>
        <w:rPr>
          <w:rFonts w:hint="eastAsia" w:ascii="仿宋" w:hAnsi="仿宋" w:eastAsia="仿宋"/>
          <w:color w:val="auto"/>
          <w:spacing w:val="-4"/>
          <w:sz w:val="32"/>
          <w:szCs w:val="32"/>
        </w:rPr>
        <w:t>使用效率和效果，通过开展自我评价来总结经验和教训，为</w:t>
      </w:r>
      <w:r>
        <w:rPr>
          <w:rFonts w:hint="eastAsia" w:ascii="仿宋" w:hAnsi="仿宋" w:eastAsia="仿宋"/>
          <w:color w:val="auto"/>
          <w:spacing w:val="-4"/>
          <w:sz w:val="32"/>
          <w:szCs w:val="32"/>
          <w:lang w:eastAsia="zh-CN"/>
        </w:rPr>
        <w:t>今后项目建设工作</w:t>
      </w:r>
      <w:r>
        <w:rPr>
          <w:rFonts w:hint="eastAsia" w:ascii="仿宋" w:hAnsi="仿宋" w:eastAsia="仿宋"/>
          <w:color w:val="auto"/>
          <w:spacing w:val="-4"/>
          <w:sz w:val="32"/>
          <w:szCs w:val="32"/>
        </w:rPr>
        <w:t>的开展提供参考建议。</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《自治区财政项目支出绩效自评表》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r>
        <w:rPr>
          <w:rStyle w:val="18"/>
          <w:rFonts w:ascii="仿宋" w:hAnsi="仿宋" w:eastAsia="仿宋"/>
          <w:b w:val="0"/>
          <w:spacing w:val="-4"/>
          <w:sz w:val="32"/>
          <w:szCs w:val="32"/>
        </w:rPr>
        <w:br w:type="page"/>
      </w:r>
    </w:p>
    <w:p>
      <w:pPr>
        <w:spacing w:line="540" w:lineRule="exact"/>
        <w:ind w:firstLine="567"/>
        <w:rPr>
          <w:rStyle w:val="18"/>
          <w:rFonts w:ascii="仿宋" w:hAnsi="仿宋" w:eastAsia="仿宋"/>
          <w:b w:val="0"/>
          <w:spacing w:val="-4"/>
          <w:sz w:val="32"/>
          <w:szCs w:val="32"/>
        </w:rPr>
      </w:pPr>
    </w:p>
    <w:tbl>
      <w:tblPr>
        <w:tblStyle w:val="16"/>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自治区财政项目支出绩效自评表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rFonts w:hint="eastAsia"/>
                <w:kern w:val="0"/>
                <w:sz w:val="24"/>
                <w:lang w:val="en-US" w:eastAsia="zh-CN"/>
              </w:rPr>
              <w:t>2018</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农业综合开发中型灌区泽普县</w:t>
            </w:r>
            <w:r>
              <w:rPr>
                <w:rFonts w:hint="eastAsia" w:ascii="宋体" w:hAnsi="宋体" w:cs="宋体"/>
                <w:kern w:val="0"/>
                <w:sz w:val="20"/>
                <w:szCs w:val="20"/>
                <w:lang w:eastAsia="zh-CN"/>
              </w:rPr>
              <w:t>佰</w:t>
            </w:r>
            <w:r>
              <w:rPr>
                <w:rFonts w:hint="eastAsia" w:ascii="宋体" w:hAnsi="宋体" w:cs="宋体"/>
                <w:kern w:val="0"/>
                <w:sz w:val="20"/>
                <w:szCs w:val="20"/>
              </w:rPr>
              <w:t>什干灌区节水配套改造项目</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lang w:eastAsia="zh-CN"/>
              </w:rPr>
              <w:t>泽普县水管总站</w:t>
            </w:r>
          </w:p>
        </w:tc>
      </w:tr>
      <w:tr>
        <w:tblPrEx>
          <w:tblLayout w:type="fixed"/>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373.67</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lang w:val="en-US" w:eastAsia="zh-CN"/>
              </w:rPr>
            </w:pPr>
            <w:r>
              <w:rPr>
                <w:rFonts w:hint="eastAsia" w:ascii="宋体" w:hAnsi="宋体" w:cs="宋体"/>
                <w:kern w:val="0"/>
                <w:sz w:val="20"/>
                <w:szCs w:val="20"/>
                <w:lang w:val="en-US" w:eastAsia="zh-CN"/>
              </w:rPr>
              <w:t>373.67</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373.67</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lang w:val="en-US"/>
              </w:rPr>
            </w:pPr>
            <w:r>
              <w:rPr>
                <w:rFonts w:hint="eastAsia" w:ascii="宋体" w:hAnsi="宋体" w:cs="宋体"/>
                <w:kern w:val="0"/>
                <w:sz w:val="20"/>
                <w:szCs w:val="20"/>
                <w:lang w:val="en-US" w:eastAsia="zh-CN"/>
              </w:rPr>
              <w:t>373.67</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防渗干、支渠长度8.275km，配套渠系建筑物78座，其中节制分水闸23座，分水闸42座，农桥11座，渡槽2座。</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指标1：防渗改建渠道长度(公里)</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8.275</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指标2：渠道设计流量（m³/s）</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0.8-0.3</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val="en-US" w:eastAsia="zh-CN"/>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指标1：质量达标率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指标1：当年开工、完工率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指标1：施工成本（万元/公里）</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eastAsia="zh-CN"/>
              </w:rPr>
              <w:t>小于</w:t>
            </w:r>
            <w:r>
              <w:rPr>
                <w:rFonts w:hint="eastAsia" w:ascii="宋体" w:hAnsi="宋体" w:cs="宋体"/>
                <w:kern w:val="0"/>
                <w:sz w:val="20"/>
                <w:szCs w:val="20"/>
                <w:lang w:val="en-US" w:eastAsia="zh-CN"/>
              </w:rPr>
              <w:t>90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指标1：新增粮食综合生产能力（万公斤）</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45</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指标1：改善灌溉面积(万亩)</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45</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指标1：年节水量（万方）</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55.47</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指标1：工程使用年限</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20年</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指标1：受益群众满意度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95%以上</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rPr>
          <w:rStyle w:val="18"/>
          <w:rFonts w:ascii="宋体" w:hAnsi="宋体" w:eastAsia="宋体"/>
          <w:b w:val="0"/>
          <w:spacing w:val="-4"/>
          <w:sz w:val="20"/>
          <w:szCs w:val="32"/>
        </w:rPr>
      </w:pPr>
      <w:r>
        <w:rPr>
          <w:rStyle w:val="18"/>
          <w:rFonts w:hint="eastAsia" w:ascii="宋体" w:hAnsi="宋体" w:eastAsia="宋体"/>
          <w:b w:val="0"/>
          <w:spacing w:val="-4"/>
          <w:sz w:val="20"/>
          <w:szCs w:val="32"/>
        </w:rPr>
        <w:t>经办人：</w:t>
      </w:r>
      <w:r>
        <w:rPr>
          <w:rStyle w:val="18"/>
          <w:rFonts w:hint="eastAsia" w:ascii="宋体" w:hAnsi="宋体" w:eastAsia="宋体"/>
          <w:b w:val="0"/>
          <w:spacing w:val="-4"/>
          <w:sz w:val="20"/>
          <w:szCs w:val="32"/>
          <w:lang w:eastAsia="zh-CN"/>
        </w:rPr>
        <w:t>廖志来</w:t>
      </w:r>
      <w:r>
        <w:rPr>
          <w:rStyle w:val="18"/>
          <w:rFonts w:hint="eastAsia" w:ascii="宋体" w:hAnsi="宋体" w:eastAsia="宋体"/>
          <w:b w:val="0"/>
          <w:spacing w:val="-4"/>
          <w:sz w:val="20"/>
          <w:szCs w:val="32"/>
        </w:rPr>
        <w:t xml:space="preserve">         </w:t>
      </w:r>
      <w:r>
        <w:rPr>
          <w:rStyle w:val="18"/>
          <w:rFonts w:hint="eastAsia" w:ascii="宋体" w:hAnsi="宋体" w:eastAsia="宋体"/>
          <w:b w:val="0"/>
          <w:spacing w:val="-4"/>
          <w:sz w:val="20"/>
          <w:szCs w:val="32"/>
          <w:lang w:val="en-US" w:eastAsia="zh-CN"/>
        </w:rPr>
        <w:t xml:space="preserve">    </w:t>
      </w:r>
      <w:r>
        <w:rPr>
          <w:rStyle w:val="18"/>
          <w:rFonts w:hint="eastAsia" w:ascii="宋体" w:hAnsi="宋体" w:eastAsia="宋体"/>
          <w:b w:val="0"/>
          <w:spacing w:val="-4"/>
          <w:sz w:val="20"/>
          <w:szCs w:val="32"/>
        </w:rPr>
        <w:t>单位负责人：</w:t>
      </w:r>
      <w:r>
        <w:rPr>
          <w:rStyle w:val="18"/>
          <w:rFonts w:hint="eastAsia" w:ascii="宋体" w:hAnsi="宋体" w:eastAsia="宋体"/>
          <w:b w:val="0"/>
          <w:spacing w:val="-4"/>
          <w:sz w:val="20"/>
          <w:szCs w:val="32"/>
          <w:lang w:eastAsia="zh-CN"/>
        </w:rPr>
        <w:t>艾合买提</w:t>
      </w:r>
      <w:r>
        <w:rPr>
          <w:rStyle w:val="18"/>
          <w:rFonts w:hint="eastAsia" w:ascii="宋体" w:hAnsi="宋体" w:eastAsia="宋体"/>
          <w:b w:val="0"/>
          <w:spacing w:val="-4"/>
          <w:sz w:val="20"/>
          <w:szCs w:val="32"/>
          <w:lang w:val="en-US" w:eastAsia="zh-CN"/>
        </w:rPr>
        <w:t>·艾海提</w:t>
      </w:r>
      <w:r>
        <w:rPr>
          <w:rStyle w:val="18"/>
          <w:rFonts w:hint="eastAsia" w:ascii="宋体" w:hAnsi="宋体" w:eastAsia="宋体"/>
          <w:b w:val="0"/>
          <w:spacing w:val="-4"/>
          <w:sz w:val="20"/>
          <w:szCs w:val="32"/>
        </w:rPr>
        <w:t xml:space="preserve">  </w:t>
      </w:r>
      <w:r>
        <w:rPr>
          <w:rStyle w:val="18"/>
          <w:rFonts w:hint="eastAsia" w:ascii="宋体" w:hAnsi="宋体" w:eastAsia="宋体"/>
          <w:b w:val="0"/>
          <w:spacing w:val="-4"/>
          <w:sz w:val="20"/>
          <w:szCs w:val="32"/>
          <w:lang w:val="en-US" w:eastAsia="zh-CN"/>
        </w:rPr>
        <w:t xml:space="preserve">      </w:t>
      </w:r>
      <w:r>
        <w:rPr>
          <w:rStyle w:val="18"/>
          <w:rFonts w:hint="eastAsia" w:ascii="宋体" w:hAnsi="宋体" w:eastAsia="宋体"/>
          <w:b w:val="0"/>
          <w:spacing w:val="-4"/>
          <w:sz w:val="20"/>
          <w:szCs w:val="32"/>
        </w:rPr>
        <w:t xml:space="preserve"> 上报时间：</w:t>
      </w:r>
      <w:r>
        <w:rPr>
          <w:rStyle w:val="18"/>
          <w:rFonts w:hint="eastAsia" w:ascii="宋体" w:hAnsi="宋体" w:eastAsia="宋体"/>
          <w:b w:val="0"/>
          <w:spacing w:val="-4"/>
          <w:sz w:val="20"/>
          <w:szCs w:val="32"/>
          <w:lang w:val="en-US" w:eastAsia="zh-CN"/>
        </w:rPr>
        <w:t>2019</w:t>
      </w:r>
      <w:r>
        <w:rPr>
          <w:rStyle w:val="18"/>
          <w:rFonts w:hint="eastAsia" w:ascii="宋体" w:hAnsi="宋体" w:eastAsia="宋体"/>
          <w:b w:val="0"/>
          <w:spacing w:val="-4"/>
          <w:sz w:val="20"/>
          <w:szCs w:val="32"/>
        </w:rPr>
        <w:t>年</w:t>
      </w:r>
      <w:r>
        <w:rPr>
          <w:rStyle w:val="18"/>
          <w:rFonts w:hint="eastAsia" w:ascii="宋体" w:hAnsi="宋体" w:eastAsia="宋体"/>
          <w:b w:val="0"/>
          <w:spacing w:val="-4"/>
          <w:sz w:val="20"/>
          <w:szCs w:val="32"/>
          <w:lang w:val="en-US" w:eastAsia="zh-CN"/>
        </w:rPr>
        <w:t>01</w:t>
      </w:r>
      <w:r>
        <w:rPr>
          <w:rStyle w:val="18"/>
          <w:rFonts w:hint="eastAsia" w:ascii="宋体" w:hAnsi="宋体" w:eastAsia="宋体"/>
          <w:b w:val="0"/>
          <w:spacing w:val="-4"/>
          <w:sz w:val="20"/>
          <w:szCs w:val="32"/>
        </w:rPr>
        <w:t>月</w:t>
      </w:r>
      <w:r>
        <w:rPr>
          <w:rStyle w:val="18"/>
          <w:rFonts w:hint="eastAsia" w:ascii="宋体" w:hAnsi="宋体" w:eastAsia="宋体"/>
          <w:b w:val="0"/>
          <w:spacing w:val="-4"/>
          <w:sz w:val="20"/>
          <w:szCs w:val="32"/>
          <w:lang w:val="en-US" w:eastAsia="zh-CN"/>
        </w:rPr>
        <w:t>25</w:t>
      </w:r>
      <w:r>
        <w:rPr>
          <w:rStyle w:val="18"/>
          <w:rFonts w:hint="eastAsia" w:ascii="宋体" w:hAnsi="宋体" w:eastAsia="宋体"/>
          <w:b w:val="0"/>
          <w:spacing w:val="-4"/>
          <w:sz w:val="20"/>
          <w:szCs w:val="32"/>
        </w:rPr>
        <w:t xml:space="preserve">日            </w:t>
      </w:r>
    </w:p>
    <w:p>
      <w:pPr>
        <w:spacing w:line="540" w:lineRule="exact"/>
        <w:rPr>
          <w:rStyle w:val="18"/>
          <w:rFonts w:hint="eastAsia" w:ascii="宋体" w:hAnsi="宋体" w:eastAsia="宋体"/>
          <w:b w:val="0"/>
          <w:spacing w:val="-4"/>
          <w:sz w:val="20"/>
          <w:szCs w:val="32"/>
          <w:lang w:val="en-US" w:eastAsia="zh-CN"/>
        </w:rPr>
      </w:pPr>
      <w:r>
        <w:rPr>
          <w:rStyle w:val="18"/>
          <w:rFonts w:hint="eastAsia" w:ascii="宋体" w:hAnsi="宋体" w:eastAsia="宋体"/>
          <w:b w:val="0"/>
          <w:spacing w:val="-4"/>
          <w:sz w:val="20"/>
          <w:szCs w:val="32"/>
        </w:rPr>
        <w:t>联系方式：</w:t>
      </w:r>
      <w:r>
        <w:rPr>
          <w:rStyle w:val="18"/>
          <w:rFonts w:hint="eastAsia" w:ascii="宋体" w:hAnsi="宋体" w:eastAsia="宋体"/>
          <w:b w:val="0"/>
          <w:spacing w:val="-4"/>
          <w:sz w:val="20"/>
          <w:szCs w:val="32"/>
          <w:lang w:val="en-US" w:eastAsia="zh-CN"/>
        </w:rPr>
        <w:t>18999646698</w:t>
      </w:r>
      <w:r>
        <w:rPr>
          <w:rStyle w:val="18"/>
          <w:rFonts w:hint="eastAsia" w:ascii="宋体" w:hAnsi="宋体" w:eastAsia="宋体"/>
          <w:b w:val="0"/>
          <w:spacing w:val="-4"/>
          <w:sz w:val="20"/>
          <w:szCs w:val="32"/>
        </w:rPr>
        <w:t xml:space="preserve">      联系方式：</w:t>
      </w:r>
      <w:r>
        <w:rPr>
          <w:rStyle w:val="18"/>
          <w:rFonts w:hint="eastAsia" w:ascii="宋体" w:hAnsi="宋体" w:eastAsia="宋体"/>
          <w:b w:val="0"/>
          <w:spacing w:val="-4"/>
          <w:sz w:val="20"/>
          <w:szCs w:val="32"/>
          <w:lang w:val="en-US" w:eastAsia="zh-CN"/>
        </w:rPr>
        <w:t>13899139963</w:t>
      </w:r>
    </w:p>
    <w:p>
      <w:pPr>
        <w:spacing w:line="540" w:lineRule="exact"/>
        <w:rPr>
          <w:rStyle w:val="18"/>
          <w:rFonts w:asciiTheme="minorEastAsia" w:hAnsiTheme="minorEastAsia" w:eastAsiaTheme="minorEastAsia"/>
          <w:b w:val="0"/>
          <w:spacing w:val="-4"/>
          <w:sz w:val="20"/>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
    <w:altName w:val="微软雅黑"/>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宋体"/>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1A0F3C52" w:usb2="00000010" w:usb3="00000000" w:csb0="0004001F" w:csb1="00000000"/>
  </w:font>
  <w:font w:name="楷体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61007A87" w:usb1="80000000" w:usb2="00000008"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5</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121AE4"/>
    <w:rsid w:val="00146AAD"/>
    <w:rsid w:val="001B3A40"/>
    <w:rsid w:val="0036514A"/>
    <w:rsid w:val="004366A8"/>
    <w:rsid w:val="00502BA7"/>
    <w:rsid w:val="005162F1"/>
    <w:rsid w:val="00535153"/>
    <w:rsid w:val="00554F82"/>
    <w:rsid w:val="0056390D"/>
    <w:rsid w:val="005719B0"/>
    <w:rsid w:val="005D10D6"/>
    <w:rsid w:val="00607FEF"/>
    <w:rsid w:val="00855E3A"/>
    <w:rsid w:val="00922CB9"/>
    <w:rsid w:val="009E5CD9"/>
    <w:rsid w:val="00A00BF3"/>
    <w:rsid w:val="00A26421"/>
    <w:rsid w:val="00A4293B"/>
    <w:rsid w:val="00A67D50"/>
    <w:rsid w:val="00A8691A"/>
    <w:rsid w:val="00AC1946"/>
    <w:rsid w:val="00B40063"/>
    <w:rsid w:val="00B41F61"/>
    <w:rsid w:val="00BA46E6"/>
    <w:rsid w:val="00C56C72"/>
    <w:rsid w:val="00CA6457"/>
    <w:rsid w:val="00CB2D53"/>
    <w:rsid w:val="00D17F2E"/>
    <w:rsid w:val="00D30354"/>
    <w:rsid w:val="00DF42A0"/>
    <w:rsid w:val="00E769FE"/>
    <w:rsid w:val="00EA2CBE"/>
    <w:rsid w:val="00F32FEE"/>
    <w:rsid w:val="00FB10BB"/>
    <w:rsid w:val="09F63538"/>
    <w:rsid w:val="0BE70775"/>
    <w:rsid w:val="13D30332"/>
    <w:rsid w:val="19C71CE8"/>
    <w:rsid w:val="20E012C1"/>
    <w:rsid w:val="3BE33FBF"/>
    <w:rsid w:val="49A36014"/>
    <w:rsid w:val="4D9D6DFC"/>
    <w:rsid w:val="551D3077"/>
    <w:rsid w:val="74203C56"/>
    <w:rsid w:val="7B971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Subtle Emphasis"/>
    <w:qFormat/>
    <w:uiPriority w:val="19"/>
    <w:rPr>
      <w:i/>
      <w:color w:val="595959" w:themeColor="text1" w:themeTint="A5"/>
    </w:rPr>
  </w:style>
  <w:style w:type="character" w:customStyle="1" w:styleId="38">
    <w:name w:val="Intense Emphasis"/>
    <w:basedOn w:val="17"/>
    <w:qFormat/>
    <w:uiPriority w:val="21"/>
    <w:rPr>
      <w:b/>
      <w:i/>
      <w:sz w:val="24"/>
      <w:szCs w:val="24"/>
      <w:u w:val="single"/>
    </w:rPr>
  </w:style>
  <w:style w:type="character" w:customStyle="1" w:styleId="39">
    <w:name w:val="Subtle Reference"/>
    <w:basedOn w:val="17"/>
    <w:qFormat/>
    <w:uiPriority w:val="31"/>
    <w:rPr>
      <w:sz w:val="24"/>
      <w:szCs w:val="24"/>
      <w:u w:val="single"/>
    </w:rPr>
  </w:style>
  <w:style w:type="character" w:customStyle="1" w:styleId="40">
    <w:name w:val="Intense Reference"/>
    <w:basedOn w:val="17"/>
    <w:qFormat/>
    <w:uiPriority w:val="32"/>
    <w:rPr>
      <w:b/>
      <w:sz w:val="24"/>
      <w:u w:val="single"/>
    </w:rPr>
  </w:style>
  <w:style w:type="character" w:customStyle="1" w:styleId="41">
    <w:name w:val="Book Title"/>
    <w:basedOn w:val="17"/>
    <w:qFormat/>
    <w:uiPriority w:val="33"/>
    <w:rPr>
      <w:rFonts w:asciiTheme="majorHAnsi" w:hAnsiTheme="majorHAnsi" w:eastAsiaTheme="majorEastAsia"/>
      <w:b/>
      <w:i/>
      <w:sz w:val="24"/>
      <w:szCs w:val="24"/>
    </w:rPr>
  </w:style>
  <w:style w:type="paragraph" w:customStyle="1" w:styleId="42">
    <w:name w:val="TOC Heading"/>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220</Words>
  <Characters>1259</Characters>
  <Lines>10</Lines>
  <Paragraphs>2</Paragraphs>
  <TotalTime>1</TotalTime>
  <ScaleCrop>false</ScaleCrop>
  <LinksUpToDate>false</LinksUpToDate>
  <CharactersWithSpaces>1477</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快乐果儿</cp:lastModifiedBy>
  <cp:lastPrinted>2018-12-31T10:56:00Z</cp:lastPrinted>
  <dcterms:modified xsi:type="dcterms:W3CDTF">2019-09-11T04:12:54Z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