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cs="黑体"/>
          <w:bCs/>
          <w:szCs w:val="32"/>
          <w:lang w:val="en-US" w:eastAsia="zh-CN"/>
        </w:rPr>
      </w:pPr>
      <w:r>
        <w:rPr>
          <w:rFonts w:hint="eastAsia" w:ascii="黑体" w:hAnsi="黑体" w:cs="黑体"/>
          <w:bCs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  <w:r>
        <w:rPr>
          <w:rFonts w:hint="eastAsia" w:ascii="黑体" w:hAnsi="黑体" w:cs="黑体"/>
          <w:bCs/>
          <w:szCs w:val="32"/>
          <w:lang w:val="en-US" w:eastAsia="zh-CN"/>
        </w:rPr>
        <w:t xml:space="preserve">  </w:t>
      </w:r>
    </w:p>
    <w:p>
      <w:pPr>
        <w:jc w:val="center"/>
        <w:rPr>
          <w:rFonts w:hint="eastAsia" w:ascii="黑体" w:hAnsi="黑体" w:cs="黑体"/>
          <w:bCs/>
          <w:szCs w:val="32"/>
          <w:lang w:val="en-US" w:eastAsia="zh-CN"/>
        </w:rPr>
      </w:pPr>
    </w:p>
    <w:p>
      <w:pPr>
        <w:jc w:val="center"/>
        <w:rPr>
          <w:rFonts w:hint="eastAsia" w:ascii="黑体" w:hAnsi="黑体" w:cs="黑体"/>
          <w:bCs/>
          <w:szCs w:val="32"/>
          <w:lang w:val="en-US" w:eastAsia="zh-CN"/>
        </w:rPr>
      </w:pPr>
    </w:p>
    <w:p>
      <w:pPr>
        <w:jc w:val="center"/>
        <w:rPr>
          <w:rFonts w:hint="eastAsia" w:ascii="黑体" w:hAnsi="黑体" w:cs="黑体"/>
          <w:bCs/>
          <w:szCs w:val="32"/>
          <w:lang w:val="en-US" w:eastAsia="zh-CN"/>
        </w:rPr>
      </w:pPr>
    </w:p>
    <w:p>
      <w:pPr>
        <w:jc w:val="center"/>
        <w:rPr>
          <w:rFonts w:hint="eastAsia" w:ascii="黑体" w:hAnsi="黑体" w:cs="黑体"/>
          <w:bCs/>
          <w:szCs w:val="32"/>
          <w:lang w:val="en-US" w:eastAsia="zh-CN"/>
        </w:rPr>
      </w:pPr>
    </w:p>
    <w:p>
      <w:pPr>
        <w:jc w:val="center"/>
        <w:rPr>
          <w:rFonts w:hint="eastAsia" w:ascii="黑体" w:hAnsi="黑体" w:cs="黑体"/>
          <w:bCs/>
          <w:szCs w:val="32"/>
          <w:lang w:val="en-US" w:eastAsia="zh-CN"/>
        </w:rPr>
      </w:pPr>
    </w:p>
    <w:p>
      <w:pPr>
        <w:jc w:val="center"/>
        <w:rPr>
          <w:rFonts w:hint="eastAsia" w:ascii="方正小标宋_GBK" w:hAnsi="宋体" w:eastAsia="方正小标宋_GBK" w:cs="宋体"/>
          <w:b/>
          <w:sz w:val="44"/>
          <w:szCs w:val="44"/>
        </w:rPr>
      </w:pPr>
      <w:r>
        <w:rPr>
          <w:rFonts w:hint="eastAsia" w:ascii="方正小标宋_GBK" w:hAnsi="Arial" w:eastAsia="方正小标宋_GBK" w:cs="Arial"/>
          <w:b/>
          <w:sz w:val="44"/>
          <w:szCs w:val="44"/>
        </w:rPr>
        <w:t>新疆</w:t>
      </w:r>
      <w:r>
        <w:rPr>
          <w:rFonts w:hint="eastAsia" w:ascii="方正小标宋_GBK" w:hAnsi="Arial" w:eastAsia="方正小标宋_GBK" w:cs="Arial"/>
          <w:b/>
          <w:sz w:val="44"/>
          <w:szCs w:val="44"/>
          <w:lang w:val="en-US" w:eastAsia="zh-CN"/>
        </w:rPr>
        <w:t>2018</w:t>
      </w:r>
      <w:r>
        <w:rPr>
          <w:rFonts w:hint="eastAsia" w:ascii="方正小标宋_GBK" w:hAnsi="Arial" w:eastAsia="方正小标宋_GBK" w:cs="Arial"/>
          <w:b/>
          <w:sz w:val="44"/>
          <w:szCs w:val="44"/>
        </w:rPr>
        <w:t>中央</w:t>
      </w:r>
      <w:r>
        <w:rPr>
          <w:rFonts w:hint="eastAsia" w:ascii="方正小标宋_GBK" w:hAnsi="宋体" w:eastAsia="方正小标宋_GBK" w:cs="宋体"/>
          <w:b/>
          <w:sz w:val="44"/>
          <w:szCs w:val="44"/>
        </w:rPr>
        <w:t>专项转移支付绩效自评报告</w:t>
      </w:r>
    </w:p>
    <w:p>
      <w:pPr>
        <w:spacing w:line="540" w:lineRule="exact"/>
        <w:jc w:val="center"/>
        <w:rPr>
          <w:rFonts w:hint="eastAsia" w:hAnsi="宋体" w:cs="宋体"/>
          <w:kern w:val="0"/>
          <w:sz w:val="36"/>
          <w:szCs w:val="36"/>
        </w:rPr>
      </w:pPr>
      <w:r>
        <w:rPr>
          <w:rFonts w:hint="eastAsia" w:hAnsi="宋体" w:cs="宋体"/>
          <w:kern w:val="0"/>
          <w:sz w:val="36"/>
          <w:szCs w:val="36"/>
        </w:rPr>
        <w:t>（</w:t>
      </w:r>
      <w:r>
        <w:rPr>
          <w:rFonts w:hint="eastAsia" w:hAnsi="宋体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cs="宋体"/>
          <w:kern w:val="0"/>
          <w:szCs w:val="30"/>
        </w:rPr>
      </w:pPr>
    </w:p>
    <w:p>
      <w:pPr>
        <w:spacing w:line="540" w:lineRule="exact"/>
        <w:jc w:val="center"/>
        <w:rPr>
          <w:rFonts w:hAnsi="宋体" w:cs="宋体"/>
          <w:kern w:val="0"/>
          <w:szCs w:val="30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hAnsi="宋体" w:cs="宋体"/>
          <w:kern w:val="0"/>
          <w:szCs w:val="30"/>
        </w:rPr>
      </w:pPr>
    </w:p>
    <w:p>
      <w:pPr>
        <w:spacing w:line="540" w:lineRule="exact"/>
        <w:jc w:val="center"/>
        <w:rPr>
          <w:rFonts w:hAnsi="宋体" w:cs="宋体"/>
          <w:kern w:val="0"/>
          <w:szCs w:val="30"/>
        </w:rPr>
      </w:pPr>
    </w:p>
    <w:p>
      <w:pPr>
        <w:spacing w:line="540" w:lineRule="exact"/>
        <w:jc w:val="center"/>
        <w:rPr>
          <w:rFonts w:hAnsi="宋体" w:cs="宋体"/>
          <w:kern w:val="0"/>
          <w:szCs w:val="30"/>
        </w:rPr>
      </w:pPr>
    </w:p>
    <w:p>
      <w:pPr>
        <w:spacing w:line="540" w:lineRule="exact"/>
        <w:jc w:val="center"/>
        <w:rPr>
          <w:rFonts w:hAnsi="宋体" w:cs="宋体"/>
          <w:kern w:val="0"/>
          <w:szCs w:val="30"/>
        </w:rPr>
      </w:pPr>
    </w:p>
    <w:p>
      <w:pPr>
        <w:spacing w:line="540" w:lineRule="exact"/>
        <w:rPr>
          <w:rFonts w:hAnsi="宋体" w:cs="宋体"/>
          <w:kern w:val="0"/>
          <w:szCs w:val="30"/>
        </w:rPr>
      </w:pPr>
    </w:p>
    <w:p>
      <w:pPr>
        <w:spacing w:line="700" w:lineRule="exact"/>
        <w:jc w:val="left"/>
        <w:rPr>
          <w:rFonts w:hint="eastAsia" w:hAnsi="宋体" w:cs="宋体"/>
          <w:kern w:val="0"/>
          <w:sz w:val="32"/>
          <w:szCs w:val="32"/>
          <w:lang w:eastAsia="zh-CN"/>
        </w:rPr>
      </w:pPr>
      <w:r>
        <w:rPr>
          <w:rFonts w:hAnsi="宋体" w:cs="宋体"/>
          <w:kern w:val="0"/>
          <w:sz w:val="36"/>
          <w:szCs w:val="36"/>
        </w:rPr>
        <w:t xml:space="preserve">     </w:t>
      </w:r>
      <w:r>
        <w:rPr>
          <w:rFonts w:hint="eastAsia" w:hAnsi="宋体" w:cs="宋体"/>
          <w:kern w:val="0"/>
          <w:sz w:val="32"/>
          <w:szCs w:val="32"/>
        </w:rPr>
        <w:t>项目名称：</w:t>
      </w:r>
      <w:r>
        <w:rPr>
          <w:rFonts w:hint="eastAsia" w:hAnsi="宋体" w:cs="宋体"/>
          <w:kern w:val="0"/>
          <w:sz w:val="32"/>
          <w:szCs w:val="32"/>
          <w:lang w:eastAsia="zh-CN"/>
        </w:rPr>
        <w:t>泽普县</w:t>
      </w:r>
      <w:r>
        <w:rPr>
          <w:rFonts w:hint="eastAsia" w:hAnsi="宋体" w:cs="宋体"/>
          <w:kern w:val="0"/>
          <w:sz w:val="32"/>
          <w:szCs w:val="32"/>
        </w:rPr>
        <w:t>201</w:t>
      </w:r>
      <w:r>
        <w:rPr>
          <w:rFonts w:hint="eastAsia" w:hAnsi="宋体" w:cs="宋体"/>
          <w:kern w:val="0"/>
          <w:sz w:val="32"/>
          <w:szCs w:val="32"/>
          <w:lang w:val="en-US" w:eastAsia="zh-CN"/>
        </w:rPr>
        <w:t>8</w:t>
      </w:r>
      <w:r>
        <w:rPr>
          <w:rFonts w:hint="eastAsia" w:hAnsi="宋体" w:cs="宋体"/>
          <w:kern w:val="0"/>
          <w:sz w:val="32"/>
          <w:szCs w:val="32"/>
        </w:rPr>
        <w:t>年</w:t>
      </w:r>
      <w:r>
        <w:rPr>
          <w:rFonts w:hint="eastAsia" w:hAnsi="宋体" w:cs="宋体"/>
          <w:kern w:val="0"/>
          <w:sz w:val="32"/>
          <w:szCs w:val="32"/>
          <w:lang w:eastAsia="zh-CN"/>
        </w:rPr>
        <w:t>自治区动物疫病防控补助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2"/>
          <w:szCs w:val="32"/>
          <w:lang w:eastAsia="zh-CN"/>
        </w:rPr>
      </w:pPr>
      <w:r>
        <w:rPr>
          <w:rFonts w:hAnsi="宋体" w:cs="宋体"/>
          <w:kern w:val="0"/>
          <w:sz w:val="32"/>
          <w:szCs w:val="32"/>
        </w:rPr>
        <w:t xml:space="preserve">     </w:t>
      </w:r>
      <w:r>
        <w:rPr>
          <w:rFonts w:hint="eastAsia" w:hAnsi="宋体" w:cs="宋体"/>
          <w:kern w:val="0"/>
          <w:sz w:val="32"/>
          <w:szCs w:val="32"/>
        </w:rPr>
        <w:t>实施单位（公章）：</w:t>
      </w:r>
      <w:r>
        <w:rPr>
          <w:rFonts w:hint="eastAsia" w:hAnsi="宋体" w:cs="宋体"/>
          <w:kern w:val="0"/>
          <w:sz w:val="32"/>
          <w:szCs w:val="32"/>
          <w:lang w:eastAsia="zh-CN"/>
        </w:rPr>
        <w:t>泽普县畜牧兽医局</w:t>
      </w:r>
    </w:p>
    <w:p>
      <w:pPr>
        <w:spacing w:line="700" w:lineRule="exact"/>
        <w:ind w:firstLine="755" w:firstLineChars="236"/>
        <w:jc w:val="left"/>
        <w:rPr>
          <w:rFonts w:hAnsi="宋体" w:cs="宋体"/>
          <w:kern w:val="0"/>
          <w:sz w:val="32"/>
          <w:szCs w:val="32"/>
        </w:rPr>
      </w:pPr>
      <w:r>
        <w:rPr>
          <w:rFonts w:hint="eastAsia" w:hAnsi="宋体" w:cs="宋体"/>
          <w:kern w:val="0"/>
          <w:sz w:val="32"/>
          <w:szCs w:val="32"/>
        </w:rPr>
        <w:t>主管部门（公章）：</w:t>
      </w:r>
      <w:r>
        <w:rPr>
          <w:rFonts w:hint="eastAsia" w:hAnsi="宋体" w:cs="宋体"/>
          <w:kern w:val="0"/>
          <w:sz w:val="32"/>
          <w:szCs w:val="32"/>
          <w:lang w:eastAsia="zh-CN"/>
        </w:rPr>
        <w:t>泽普县畜牧兽医局</w:t>
      </w:r>
    </w:p>
    <w:p>
      <w:pPr>
        <w:spacing w:line="700" w:lineRule="exact"/>
        <w:ind w:firstLine="755" w:firstLineChars="236"/>
        <w:jc w:val="left"/>
        <w:rPr>
          <w:rFonts w:hint="eastAsia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hAnsi="宋体" w:cs="宋体"/>
          <w:kern w:val="0"/>
          <w:sz w:val="32"/>
          <w:szCs w:val="32"/>
        </w:rPr>
        <w:t>项目负责人（签章）：</w:t>
      </w:r>
      <w:r>
        <w:rPr>
          <w:rFonts w:hint="eastAsia" w:hAnsi="宋体" w:cs="宋体"/>
          <w:kern w:val="0"/>
          <w:sz w:val="32"/>
          <w:szCs w:val="32"/>
          <w:lang w:eastAsia="zh-CN"/>
        </w:rPr>
        <w:t>楚金国</w:t>
      </w:r>
    </w:p>
    <w:p>
      <w:pPr>
        <w:spacing w:line="700" w:lineRule="exact"/>
        <w:ind w:firstLine="755" w:firstLineChars="236"/>
        <w:jc w:val="left"/>
        <w:rPr>
          <w:rFonts w:hAnsi="宋体" w:cs="宋体"/>
          <w:kern w:val="0"/>
          <w:sz w:val="32"/>
          <w:szCs w:val="32"/>
        </w:rPr>
      </w:pPr>
      <w:r>
        <w:rPr>
          <w:rFonts w:hint="eastAsia" w:hAnsi="宋体" w:cs="宋体"/>
          <w:kern w:val="0"/>
          <w:sz w:val="32"/>
          <w:szCs w:val="32"/>
        </w:rPr>
        <w:t>填报时间：</w:t>
      </w:r>
      <w:r>
        <w:rPr>
          <w:rFonts w:hint="eastAsia" w:hAnsi="宋体" w:cs="宋体"/>
          <w:kern w:val="0"/>
          <w:sz w:val="32"/>
          <w:szCs w:val="32"/>
          <w:lang w:val="en-US" w:eastAsia="zh-CN"/>
        </w:rPr>
        <w:t>2019</w:t>
      </w:r>
      <w:r>
        <w:rPr>
          <w:rFonts w:hint="eastAsia" w:hAnsi="宋体" w:cs="宋体"/>
          <w:kern w:val="0"/>
          <w:sz w:val="32"/>
          <w:szCs w:val="32"/>
        </w:rPr>
        <w:t>年</w:t>
      </w:r>
      <w:r>
        <w:rPr>
          <w:rFonts w:hint="eastAsia" w:hAnsi="宋体" w:cs="宋体"/>
          <w:kern w:val="0"/>
          <w:sz w:val="32"/>
          <w:szCs w:val="32"/>
          <w:lang w:val="en-US" w:eastAsia="zh-CN"/>
        </w:rPr>
        <w:t>1</w:t>
      </w:r>
      <w:r>
        <w:rPr>
          <w:rFonts w:hAnsi="宋体" w:cs="宋体"/>
          <w:kern w:val="0"/>
          <w:sz w:val="32"/>
          <w:szCs w:val="32"/>
        </w:rPr>
        <w:t xml:space="preserve"> </w:t>
      </w:r>
      <w:r>
        <w:rPr>
          <w:rFonts w:hint="eastAsia" w:hAnsi="宋体" w:cs="宋体"/>
          <w:kern w:val="0"/>
          <w:sz w:val="32"/>
          <w:szCs w:val="32"/>
        </w:rPr>
        <w:t>月</w:t>
      </w:r>
      <w:r>
        <w:rPr>
          <w:rFonts w:hint="eastAsia" w:hAnsi="宋体" w:cs="宋体"/>
          <w:kern w:val="0"/>
          <w:sz w:val="32"/>
          <w:szCs w:val="32"/>
          <w:lang w:val="en-US" w:eastAsia="zh-CN"/>
        </w:rPr>
        <w:t>26</w:t>
      </w:r>
      <w:r>
        <w:rPr>
          <w:rFonts w:hint="eastAsia" w:hAnsi="宋体" w:cs="宋体"/>
          <w:kern w:val="0"/>
          <w:sz w:val="32"/>
          <w:szCs w:val="32"/>
        </w:rPr>
        <w:t>日</w:t>
      </w:r>
    </w:p>
    <w:p>
      <w:pPr>
        <w:rPr>
          <w:rFonts w:hint="eastAsia" w:ascii="黑体" w:hAnsi="黑体" w:eastAsia="黑体"/>
          <w:bCs/>
          <w:szCs w:val="44"/>
        </w:rPr>
      </w:pPr>
    </w:p>
    <w:p>
      <w:pPr>
        <w:rPr>
          <w:rFonts w:hint="eastAsia" w:ascii="黑体" w:hAnsi="黑体" w:eastAsia="黑体"/>
          <w:bCs/>
          <w:szCs w:val="44"/>
        </w:rPr>
      </w:pPr>
    </w:p>
    <w:p>
      <w:pPr>
        <w:pageBreakBefore w:val="0"/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</w:rPr>
        <w:t>一、基本情况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64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泽普县畜牧兽医局</w:t>
      </w:r>
      <w:r>
        <w:rPr>
          <w:rFonts w:hint="eastAsia" w:ascii="仿宋_GB2312" w:hAnsi="仿宋_GB2312" w:eastAsia="仿宋_GB2312"/>
          <w:sz w:val="32"/>
        </w:rPr>
        <w:t>是县人民政府发展畜牧业工作的职能部门。成立于1981年2月,主要管理全县的动物防疫、饲草料基地建设、各项基础设施建设、牲畜品种改良、草原监理、畜产品市场体系建设等具体工作。主要职责是：</w:t>
      </w:r>
      <w:r>
        <w:rPr>
          <w:rFonts w:hint="eastAsia" w:ascii="仿宋_GB2312" w:hAnsi="仿宋_GB2312" w:eastAsia="仿宋_GB2312"/>
          <w:sz w:val="32"/>
          <w:szCs w:val="32"/>
        </w:rPr>
        <w:t>贯彻执行动物卫生方面的法律法规、方针政策、规划和计划；拟定本县重大动物疫病控制和扑灭计划；监督和管理本县的动物防疫、检疫工作，兽医医政和药政管理工作。动物产品安全监督管理，官方兽医和执业兽医管理；依法对县动物卫生监督所、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县草原站、</w:t>
      </w:r>
      <w:r>
        <w:rPr>
          <w:rFonts w:hint="eastAsia" w:ascii="仿宋_GB2312" w:hAnsi="仿宋_GB2312" w:eastAsia="仿宋_GB2312"/>
          <w:sz w:val="32"/>
          <w:szCs w:val="32"/>
        </w:rPr>
        <w:t>县畜牧兽医站和乡（镇）畜牧兽医站进行监督指导。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440" w:lineRule="exact"/>
        <w:ind w:right="0" w:firstLine="640" w:firstLineChars="200"/>
        <w:jc w:val="both"/>
        <w:textAlignment w:val="auto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为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落实</w:t>
      </w:r>
      <w:r>
        <w:rPr>
          <w:rFonts w:ascii="仿宋_GB2312" w:hAnsi="仿宋_GB2312" w:eastAsia="仿宋_GB2312"/>
          <w:sz w:val="32"/>
          <w:szCs w:val="32"/>
        </w:rPr>
        <w:t>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2016年自治区</w:t>
      </w:r>
      <w:r>
        <w:rPr>
          <w:rFonts w:hint="eastAsia" w:hAnsi="宋体" w:cs="宋体"/>
          <w:kern w:val="0"/>
          <w:sz w:val="32"/>
          <w:szCs w:val="32"/>
          <w:lang w:eastAsia="zh-CN"/>
        </w:rPr>
        <w:t>动物疫病防控补助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项目，</w:t>
      </w:r>
      <w:r>
        <w:rPr>
          <w:rFonts w:ascii="仿宋_GB2312" w:hAnsi="仿宋_GB2312" w:eastAsia="仿宋_GB2312"/>
          <w:sz w:val="32"/>
          <w:szCs w:val="32"/>
        </w:rPr>
        <w:t>畜牧兽医局主要负责协调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相关乡镇场及单位</w:t>
      </w:r>
      <w:r>
        <w:rPr>
          <w:rFonts w:ascii="仿宋_GB2312" w:hAnsi="仿宋_GB2312" w:eastAsia="仿宋_GB2312"/>
          <w:sz w:val="32"/>
          <w:szCs w:val="32"/>
        </w:rPr>
        <w:t>建立监督和业务咨询机制，处理</w:t>
      </w:r>
      <w:r>
        <w:rPr>
          <w:rFonts w:hint="eastAsia" w:ascii="仿宋_GB2312" w:hAnsi="仿宋_GB2312" w:eastAsia="仿宋_GB2312"/>
          <w:sz w:val="32"/>
          <w:szCs w:val="32"/>
        </w:rPr>
        <w:t>201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/>
          <w:sz w:val="32"/>
          <w:szCs w:val="32"/>
        </w:rPr>
        <w:t>年</w:t>
      </w:r>
      <w:r>
        <w:rPr>
          <w:rFonts w:hint="eastAsia" w:hAnsi="宋体" w:cs="宋体"/>
          <w:kern w:val="0"/>
          <w:sz w:val="32"/>
          <w:szCs w:val="32"/>
          <w:lang w:eastAsia="zh-CN"/>
        </w:rPr>
        <w:t>动物疫病防控补助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</w:t>
      </w:r>
      <w:r>
        <w:rPr>
          <w:rFonts w:ascii="仿宋_GB2312" w:hAnsi="仿宋_GB2312" w:eastAsia="仿宋_GB2312"/>
          <w:sz w:val="32"/>
          <w:szCs w:val="32"/>
        </w:rPr>
        <w:t>的举报违规事宜，审核确认经过公示后的补助奖励对象。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相关</w:t>
      </w:r>
      <w:r>
        <w:rPr>
          <w:rFonts w:ascii="仿宋_GB2312" w:hAnsi="仿宋_GB2312" w:eastAsia="仿宋_GB2312"/>
          <w:color w:val="000000"/>
          <w:sz w:val="32"/>
          <w:szCs w:val="32"/>
        </w:rPr>
        <w:t>乡镇结合实际，高度重视</w:t>
      </w:r>
      <w:r>
        <w:rPr>
          <w:rFonts w:hint="eastAsia" w:ascii="仿宋_GB2312" w:hAnsi="仿宋_GB2312" w:eastAsia="仿宋_GB2312"/>
          <w:sz w:val="32"/>
          <w:szCs w:val="32"/>
        </w:rPr>
        <w:t>自治区动物防疫补助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</w:t>
      </w:r>
      <w:r>
        <w:rPr>
          <w:rFonts w:ascii="仿宋_GB2312" w:hAnsi="仿宋_GB2312" w:eastAsia="仿宋_GB2312"/>
          <w:color w:val="000000"/>
          <w:sz w:val="32"/>
          <w:szCs w:val="32"/>
        </w:rPr>
        <w:t>，明确职责。充分认识完善</w:t>
      </w:r>
      <w:r>
        <w:rPr>
          <w:rFonts w:hint="eastAsia" w:ascii="仿宋_GB2312" w:hAnsi="仿宋_GB2312" w:eastAsia="仿宋_GB2312"/>
          <w:sz w:val="32"/>
          <w:szCs w:val="32"/>
        </w:rPr>
        <w:t>自治区动物防疫补助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</w:t>
      </w:r>
      <w:r>
        <w:rPr>
          <w:rFonts w:ascii="仿宋_GB2312" w:hAnsi="仿宋_GB2312" w:eastAsia="仿宋_GB2312"/>
          <w:color w:val="000000"/>
          <w:sz w:val="32"/>
          <w:szCs w:val="32"/>
        </w:rPr>
        <w:t>的重要性和紧迫性，切实将这项工作纳入重要议事日程，精心谋划，采取有力措施，确保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2016年</w:t>
      </w:r>
      <w:r>
        <w:rPr>
          <w:rFonts w:hint="eastAsia" w:hAnsi="宋体" w:cs="宋体"/>
          <w:kern w:val="0"/>
          <w:sz w:val="32"/>
          <w:szCs w:val="32"/>
          <w:lang w:eastAsia="zh-CN"/>
        </w:rPr>
        <w:t>动物疫病防控补助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</w:t>
      </w:r>
      <w:r>
        <w:rPr>
          <w:rFonts w:ascii="仿宋_GB2312" w:hAnsi="仿宋_GB2312" w:eastAsia="仿宋_GB2312"/>
          <w:color w:val="000000"/>
          <w:sz w:val="32"/>
          <w:szCs w:val="32"/>
        </w:rPr>
        <w:t>的顺利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实施</w:t>
      </w:r>
      <w:r>
        <w:rPr>
          <w:rFonts w:ascii="仿宋_GB2312" w:hAnsi="仿宋_GB2312" w:eastAsia="仿宋_GB2312"/>
          <w:color w:val="000000"/>
          <w:sz w:val="32"/>
          <w:szCs w:val="32"/>
        </w:rPr>
        <w:t>。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600" w:firstLineChars="200"/>
        <w:textAlignment w:val="auto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</w:rPr>
        <w:t>二、绩效自评工作开展情况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60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（一）前期准备。</w:t>
      </w:r>
    </w:p>
    <w:p>
      <w:pPr>
        <w:pStyle w:val="2"/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624" w:firstLineChars="200"/>
        <w:textAlignment w:val="auto"/>
        <w:rPr>
          <w:rFonts w:hint="eastAsia"/>
          <w:b w:val="0"/>
          <w:bCs w:val="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eastAsia="zh-CN"/>
        </w:rPr>
        <w:t>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项目预算金额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val="en-US" w:eastAsia="zh-CN"/>
        </w:rPr>
        <w:t>25.13万元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，资金来源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eastAsia="zh-CN"/>
        </w:rPr>
        <w:t>为自治区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财政资金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年实际收到预算资金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val="en-US" w:eastAsia="zh-CN"/>
        </w:rPr>
        <w:t>25.13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万元。</w:t>
      </w:r>
    </w:p>
    <w:p>
      <w:pPr>
        <w:pageBreakBefore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spacing w:line="4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/>
          <w:szCs w:val="32"/>
        </w:rPr>
        <w:t>组织过程。</w:t>
      </w:r>
    </w:p>
    <w:p>
      <w:pPr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ind w:firstLine="312" w:firstLineChars="100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_GB2312" w:hAnsi="仿宋_GB2312" w:cs="仿宋_GB2312"/>
          <w:b w:val="0"/>
          <w:bCs w:val="0"/>
          <w:color w:val="auto"/>
          <w:spacing w:val="-4"/>
          <w:sz w:val="32"/>
          <w:szCs w:val="32"/>
          <w:lang w:val="en-US" w:eastAsia="zh-CN"/>
        </w:rPr>
        <w:t>25.13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万元，预算执行率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%（预算执行率=[实际支出资金/预算批复金额]*100%。项目资金主要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用于补偿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>农场输入性疫病扑杀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补助及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三个屠宰场病死畜无害化处理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本项目严格按照政府批复组织落实，不存在调整情况。项目在实施过程中，在县纪委、审计、扶贫办等相关部门的监督检查下开展工作，每项工作完成后由自治区相关单位进行了验收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。</w:t>
      </w:r>
    </w:p>
    <w:p>
      <w:pPr>
        <w:pageBreakBefore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spacing w:line="440" w:lineRule="exact"/>
        <w:ind w:left="0" w:leftChars="0" w:firstLine="60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分析评价。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全面落实了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泽普县201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8</w:t>
      </w:r>
      <w:r>
        <w:rPr>
          <w:rFonts w:hint="eastAsia" w:hAnsi="宋体" w:cs="宋体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自治区</w:t>
      </w:r>
      <w:r>
        <w:rPr>
          <w:rFonts w:hint="eastAsia" w:hAnsi="宋体" w:cs="宋体"/>
          <w:kern w:val="0"/>
          <w:sz w:val="32"/>
          <w:szCs w:val="32"/>
          <w:lang w:eastAsia="zh-CN"/>
        </w:rPr>
        <w:t>动物疫病防控补助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，全面</w:t>
      </w:r>
      <w:r>
        <w:rPr>
          <w:rFonts w:ascii="仿宋_GB2312" w:hAnsi="仿宋_GB2312" w:eastAsia="仿宋_GB2312"/>
          <w:sz w:val="32"/>
          <w:szCs w:val="32"/>
        </w:rPr>
        <w:t>改善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了</w:t>
      </w:r>
      <w:r>
        <w:rPr>
          <w:rFonts w:ascii="仿宋_GB2312" w:hAnsi="仿宋_GB2312" w:eastAsia="仿宋_GB2312"/>
          <w:sz w:val="32"/>
          <w:szCs w:val="32"/>
        </w:rPr>
        <w:t>生态环境，</w:t>
      </w:r>
      <w:r>
        <w:rPr>
          <w:rFonts w:hint="eastAsia" w:ascii="仿宋_GB2312" w:hAnsi="仿宋_GB2312"/>
          <w:sz w:val="32"/>
          <w:szCs w:val="32"/>
          <w:lang w:eastAsia="zh-CN"/>
        </w:rPr>
        <w:t>养殖环节无害化处理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/>
          <w:sz w:val="32"/>
          <w:szCs w:val="32"/>
          <w:lang w:eastAsia="zh-CN"/>
        </w:rPr>
        <w:t>包虫病脏器无害化处理，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确保畜牧业</w:t>
      </w: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健康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可持续发展。</w:t>
      </w:r>
    </w:p>
    <w:p>
      <w:pPr>
        <w:pageBreakBefore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spacing w:line="440" w:lineRule="exact"/>
        <w:ind w:firstLine="300" w:firstLineChars="100"/>
        <w:textAlignment w:val="auto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</w:rPr>
        <w:t>综合评价结论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黑体" w:hAnsi="黑体" w:cs="黑体"/>
          <w:bCs/>
          <w:szCs w:val="32"/>
          <w:lang w:val="en-US" w:eastAsia="zh-CN"/>
        </w:rPr>
        <w:t xml:space="preserve">   </w:t>
      </w:r>
      <w:r>
        <w:rPr>
          <w:rFonts w:ascii="仿宋_GB2312" w:hAnsi="仿宋_GB2312" w:eastAsia="仿宋_GB2312"/>
          <w:sz w:val="32"/>
          <w:szCs w:val="32"/>
        </w:rPr>
        <w:t>为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落实</w:t>
      </w:r>
      <w:r>
        <w:rPr>
          <w:rFonts w:ascii="仿宋_GB2312" w:hAnsi="仿宋_GB2312" w:eastAsia="仿宋_GB2312"/>
          <w:sz w:val="32"/>
          <w:szCs w:val="32"/>
        </w:rPr>
        <w:t>好</w:t>
      </w:r>
      <w:r>
        <w:rPr>
          <w:rFonts w:hint="eastAsia" w:ascii="仿宋_GB2312" w:hAnsi="仿宋_GB2312" w:eastAsia="仿宋_GB2312"/>
          <w:b w:val="0"/>
          <w:bCs/>
          <w:sz w:val="32"/>
          <w:lang w:val="en-US" w:eastAsia="zh-CN"/>
        </w:rPr>
        <w:t>201</w:t>
      </w:r>
      <w:r>
        <w:rPr>
          <w:rFonts w:hint="eastAsia" w:ascii="仿宋_GB2312" w:hAnsi="仿宋_GB2312"/>
          <w:b w:val="0"/>
          <w:bCs/>
          <w:sz w:val="32"/>
          <w:lang w:val="en-US" w:eastAsia="zh-CN"/>
        </w:rPr>
        <w:t>8</w:t>
      </w:r>
      <w:r>
        <w:rPr>
          <w:rFonts w:hint="eastAsia" w:ascii="仿宋_GB2312" w:hAnsi="仿宋_GB2312" w:eastAsia="仿宋_GB2312"/>
          <w:b w:val="0"/>
          <w:bCs/>
          <w:sz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自治区</w:t>
      </w:r>
      <w:r>
        <w:rPr>
          <w:rFonts w:hint="eastAsia" w:hAnsi="宋体" w:cs="宋体"/>
          <w:kern w:val="0"/>
          <w:sz w:val="32"/>
          <w:szCs w:val="32"/>
          <w:lang w:eastAsia="zh-CN"/>
        </w:rPr>
        <w:t>动物疫病防控补助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项目，</w:t>
      </w:r>
      <w:r>
        <w:rPr>
          <w:rFonts w:ascii="仿宋_GB2312" w:hAnsi="仿宋_GB2312" w:eastAsia="仿宋_GB2312"/>
          <w:sz w:val="32"/>
          <w:szCs w:val="32"/>
        </w:rPr>
        <w:t>畜牧兽医局主要负责协调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相关乡镇及单位</w:t>
      </w:r>
      <w:r>
        <w:rPr>
          <w:rFonts w:ascii="仿宋_GB2312" w:hAnsi="仿宋_GB2312" w:eastAsia="仿宋_GB2312"/>
          <w:sz w:val="32"/>
          <w:szCs w:val="32"/>
        </w:rPr>
        <w:t>建立监督和业务咨询机制，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做好</w:t>
      </w:r>
      <w:r>
        <w:rPr>
          <w:rFonts w:hint="eastAsia" w:ascii="仿宋_GB2312" w:hAnsi="仿宋_GB2312" w:eastAsia="仿宋_GB2312"/>
          <w:b w:val="0"/>
          <w:bCs/>
          <w:sz w:val="32"/>
          <w:lang w:val="en-US" w:eastAsia="zh-CN"/>
        </w:rPr>
        <w:t>201</w:t>
      </w:r>
      <w:r>
        <w:rPr>
          <w:rFonts w:hint="eastAsia" w:ascii="仿宋_GB2312" w:hAnsi="仿宋_GB2312"/>
          <w:b w:val="0"/>
          <w:bCs/>
          <w:sz w:val="32"/>
          <w:lang w:val="en-US" w:eastAsia="zh-CN"/>
        </w:rPr>
        <w:t>8</w:t>
      </w:r>
      <w:r>
        <w:rPr>
          <w:rFonts w:hint="eastAsia" w:ascii="仿宋_GB2312" w:hAnsi="仿宋_GB2312" w:eastAsia="仿宋_GB2312"/>
          <w:b w:val="0"/>
          <w:bCs/>
          <w:sz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自治区</w:t>
      </w:r>
      <w:r>
        <w:rPr>
          <w:rFonts w:hint="eastAsia" w:hAnsi="宋体" w:cs="宋体"/>
          <w:kern w:val="0"/>
          <w:sz w:val="32"/>
          <w:szCs w:val="32"/>
          <w:lang w:eastAsia="zh-CN"/>
        </w:rPr>
        <w:t>动物疫病防控补助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</w:t>
      </w:r>
      <w:r>
        <w:rPr>
          <w:rFonts w:ascii="仿宋_GB2312" w:hAnsi="仿宋_GB2312" w:eastAsia="仿宋_GB2312"/>
          <w:sz w:val="32"/>
          <w:szCs w:val="32"/>
        </w:rPr>
        <w:t>实施过程中的举报违规事宜，审核确认经过公示后的补助奖励对象。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相关</w:t>
      </w:r>
      <w:r>
        <w:rPr>
          <w:rFonts w:ascii="仿宋_GB2312" w:hAnsi="仿宋_GB2312" w:eastAsia="仿宋_GB2312"/>
          <w:color w:val="000000"/>
          <w:sz w:val="32"/>
          <w:szCs w:val="32"/>
        </w:rPr>
        <w:t>乡镇场结合实际，高度重视</w:t>
      </w:r>
      <w:r>
        <w:rPr>
          <w:rFonts w:hint="eastAsia" w:ascii="仿宋_GB2312" w:hAnsi="仿宋_GB2312" w:eastAsia="仿宋_GB2312"/>
          <w:sz w:val="32"/>
          <w:szCs w:val="32"/>
        </w:rPr>
        <w:t>自治区动物防疫补助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</w:t>
      </w:r>
      <w:r>
        <w:rPr>
          <w:rFonts w:ascii="仿宋_GB2312" w:hAnsi="仿宋_GB2312" w:eastAsia="仿宋_GB2312"/>
          <w:color w:val="000000"/>
          <w:sz w:val="32"/>
          <w:szCs w:val="32"/>
        </w:rPr>
        <w:t>，明确职责。充分认识</w:t>
      </w:r>
      <w:r>
        <w:rPr>
          <w:rFonts w:hint="eastAsia" w:ascii="仿宋_GB2312" w:hAnsi="仿宋_GB2312" w:eastAsia="仿宋_GB2312"/>
          <w:sz w:val="32"/>
          <w:szCs w:val="32"/>
        </w:rPr>
        <w:t>自治区动物防疫补助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</w:t>
      </w:r>
      <w:r>
        <w:rPr>
          <w:rFonts w:ascii="仿宋_GB2312" w:hAnsi="仿宋_GB2312" w:eastAsia="仿宋_GB2312"/>
          <w:color w:val="000000"/>
          <w:sz w:val="32"/>
          <w:szCs w:val="32"/>
        </w:rPr>
        <w:t>的重要性和紧迫性，切实将这项工作纳入重要议事日程，精心谋划，采取有力措施，</w:t>
      </w:r>
      <w:r>
        <w:rPr>
          <w:rFonts w:hint="eastAsia" w:ascii="仿宋_GB2312" w:hAnsi="宋体" w:eastAsia="仿宋_GB2312"/>
          <w:color w:val="000000"/>
          <w:sz w:val="32"/>
          <w:szCs w:val="32"/>
          <w:shd w:val="clear" w:color="auto" w:fill="FFFFFF"/>
        </w:rPr>
        <w:t>做到资料齐全、数据准确、档案完整</w:t>
      </w:r>
      <w:r>
        <w:rPr>
          <w:rFonts w:hint="eastAsia" w:ascii="仿宋_GB2312" w:hAnsi="宋体" w:eastAsia="仿宋_GB2312"/>
          <w:color w:val="00000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</w:rPr>
        <w:t>确保了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  <w:lang w:val="en-US" w:eastAsia="zh-CN"/>
        </w:rPr>
        <w:t>201</w:t>
      </w:r>
      <w:r>
        <w:rPr>
          <w:rFonts w:hint="eastAsia" w:ascii="仿宋_GB2312" w:hAnsi="仿宋_GB2312" w:cs="仿宋_GB2312"/>
          <w:bCs/>
          <w:color w:val="auto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自治区</w:t>
      </w:r>
      <w:r>
        <w:rPr>
          <w:rFonts w:hint="eastAsia" w:hAnsi="宋体" w:cs="宋体"/>
          <w:kern w:val="0"/>
          <w:sz w:val="32"/>
          <w:szCs w:val="32"/>
          <w:lang w:eastAsia="zh-CN"/>
        </w:rPr>
        <w:t>动物疫病防控补助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</w:rPr>
        <w:t>按时保质完成。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</w:rPr>
        <w:t>四、绩效目标实现情况分析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602" w:firstLineChars="200"/>
        <w:textAlignment w:val="auto"/>
        <w:outlineLvl w:val="0"/>
        <w:rPr>
          <w:rFonts w:hint="eastAsia" w:ascii="楷体_GB2312" w:hAnsi="楷体_GB2312" w:eastAsia="楷体_GB2312" w:cs="楷体_GB2312"/>
          <w:b/>
          <w:bCs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Cs w:val="32"/>
        </w:rPr>
        <w:t>（一）项目资金情况分析。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60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1.项目资金到位情况分析。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Cs w:val="32"/>
          <w:lang w:val="en-US" w:eastAsia="zh-CN"/>
        </w:rPr>
        <w:t>农场输入性</w:t>
      </w:r>
      <w:r>
        <w:rPr>
          <w:rFonts w:hint="eastAsia" w:ascii="仿宋_GB2312" w:hAnsi="仿宋_GB2312" w:eastAsia="仿宋_GB2312" w:cs="仿宋_GB2312"/>
          <w:b w:val="0"/>
          <w:bCs/>
          <w:szCs w:val="32"/>
          <w:lang w:val="en-US" w:eastAsia="zh-CN"/>
        </w:rPr>
        <w:t>疫病扑杀补助14.56万元，无害化处理病死猪1763头，补助资金10.57万元。资金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eastAsia="zh-CN"/>
        </w:rPr>
        <w:t>全部落实到位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。</w:t>
      </w:r>
    </w:p>
    <w:p>
      <w:pPr>
        <w:pStyle w:val="2"/>
        <w:pageBreakBefore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spacing w:line="44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b w:val="0"/>
          <w:bCs/>
          <w:szCs w:val="32"/>
        </w:rPr>
        <w:t>项目资金执行情况分析。</w:t>
      </w:r>
    </w:p>
    <w:p>
      <w:pPr>
        <w:pStyle w:val="2"/>
        <w:pageBreakBefore w:val="0"/>
        <w:numPr>
          <w:numId w:val="0"/>
        </w:numPr>
        <w:kinsoku/>
        <w:overflowPunct/>
        <w:topLinePunct w:val="0"/>
        <w:autoSpaceDE/>
        <w:autoSpaceDN/>
        <w:bidi w:val="0"/>
        <w:spacing w:line="44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项目预算金额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val="en-US" w:eastAsia="zh-CN"/>
        </w:rPr>
        <w:t>25.13万元，2018年执行25.13万元，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预算执行率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项目资金主要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用于屠宰环节生猪无害化处理，补偿防疫应急死亡补助及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开展全县疫病防控工作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</w:p>
    <w:p>
      <w:pPr>
        <w:pageBreakBefore w:val="0"/>
        <w:numPr>
          <w:ilvl w:val="0"/>
          <w:numId w:val="3"/>
        </w:numPr>
        <w:tabs>
          <w:tab w:val="clear" w:pos="312"/>
        </w:tabs>
        <w:kinsoku/>
        <w:overflowPunct/>
        <w:topLinePunct w:val="0"/>
        <w:autoSpaceDE/>
        <w:autoSpaceDN/>
        <w:bidi w:val="0"/>
        <w:spacing w:line="440" w:lineRule="exact"/>
        <w:ind w:left="0" w:leftChars="0" w:firstLine="300" w:firstLineChars="100"/>
        <w:textAlignment w:val="auto"/>
        <w:rPr>
          <w:rFonts w:hint="eastAsia"/>
        </w:rPr>
      </w:pPr>
      <w:r>
        <w:rPr>
          <w:rFonts w:hint="eastAsia" w:ascii="仿宋_GB2312"/>
          <w:szCs w:val="32"/>
        </w:rPr>
        <w:t>项目资金管理情况分析。</w:t>
      </w:r>
    </w:p>
    <w:p>
      <w:pPr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ind w:leftChars="100" w:firstLine="64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  <w:t>畜牧系统严格按照上级部门文件精神，制定了项目资金管理办法，实施畜牧业项目，加强对项目的组织领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导，完善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财务和管理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制度、工作程序，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建设单位在财政、发改、审计、扶贫办、畜牧部门的具体指导下，认真履行职责，加大工作力度，不折不扣地完成项目建设的各项任务，确保项目按时保质建成，发挥较好效益。本项目所有资金实行专款专用，用途与预算批复相符，没有调整支出情况。项目资金支出均符合有相关规定，使用过程有相关授权审批，资金拨付严格审批程序，使用规范，会计核算结果真实、准确。建立健全项目实施预算方案、财务管理制度和会计核算制度，此次绩效评价过程中未发现有截留、挤占或挪用项目资金的情况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。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602" w:firstLineChars="200"/>
        <w:textAlignment w:val="auto"/>
        <w:outlineLvl w:val="0"/>
        <w:rPr>
          <w:rFonts w:hint="eastAsia" w:ascii="楷体_GB2312" w:hAnsi="楷体_GB2312" w:eastAsia="楷体_GB2312" w:cs="楷体_GB2312"/>
          <w:b/>
          <w:bCs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Cs w:val="32"/>
        </w:rPr>
        <w:t>（二）项目绩效指标完成情况分析。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640" w:firstLineChars="200"/>
        <w:textAlignment w:val="auto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1.产出指标完成情况分析。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640" w:firstLineChars="200"/>
        <w:textAlignment w:val="auto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（1）项目完成数量。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该项目资金主要针对我县动物疫病防控、包虫病布病等防疫防控工作经费。</w:t>
      </w:r>
    </w:p>
    <w:p>
      <w:pPr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440" w:lineRule="exact"/>
        <w:ind w:firstLine="640" w:firstLineChars="200"/>
        <w:textAlignment w:val="auto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项目完成质量。</w:t>
      </w:r>
    </w:p>
    <w:p>
      <w:pPr>
        <w:pStyle w:val="2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eastAsia="仿宋_GB2312"/>
          <w:b w:val="0"/>
          <w:bCs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项目实施后，全面落实了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我县无害化处理补助，养殖户补贴及村级防疫员布病保险及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动物包虫病布病等防疫防控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补助项目资金，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确保畜牧业可持续发展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。</w:t>
      </w:r>
    </w:p>
    <w:p>
      <w:pPr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firstLine="640" w:firstLineChars="200"/>
        <w:textAlignment w:val="auto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项目实施进度。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40" w:lineRule="exact"/>
        <w:ind w:right="0" w:firstLine="320" w:firstLineChars="100"/>
        <w:jc w:val="left"/>
        <w:textAlignment w:val="auto"/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  <w:t>已按照实施方案全部完成。</w:t>
      </w:r>
    </w:p>
    <w:p>
      <w:pPr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 w:ascii="仿宋_GB2312"/>
          <w:sz w:val="32"/>
          <w:szCs w:val="32"/>
        </w:rPr>
        <w:t>项目成本节约情况。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40" w:lineRule="exact"/>
        <w:ind w:left="0" w:right="0" w:firstLine="640" w:firstLineChars="200"/>
        <w:jc w:val="left"/>
        <w:textAlignment w:val="auto"/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  <w:t>本项目实施过程中，实施最低成本。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320" w:firstLineChars="100"/>
        <w:textAlignment w:val="auto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2.效益指标完成情况分析。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640" w:firstLineChars="200"/>
        <w:textAlignment w:val="auto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（1）项目实施的经济效益分析。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640"/>
        <w:textAlignment w:val="auto"/>
        <w:rPr>
          <w:rFonts w:hint="eastAsia" w:eastAsia="黑体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全面落实了</w:t>
      </w:r>
      <w:r>
        <w:rPr>
          <w:rFonts w:hint="eastAsia" w:ascii="仿宋_GB2312" w:hAnsi="仿宋_GB2312" w:eastAsia="仿宋_GB2312"/>
          <w:b w:val="0"/>
          <w:bCs/>
          <w:sz w:val="32"/>
          <w:szCs w:val="32"/>
          <w:lang w:val="en-US" w:eastAsia="zh-CN"/>
        </w:rPr>
        <w:t>201</w:t>
      </w:r>
      <w:r>
        <w:rPr>
          <w:rFonts w:hint="eastAsia" w:ascii="仿宋_GB2312" w:hAnsi="仿宋_GB2312"/>
          <w:b w:val="0"/>
          <w:bCs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/>
          <w:b w:val="0"/>
          <w:bCs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自治区</w:t>
      </w:r>
      <w:r>
        <w:rPr>
          <w:rFonts w:hint="eastAsia" w:hAnsi="宋体" w:cs="宋体"/>
          <w:kern w:val="0"/>
          <w:sz w:val="32"/>
          <w:szCs w:val="32"/>
          <w:lang w:eastAsia="zh-CN"/>
        </w:rPr>
        <w:t>动物疫病防控补助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，全面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解决了村级防疫员的切身利益，加大了疫病防控、流通及落地报检工作力度，使防疫密度达到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，同时促进畜禽标准化规模养殖水平，带动和促进农牧民发展生产增收脱贫，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推进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畜牧业可持续发展。</w:t>
      </w:r>
    </w:p>
    <w:p>
      <w:pPr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spacing w:line="440" w:lineRule="exact"/>
        <w:ind w:firstLine="640" w:firstLineChars="200"/>
        <w:textAlignment w:val="auto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项目实施的社会效益分析。</w:t>
      </w:r>
    </w:p>
    <w:p>
      <w:pPr>
        <w:pStyle w:val="2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eastAsia="黑体"/>
          <w:b w:val="0"/>
          <w:bCs/>
          <w:sz w:val="32"/>
          <w:szCs w:val="32"/>
          <w:lang w:val="en-US" w:eastAsia="zh-CN"/>
        </w:rPr>
      </w:pPr>
      <w:r>
        <w:rPr>
          <w:rFonts w:hint="eastAsia"/>
          <w:b w:val="0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通过对比分析，该项目按时完成项目实施，保质保量完成项目任务。</w:t>
      </w:r>
    </w:p>
    <w:p>
      <w:pPr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firstLine="640" w:firstLineChars="200"/>
        <w:textAlignment w:val="auto"/>
        <w:rPr>
          <w:rFonts w:hint="eastAsia" w:eastAsia="黑体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</w:rPr>
        <w:t>项目实施的生态效益分析。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  提高农户配合防疫的积极性及无害化处理，减少污染。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640" w:firstLineChars="200"/>
        <w:textAlignment w:val="auto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（4）项目实施的可持续影响分析。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通过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项目实施，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解决了村级防疫员的切身利益，加大了疫病防控、流通及落地报检工作力度，使防疫密度达到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，降低了畜禽死亡率，提高畜牧业健康安全发展及肉食品安全水平，有较好的经济及社会效益。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40" w:lineRule="exact"/>
        <w:ind w:right="0" w:rightChars="0" w:firstLine="640" w:firstLineChars="200"/>
        <w:jc w:val="left"/>
        <w:textAlignment w:val="auto"/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  <w:t>（4）项目实施的可持续影响分析。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40" w:lineRule="exact"/>
        <w:ind w:right="0" w:firstLine="640" w:firstLineChars="200"/>
        <w:jc w:val="left"/>
        <w:textAlignment w:val="auto"/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疫病防控及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预防控制工作</w:t>
      </w:r>
      <w:r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  <w:t>，促进畜牧业可持续发展。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40" w:lineRule="exact"/>
        <w:ind w:right="0" w:firstLine="640" w:firstLineChars="200"/>
        <w:jc w:val="left"/>
        <w:textAlignment w:val="auto"/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  <w:t>（5）满意度指标完成情况分析。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320" w:firstLineChars="100"/>
        <w:textAlignment w:val="auto"/>
        <w:rPr>
          <w:rFonts w:hint="eastAsia" w:ascii="仿宋_GB2312"/>
          <w:szCs w:val="32"/>
        </w:rPr>
      </w:pPr>
      <w:r>
        <w:rPr>
          <w:rFonts w:hint="eastAsia" w:ascii="仿宋_GB2312" w:hAnsi="Arial Unicode MS" w:eastAsia="仿宋_GB2312" w:cs="仿宋_GB2312"/>
          <w:b w:val="0"/>
          <w:bCs/>
          <w:color w:val="000000"/>
          <w:kern w:val="0"/>
          <w:sz w:val="32"/>
          <w:szCs w:val="32"/>
          <w:lang w:val="en-US" w:eastAsia="zh-CN" w:bidi="ar"/>
        </w:rPr>
        <w:t>群众满意度≥95%。</w:t>
      </w:r>
    </w:p>
    <w:p>
      <w:pPr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ind w:leftChars="100"/>
        <w:textAlignment w:val="auto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  <w:lang w:eastAsia="zh-CN"/>
        </w:rPr>
        <w:t>五、</w:t>
      </w:r>
      <w:r>
        <w:rPr>
          <w:rFonts w:hint="eastAsia" w:ascii="黑体" w:hAnsi="黑体" w:eastAsia="黑体" w:cs="黑体"/>
          <w:bCs/>
          <w:szCs w:val="32"/>
        </w:rPr>
        <w:t>绩效目标未完成原因和下一步改进措施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624" w:firstLineChars="200"/>
        <w:textAlignment w:val="auto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不存在未完成情况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年本项目绩效目标全部达成，不存在未完成原因分析。</w:t>
      </w:r>
    </w:p>
    <w:p>
      <w:pPr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ind w:leftChars="100"/>
        <w:textAlignment w:val="auto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  <w:lang w:eastAsia="zh-CN"/>
        </w:rPr>
        <w:t>六、</w:t>
      </w:r>
      <w:r>
        <w:rPr>
          <w:rFonts w:hint="eastAsia" w:ascii="黑体" w:hAnsi="黑体" w:eastAsia="黑体" w:cs="黑体"/>
          <w:bCs/>
          <w:szCs w:val="32"/>
        </w:rPr>
        <w:t>绩效自评结果应用和公开情况</w:t>
      </w:r>
    </w:p>
    <w:p>
      <w:pPr>
        <w:pStyle w:val="2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ind w:firstLine="312" w:firstLineChars="100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年本项目绩效目标全部达成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  <w:lang w:eastAsia="zh-CN"/>
        </w:rPr>
        <w:t>，资金执行完毕。</w:t>
      </w:r>
    </w:p>
    <w:p>
      <w:pPr>
        <w:pStyle w:val="2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ind w:firstLine="321" w:firstLineChars="100"/>
        <w:textAlignment w:val="auto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cs="黑体"/>
          <w:bCs/>
          <w:szCs w:val="32"/>
          <w:lang w:eastAsia="zh-CN"/>
        </w:rPr>
        <w:t>七、</w:t>
      </w:r>
      <w:r>
        <w:rPr>
          <w:rFonts w:hint="eastAsia" w:ascii="黑体" w:hAnsi="黑体" w:eastAsia="黑体" w:cs="黑体"/>
          <w:bCs/>
          <w:szCs w:val="32"/>
        </w:rPr>
        <w:t>绩效自评工作的经验、问题和建议。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经验：一是项目实施过程中，坚持公开、公平、公正、透明的原则，利用有限的资金，充分调动县、乡、村三级专业技术人员工作积极性，使他们能在规定时间内完成工作任务。二是项目的实施严格按照项目实施方案进行，保证进度能按时间节点完成。三是对项目实施过程中出现的关键问题进行重点督查，要求相关人员限时整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2、存在的问题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eastAsia="zh-CN"/>
        </w:rPr>
        <w:t>：无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624" w:firstLineChars="200"/>
        <w:textAlignment w:val="auto"/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3、建议</w:t>
      </w:r>
      <w:r>
        <w:rPr>
          <w:rFonts w:hint="eastAsia" w:ascii="仿宋_GB2312" w:hAnsi="仿宋_GB2312" w:eastAsia="仿宋_GB2312" w:cs="仿宋_GB2312"/>
          <w:bCs/>
          <w:spacing w:val="-4"/>
          <w:kern w:val="2"/>
          <w:sz w:val="32"/>
          <w:szCs w:val="32"/>
          <w:lang w:val="en-US" w:eastAsia="zh-CN" w:bidi="ar-SA"/>
        </w:rPr>
        <w:t>：本项目的实施，是一项公益性生态建设工程，具有极大的生态和社会效益，对进一步改善生态环境和改变落后的生产现状，实现大农业可持续发展具有十分重要的意义。</w:t>
      </w:r>
    </w:p>
    <w:p>
      <w:pPr>
        <w:rPr>
          <w:rFonts w:hint="eastAsia"/>
        </w:rPr>
      </w:pPr>
    </w:p>
    <w:p>
      <w:pPr>
        <w:pStyle w:val="2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黑体" w:hAnsi="黑体" w:eastAsia="黑体" w:cs="黑体"/>
          <w:bCs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</w:rPr>
        <w:t>八、其他需说明的问题。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无</w:t>
      </w:r>
      <w:r>
        <w:rPr>
          <w:rFonts w:hint="eastAsia" w:ascii="仿宋_GB2312" w:hAnsi="仿宋_GB2312" w:cs="仿宋_GB2312"/>
          <w:bCs/>
          <w:szCs w:val="32"/>
          <w:lang w:eastAsia="zh-CN"/>
        </w:rPr>
        <w:t>。</w:t>
      </w:r>
    </w:p>
    <w:p>
      <w:pPr>
        <w:ind w:firstLine="600" w:firstLineChars="200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</w:rPr>
        <w:t>九、附表。</w:t>
      </w:r>
    </w:p>
    <w:p>
      <w:pPr>
        <w:ind w:firstLine="600" w:firstLineChars="200"/>
        <w:rPr>
          <w:rFonts w:hint="eastAsia" w:ascii="仿宋_GB2312" w:hAnsi="黑体" w:cs="黑体"/>
          <w:bCs/>
          <w:szCs w:val="32"/>
        </w:rPr>
      </w:pPr>
      <w:r>
        <w:rPr>
          <w:rFonts w:hint="eastAsia" w:ascii="仿宋_GB2312" w:hAnsi="黑体" w:cs="黑体"/>
          <w:bCs/>
          <w:szCs w:val="32"/>
        </w:rPr>
        <w:t>《</w:t>
      </w:r>
      <w:r>
        <w:rPr>
          <w:rFonts w:hint="eastAsia" w:ascii="仿宋_GB2312" w:hAnsi="宋体" w:cs="宋体"/>
          <w:bCs/>
          <w:color w:val="000000"/>
          <w:kern w:val="0"/>
          <w:sz w:val="32"/>
          <w:szCs w:val="32"/>
        </w:rPr>
        <w:t>中央对地方专项转移支付绩效自评表</w:t>
      </w:r>
      <w:r>
        <w:rPr>
          <w:rFonts w:hint="eastAsia" w:ascii="仿宋_GB2312" w:hAnsi="黑体" w:cs="黑体"/>
          <w:bCs/>
          <w:szCs w:val="32"/>
        </w:rPr>
        <w:t>》</w:t>
      </w:r>
    </w:p>
    <w:tbl>
      <w:tblPr>
        <w:tblStyle w:val="6"/>
        <w:tblpPr w:leftFromText="181" w:rightFromText="181" w:vertAnchor="text" w:horzAnchor="page" w:tblpX="1526" w:tblpY="528"/>
        <w:tblOverlap w:val="never"/>
        <w:tblW w:w="91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560"/>
        <w:gridCol w:w="840"/>
        <w:gridCol w:w="1980"/>
        <w:gridCol w:w="1380"/>
        <w:gridCol w:w="1400"/>
        <w:gridCol w:w="1220"/>
        <w:gridCol w:w="12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9180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1928" w:firstLineChars="600"/>
              <w:jc w:val="both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中央对地方专项转移支付绩效自评表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18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2018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9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专项名称</w:t>
            </w:r>
          </w:p>
        </w:tc>
        <w:tc>
          <w:tcPr>
            <w:tcW w:w="72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中央动物防疫补助资金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9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中央主管部门</w:t>
            </w:r>
          </w:p>
        </w:tc>
        <w:tc>
          <w:tcPr>
            <w:tcW w:w="72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泽普县畜牧兽医局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9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地方主管部门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泽普县畜牧兽医局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4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泽普县畜牧兽医局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96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项目资金（万元）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全年预算数（A,含结余结转）</w:t>
            </w:r>
          </w:p>
        </w:tc>
        <w:tc>
          <w:tcPr>
            <w:tcW w:w="2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全年执行数（B）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执行率（B/A)</w:t>
            </w:r>
          </w:p>
        </w:tc>
      </w:tr>
      <w:tr>
        <w:tblPrEx>
          <w:tblLayout w:type="fixed"/>
        </w:tblPrEx>
        <w:trPr>
          <w:trHeight w:val="300" w:hRule="atLeast"/>
        </w:trPr>
        <w:tc>
          <w:tcPr>
            <w:tcW w:w="196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25.13</w:t>
            </w:r>
          </w:p>
        </w:tc>
        <w:tc>
          <w:tcPr>
            <w:tcW w:w="2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25.13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96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其中：中央补助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25.13</w:t>
            </w:r>
          </w:p>
        </w:tc>
        <w:tc>
          <w:tcPr>
            <w:tcW w:w="2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25.13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96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地方资金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96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其他资金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5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7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年初设定目标</w:t>
            </w:r>
          </w:p>
        </w:tc>
        <w:tc>
          <w:tcPr>
            <w:tcW w:w="38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扑杀补助14.56万元，无害化处理病死猪1763头，补助资金10.57万元。　</w:t>
            </w:r>
          </w:p>
        </w:tc>
        <w:tc>
          <w:tcPr>
            <w:tcW w:w="38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完成项目实施内容：按照预期目标完成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全年完成值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未完成原因和改进措施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产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出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标</w:t>
            </w:r>
          </w:p>
        </w:tc>
        <w:tc>
          <w:tcPr>
            <w:tcW w:w="8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扑杀补助牛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56头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、羊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28只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牛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56头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、羊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28只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已完成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四个生猪养殖场无害化处理补助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四个生猪养殖场无害化处理补助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已完成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补助资金使用率达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全部足额补贴到位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已完成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项目完成及时率100%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项目完成及时率100%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已完成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项目投入资金25.13万元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项目投入资金25.13万元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已完成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益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标</w:t>
            </w:r>
          </w:p>
        </w:tc>
        <w:tc>
          <w:tcPr>
            <w:tcW w:w="8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降低损失，提高农户养殖的积极性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降低损失，提高农户养殖的积极性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已完成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保证我县食品安全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保证我县食品安全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已完成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 xml:space="preserve"> 降低牲畜死亡率和患病率，保证畜产品安全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降低牲畜死亡率和患病率，保证畜产品安全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已完成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通过标准化养殖，对周边进行绿化，降低环境污染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通过标准化养殖，对周边进行绿化，降低环境污染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已完成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疫病防控和品种改良促进畜牧业向质量效益型转变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疫病防控和品种改良促进畜牧业向质量效益型转变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已完成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为食品安全提供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100%保障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满意度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满意度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说明</w:t>
            </w:r>
          </w:p>
        </w:tc>
        <w:tc>
          <w:tcPr>
            <w:tcW w:w="862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180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spacing w:line="540" w:lineRule="exact"/>
              <w:rPr>
                <w:rStyle w:val="5"/>
                <w:rFonts w:ascii="宋体" w:hAnsi="宋体" w:eastAsia="宋体"/>
                <w:b w:val="0"/>
                <w:spacing w:val="-4"/>
                <w:sz w:val="20"/>
                <w:szCs w:val="32"/>
              </w:rPr>
            </w:pP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</w:rPr>
              <w:t>经办人：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  <w:lang w:eastAsia="zh-CN"/>
              </w:rPr>
              <w:t>蔡志奎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</w:rPr>
              <w:t xml:space="preserve">                  单位负责人：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  <w:lang w:eastAsia="zh-CN"/>
              </w:rPr>
              <w:t>楚金国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</w:rPr>
              <w:t xml:space="preserve">                上报时间：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  <w:lang w:val="en-US" w:eastAsia="zh-CN"/>
              </w:rPr>
              <w:t>2019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</w:rPr>
              <w:t xml:space="preserve"> 年  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  <w:lang w:val="en-US" w:eastAsia="zh-CN"/>
              </w:rPr>
              <w:t>1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</w:rPr>
              <w:t xml:space="preserve"> 月  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  <w:lang w:val="en-US" w:eastAsia="zh-CN"/>
              </w:rPr>
              <w:t>26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</w:rPr>
              <w:t xml:space="preserve"> 日           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</w:rPr>
              <w:t>联系方式：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  <w:lang w:val="en-US" w:eastAsia="zh-CN"/>
              </w:rPr>
              <w:t>13579086675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</w:rPr>
              <w:t xml:space="preserve">           联系方式：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  <w:lang w:val="en-US" w:eastAsia="zh-CN"/>
              </w:rPr>
              <w:t>13899110938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注：1.定性指标根据指标完成情况分为：达成预期指标、部分达成预期指标并具有一定效果、未达成预期指标且效果较差三档，分别按照100-80%（含80%）、80-50%（含50%）、50-0%合理填写完成比例。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180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   2.定量指标若为正向指标（即指标值为≥*），则得分计算方法应用全年实际值（B）/年度指标值（A）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2"/>
                <w:szCs w:val="12"/>
              </w:rPr>
              <w:t>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该指标分值；若定量指标为反向指标（即指标值为≤*），则得分计算方法应用年度指标值（A）/全年实际值（B）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2"/>
                <w:szCs w:val="12"/>
              </w:rPr>
              <w:t>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该指标分值。</w:t>
            </w:r>
          </w:p>
        </w:tc>
      </w:tr>
    </w:tbl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E68CD3"/>
    <w:multiLevelType w:val="singleLevel"/>
    <w:tmpl w:val="86E68CD3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B4BB20DF"/>
    <w:multiLevelType w:val="singleLevel"/>
    <w:tmpl w:val="B4BB20D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F3E0C0E"/>
    <w:multiLevelType w:val="singleLevel"/>
    <w:tmpl w:val="0F3E0C0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5D565208"/>
    <w:multiLevelType w:val="singleLevel"/>
    <w:tmpl w:val="5D565208"/>
    <w:lvl w:ilvl="0" w:tentative="0">
      <w:start w:val="2"/>
      <w:numFmt w:val="decimal"/>
      <w:suff w:val="nothing"/>
      <w:lvlText w:val="（%1）"/>
      <w:lvlJc w:val="left"/>
    </w:lvl>
  </w:abstractNum>
  <w:abstractNum w:abstractNumId="4">
    <w:nsid w:val="6C5D45BC"/>
    <w:multiLevelType w:val="singleLevel"/>
    <w:tmpl w:val="6C5D45B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1C5E06"/>
    <w:rsid w:val="00017783"/>
    <w:rsid w:val="010B4F07"/>
    <w:rsid w:val="0BFE2BBB"/>
    <w:rsid w:val="0CF31182"/>
    <w:rsid w:val="19896B2B"/>
    <w:rsid w:val="1A1D14A0"/>
    <w:rsid w:val="23A8614C"/>
    <w:rsid w:val="362463DF"/>
    <w:rsid w:val="3E5A592C"/>
    <w:rsid w:val="3EA50D5D"/>
    <w:rsid w:val="3FA4721F"/>
    <w:rsid w:val="3FEE0167"/>
    <w:rsid w:val="40093172"/>
    <w:rsid w:val="4827749C"/>
    <w:rsid w:val="562E586F"/>
    <w:rsid w:val="5F66571F"/>
    <w:rsid w:val="5FE93B50"/>
    <w:rsid w:val="67D51B9E"/>
    <w:rsid w:val="6B120B02"/>
    <w:rsid w:val="6C7C2D61"/>
    <w:rsid w:val="71883D8D"/>
    <w:rsid w:val="7E1C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character" w:styleId="5">
    <w:name w:val="Strong"/>
    <w:basedOn w:val="4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2019-01-28T13:57:00Z</dcterms:created>
  <dc:creator>Administrator</dc:creator>
  <cp:lastModifiedBy>Administrator</cp:lastModifiedBy>
  <dcterms:modified xsi:type="dcterms:W3CDTF">2019-02-16T11:30:50Z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