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cs="黑体"/>
          <w:bCs/>
          <w:szCs w:val="32"/>
          <w:lang w:val="en-US" w:eastAsia="zh-CN"/>
        </w:rPr>
      </w:pPr>
      <w:r>
        <w:rPr>
          <w:rFonts w:hint="eastAsia" w:ascii="黑体" w:hAnsi="黑体" w:cs="黑体"/>
          <w:bCs/>
          <w:szCs w:val="32"/>
          <w:lang w:val="en-US" w:eastAsia="zh-CN"/>
        </w:rPr>
        <w:t xml:space="preserve"> </w:t>
      </w:r>
      <w:r>
        <w:rPr>
          <w:rFonts w:hint="eastAsia" w:ascii="仿宋" w:hAnsi="仿宋" w:eastAsia="仿宋" w:cs="宋体"/>
          <w:kern w:val="0"/>
          <w:sz w:val="32"/>
          <w:szCs w:val="32"/>
        </w:rPr>
        <w:t>附件1：</w:t>
      </w:r>
      <w:r>
        <w:rPr>
          <w:rFonts w:hint="eastAsia" w:ascii="黑体" w:hAnsi="黑体" w:cs="黑体"/>
          <w:bCs/>
          <w:szCs w:val="32"/>
          <w:lang w:val="en-US" w:eastAsia="zh-CN"/>
        </w:rPr>
        <w:t xml:space="preserve">  </w:t>
      </w:r>
    </w:p>
    <w:p>
      <w:pPr>
        <w:jc w:val="center"/>
        <w:rPr>
          <w:rFonts w:hint="eastAsia" w:ascii="黑体" w:hAnsi="黑体" w:cs="黑体"/>
          <w:bCs/>
          <w:szCs w:val="32"/>
          <w:lang w:val="en-US" w:eastAsia="zh-CN"/>
        </w:rPr>
      </w:pPr>
    </w:p>
    <w:p>
      <w:pPr>
        <w:jc w:val="center"/>
        <w:rPr>
          <w:rFonts w:hint="eastAsia" w:ascii="黑体" w:hAnsi="黑体" w:cs="黑体"/>
          <w:bCs/>
          <w:szCs w:val="32"/>
          <w:lang w:val="en-US" w:eastAsia="zh-CN"/>
        </w:rPr>
      </w:pPr>
    </w:p>
    <w:p>
      <w:pPr>
        <w:jc w:val="center"/>
        <w:rPr>
          <w:rFonts w:hint="eastAsia" w:ascii="黑体" w:hAnsi="黑体" w:cs="黑体"/>
          <w:bCs/>
          <w:szCs w:val="32"/>
          <w:lang w:val="en-US" w:eastAsia="zh-CN"/>
        </w:rPr>
      </w:pPr>
    </w:p>
    <w:p>
      <w:pPr>
        <w:jc w:val="center"/>
        <w:rPr>
          <w:rFonts w:hint="eastAsia" w:ascii="黑体" w:hAnsi="黑体" w:cs="黑体"/>
          <w:bCs/>
          <w:szCs w:val="32"/>
          <w:lang w:val="en-US" w:eastAsia="zh-CN"/>
        </w:rPr>
      </w:pPr>
    </w:p>
    <w:p>
      <w:pPr>
        <w:jc w:val="center"/>
        <w:rPr>
          <w:rFonts w:hint="eastAsia" w:ascii="黑体" w:hAnsi="黑体" w:cs="黑体"/>
          <w:bCs/>
          <w:szCs w:val="32"/>
          <w:lang w:val="en-US" w:eastAsia="zh-CN"/>
        </w:rPr>
      </w:pPr>
    </w:p>
    <w:p>
      <w:pPr>
        <w:jc w:val="center"/>
        <w:rPr>
          <w:rFonts w:hint="eastAsia" w:ascii="方正小标宋_GBK" w:hAnsi="宋体" w:eastAsia="方正小标宋_GBK" w:cs="宋体"/>
          <w:b/>
          <w:sz w:val="44"/>
          <w:szCs w:val="44"/>
        </w:rPr>
      </w:pPr>
      <w:r>
        <w:rPr>
          <w:rFonts w:hint="eastAsia" w:ascii="方正小标宋_GBK" w:hAnsi="Arial" w:eastAsia="方正小标宋_GBK" w:cs="Arial"/>
          <w:b/>
          <w:sz w:val="44"/>
          <w:szCs w:val="44"/>
        </w:rPr>
        <w:t>新疆</w:t>
      </w:r>
      <w:r>
        <w:rPr>
          <w:rFonts w:hint="eastAsia" w:ascii="方正小标宋_GBK" w:hAnsi="Arial" w:eastAsia="方正小标宋_GBK" w:cs="Arial"/>
          <w:b/>
          <w:sz w:val="44"/>
          <w:szCs w:val="44"/>
          <w:lang w:val="en-US" w:eastAsia="zh-CN"/>
        </w:rPr>
        <w:t>2018</w:t>
      </w:r>
      <w:r>
        <w:rPr>
          <w:rFonts w:hint="eastAsia" w:ascii="方正小标宋_GBK" w:hAnsi="Arial" w:eastAsia="方正小标宋_GBK" w:cs="Arial"/>
          <w:b/>
          <w:sz w:val="44"/>
          <w:szCs w:val="44"/>
        </w:rPr>
        <w:t>中央</w:t>
      </w:r>
      <w:r>
        <w:rPr>
          <w:rFonts w:hint="eastAsia" w:ascii="方正小标宋_GBK" w:hAnsi="宋体" w:eastAsia="方正小标宋_GBK" w:cs="宋体"/>
          <w:b/>
          <w:sz w:val="44"/>
          <w:szCs w:val="44"/>
        </w:rPr>
        <w:t>专项转移支付绩效自评报告</w:t>
      </w:r>
    </w:p>
    <w:p>
      <w:pPr>
        <w:spacing w:line="540" w:lineRule="exact"/>
        <w:jc w:val="center"/>
        <w:rPr>
          <w:rFonts w:hint="eastAsia" w:hAnsi="宋体" w:cs="宋体"/>
          <w:kern w:val="0"/>
          <w:sz w:val="36"/>
          <w:szCs w:val="36"/>
        </w:rPr>
      </w:pPr>
      <w:r>
        <w:rPr>
          <w:rFonts w:hint="eastAsia" w:hAnsi="宋体" w:cs="宋体"/>
          <w:kern w:val="0"/>
          <w:sz w:val="36"/>
          <w:szCs w:val="36"/>
        </w:rPr>
        <w:t>（</w:t>
      </w:r>
      <w:r>
        <w:rPr>
          <w:rFonts w:hint="eastAsia" w:hAnsi="宋体" w:cs="宋体"/>
          <w:kern w:val="0"/>
          <w:sz w:val="36"/>
          <w:szCs w:val="36"/>
          <w:lang w:val="en-US" w:eastAsia="zh-CN"/>
        </w:rPr>
        <w:t>2018</w:t>
      </w:r>
      <w:r>
        <w:rPr>
          <w:rFonts w:hint="eastAsia" w:hAnsi="宋体" w:cs="宋体"/>
          <w:kern w:val="0"/>
          <w:sz w:val="36"/>
          <w:szCs w:val="36"/>
        </w:rPr>
        <w:t>年度）</w:t>
      </w: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ascii="华文中宋" w:hAnsi="华文中宋" w:eastAsia="华文中宋" w:cs="宋体"/>
          <w:b/>
          <w:kern w:val="0"/>
          <w:sz w:val="44"/>
          <w:szCs w:val="44"/>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jc w:val="center"/>
        <w:rPr>
          <w:rFonts w:hAnsi="宋体" w:cs="宋体"/>
          <w:kern w:val="0"/>
          <w:szCs w:val="30"/>
        </w:rPr>
      </w:pPr>
    </w:p>
    <w:p>
      <w:pPr>
        <w:spacing w:line="540" w:lineRule="exact"/>
        <w:rPr>
          <w:rFonts w:hAnsi="宋体" w:cs="宋体"/>
          <w:kern w:val="0"/>
          <w:szCs w:val="30"/>
        </w:rPr>
      </w:pPr>
    </w:p>
    <w:p>
      <w:pPr>
        <w:spacing w:line="700" w:lineRule="exact"/>
        <w:jc w:val="left"/>
        <w:rPr>
          <w:rFonts w:hAnsi="宋体" w:cs="宋体"/>
          <w:kern w:val="0"/>
          <w:sz w:val="32"/>
          <w:szCs w:val="32"/>
        </w:rPr>
      </w:pPr>
      <w:r>
        <w:rPr>
          <w:rFonts w:hAnsi="宋体" w:cs="宋体"/>
          <w:kern w:val="0"/>
          <w:sz w:val="36"/>
          <w:szCs w:val="36"/>
        </w:rPr>
        <w:t xml:space="preserve">     </w:t>
      </w:r>
      <w:r>
        <w:rPr>
          <w:rFonts w:hint="eastAsia" w:hAnsi="宋体" w:cs="宋体"/>
          <w:kern w:val="0"/>
          <w:sz w:val="32"/>
          <w:szCs w:val="32"/>
        </w:rPr>
        <w:t>项目名称：</w:t>
      </w:r>
      <w:r>
        <w:rPr>
          <w:rFonts w:hint="eastAsia" w:hAnsi="宋体" w:cs="宋体"/>
          <w:kern w:val="0"/>
          <w:sz w:val="32"/>
          <w:szCs w:val="32"/>
          <w:lang w:eastAsia="zh-CN"/>
        </w:rPr>
        <w:t>泽普县</w:t>
      </w:r>
      <w:r>
        <w:rPr>
          <w:rFonts w:hint="eastAsia" w:hAnsi="宋体" w:cs="宋体"/>
          <w:kern w:val="0"/>
          <w:sz w:val="32"/>
          <w:szCs w:val="32"/>
        </w:rPr>
        <w:t>2016年动物疫病防控与检测经费</w:t>
      </w:r>
    </w:p>
    <w:p>
      <w:pPr>
        <w:spacing w:line="700" w:lineRule="exact"/>
        <w:jc w:val="left"/>
        <w:rPr>
          <w:rFonts w:hint="eastAsia" w:hAnsi="宋体" w:eastAsia="仿宋_GB2312" w:cs="宋体"/>
          <w:kern w:val="0"/>
          <w:sz w:val="32"/>
          <w:szCs w:val="32"/>
          <w:lang w:eastAsia="zh-CN"/>
        </w:rPr>
      </w:pPr>
      <w:r>
        <w:rPr>
          <w:rFonts w:hAnsi="宋体" w:cs="宋体"/>
          <w:kern w:val="0"/>
          <w:sz w:val="32"/>
          <w:szCs w:val="32"/>
        </w:rPr>
        <w:t xml:space="preserve">     </w:t>
      </w:r>
      <w:r>
        <w:rPr>
          <w:rFonts w:hint="eastAsia" w:hAnsi="宋体" w:cs="宋体"/>
          <w:kern w:val="0"/>
          <w:sz w:val="32"/>
          <w:szCs w:val="32"/>
        </w:rPr>
        <w:t>实施单位（公章）：</w:t>
      </w:r>
      <w:r>
        <w:rPr>
          <w:rFonts w:hint="eastAsia" w:hAnsi="宋体" w:cs="宋体"/>
          <w:kern w:val="0"/>
          <w:sz w:val="32"/>
          <w:szCs w:val="32"/>
          <w:lang w:eastAsia="zh-CN"/>
        </w:rPr>
        <w:t>泽普县畜牧兽医局</w:t>
      </w:r>
    </w:p>
    <w:p>
      <w:pPr>
        <w:spacing w:line="700" w:lineRule="exact"/>
        <w:ind w:firstLine="755" w:firstLineChars="236"/>
        <w:jc w:val="left"/>
        <w:rPr>
          <w:rFonts w:hAnsi="宋体" w:cs="宋体"/>
          <w:kern w:val="0"/>
          <w:sz w:val="32"/>
          <w:szCs w:val="32"/>
        </w:rPr>
      </w:pPr>
      <w:r>
        <w:rPr>
          <w:rFonts w:hint="eastAsia" w:hAnsi="宋体" w:cs="宋体"/>
          <w:kern w:val="0"/>
          <w:sz w:val="32"/>
          <w:szCs w:val="32"/>
        </w:rPr>
        <w:t>主管部门（公章）：</w:t>
      </w:r>
      <w:r>
        <w:rPr>
          <w:rFonts w:hint="eastAsia" w:hAnsi="宋体" w:cs="宋体"/>
          <w:kern w:val="0"/>
          <w:sz w:val="32"/>
          <w:szCs w:val="32"/>
          <w:lang w:eastAsia="zh-CN"/>
        </w:rPr>
        <w:t>泽普县畜牧兽医局</w:t>
      </w:r>
    </w:p>
    <w:p>
      <w:pPr>
        <w:spacing w:line="700" w:lineRule="exact"/>
        <w:ind w:firstLine="755" w:firstLineChars="236"/>
        <w:jc w:val="left"/>
        <w:rPr>
          <w:rFonts w:hint="eastAsia" w:hAnsi="宋体" w:eastAsia="仿宋_GB2312" w:cs="宋体"/>
          <w:kern w:val="0"/>
          <w:sz w:val="32"/>
          <w:szCs w:val="32"/>
          <w:lang w:eastAsia="zh-CN"/>
        </w:rPr>
      </w:pPr>
      <w:r>
        <w:rPr>
          <w:rFonts w:hint="eastAsia" w:hAnsi="宋体" w:cs="宋体"/>
          <w:kern w:val="0"/>
          <w:sz w:val="32"/>
          <w:szCs w:val="32"/>
        </w:rPr>
        <w:t>项目负责人（签章）：</w:t>
      </w:r>
      <w:r>
        <w:rPr>
          <w:rFonts w:hint="eastAsia" w:hAnsi="宋体" w:cs="宋体"/>
          <w:kern w:val="0"/>
          <w:sz w:val="32"/>
          <w:szCs w:val="32"/>
          <w:lang w:eastAsia="zh-CN"/>
        </w:rPr>
        <w:t>楚金国</w:t>
      </w:r>
    </w:p>
    <w:p>
      <w:pPr>
        <w:spacing w:line="700" w:lineRule="exact"/>
        <w:ind w:firstLine="755" w:firstLineChars="236"/>
        <w:jc w:val="left"/>
        <w:rPr>
          <w:rFonts w:hAnsi="宋体" w:cs="宋体"/>
          <w:kern w:val="0"/>
          <w:sz w:val="32"/>
          <w:szCs w:val="32"/>
        </w:rPr>
      </w:pPr>
      <w:r>
        <w:rPr>
          <w:rFonts w:hint="eastAsia" w:hAnsi="宋体" w:cs="宋体"/>
          <w:kern w:val="0"/>
          <w:sz w:val="32"/>
          <w:szCs w:val="32"/>
        </w:rPr>
        <w:t>填报时间：</w:t>
      </w:r>
      <w:r>
        <w:rPr>
          <w:rFonts w:hint="eastAsia" w:hAnsi="宋体" w:cs="宋体"/>
          <w:kern w:val="0"/>
          <w:sz w:val="32"/>
          <w:szCs w:val="32"/>
          <w:lang w:val="en-US" w:eastAsia="zh-CN"/>
        </w:rPr>
        <w:t>2019</w:t>
      </w:r>
      <w:r>
        <w:rPr>
          <w:rFonts w:hint="eastAsia" w:hAnsi="宋体" w:cs="宋体"/>
          <w:kern w:val="0"/>
          <w:sz w:val="32"/>
          <w:szCs w:val="32"/>
        </w:rPr>
        <w:t>年</w:t>
      </w:r>
      <w:r>
        <w:rPr>
          <w:rFonts w:hint="eastAsia" w:hAnsi="宋体" w:cs="宋体"/>
          <w:kern w:val="0"/>
          <w:sz w:val="32"/>
          <w:szCs w:val="32"/>
          <w:lang w:val="en-US" w:eastAsia="zh-CN"/>
        </w:rPr>
        <w:t>1</w:t>
      </w:r>
      <w:r>
        <w:rPr>
          <w:rFonts w:hAnsi="宋体" w:cs="宋体"/>
          <w:kern w:val="0"/>
          <w:sz w:val="32"/>
          <w:szCs w:val="32"/>
        </w:rPr>
        <w:t xml:space="preserve"> </w:t>
      </w:r>
      <w:r>
        <w:rPr>
          <w:rFonts w:hint="eastAsia" w:hAnsi="宋体" w:cs="宋体"/>
          <w:kern w:val="0"/>
          <w:sz w:val="32"/>
          <w:szCs w:val="32"/>
        </w:rPr>
        <w:t>月</w:t>
      </w:r>
      <w:r>
        <w:rPr>
          <w:rFonts w:hint="eastAsia" w:hAnsi="宋体" w:cs="宋体"/>
          <w:kern w:val="0"/>
          <w:sz w:val="32"/>
          <w:szCs w:val="32"/>
          <w:lang w:val="en-US" w:eastAsia="zh-CN"/>
        </w:rPr>
        <w:t>26</w:t>
      </w:r>
      <w:r>
        <w:rPr>
          <w:rFonts w:hint="eastAsia" w:hAnsi="宋体" w:cs="宋体"/>
          <w:kern w:val="0"/>
          <w:sz w:val="32"/>
          <w:szCs w:val="32"/>
        </w:rPr>
        <w:t>日</w:t>
      </w:r>
    </w:p>
    <w:p>
      <w:pPr>
        <w:rPr>
          <w:rFonts w:hint="eastAsia" w:ascii="黑体" w:hAnsi="黑体" w:eastAsia="黑体"/>
          <w:bCs/>
          <w:szCs w:val="44"/>
        </w:rPr>
      </w:pPr>
    </w:p>
    <w:p>
      <w:pPr>
        <w:rPr>
          <w:rFonts w:hint="eastAsia" w:ascii="黑体" w:hAnsi="黑体" w:eastAsia="黑体"/>
          <w:bCs/>
          <w:szCs w:val="44"/>
        </w:rPr>
      </w:pPr>
    </w:p>
    <w:p>
      <w:pPr>
        <w:pageBreakBefore w:val="0"/>
        <w:kinsoku/>
        <w:overflowPunct/>
        <w:topLinePunct w:val="0"/>
        <w:autoSpaceDE/>
        <w:autoSpaceDN/>
        <w:bidi w:val="0"/>
        <w:spacing w:line="440" w:lineRule="exact"/>
        <w:textAlignment w:val="auto"/>
        <w:rPr>
          <w:rFonts w:hint="eastAsia" w:ascii="黑体" w:hAnsi="黑体" w:eastAsia="黑体" w:cs="黑体"/>
          <w:bCs/>
          <w:szCs w:val="32"/>
        </w:rPr>
      </w:pPr>
      <w:r>
        <w:rPr>
          <w:rFonts w:hint="eastAsia" w:ascii="黑体" w:hAnsi="黑体" w:eastAsia="黑体" w:cs="黑体"/>
          <w:bCs/>
          <w:szCs w:val="32"/>
        </w:rPr>
        <w:t>一、基本情况</w:t>
      </w:r>
    </w:p>
    <w:p>
      <w:pPr>
        <w:pageBreakBefore w:val="0"/>
        <w:kinsoku/>
        <w:overflowPunct/>
        <w:topLinePunct w:val="0"/>
        <w:autoSpaceDE/>
        <w:autoSpaceDN/>
        <w:bidi w:val="0"/>
        <w:spacing w:line="440" w:lineRule="exact"/>
        <w:ind w:firstLine="64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泽普县畜牧兽医局</w:t>
      </w:r>
      <w:r>
        <w:rPr>
          <w:rFonts w:hint="eastAsia" w:ascii="仿宋_GB2312" w:hAnsi="仿宋_GB2312" w:eastAsia="仿宋_GB2312"/>
          <w:sz w:val="32"/>
        </w:rPr>
        <w:t>是县人民政府发展畜牧业工作的职能部门。成立于1981年2月,主要管理全县的动物防疫、饲草料基地建设、各项基础设施建设、牲畜品种改良、草原监理、畜产品市场体系建设等具体工作。主要职责是：</w:t>
      </w:r>
      <w:r>
        <w:rPr>
          <w:rFonts w:hint="eastAsia" w:ascii="仿宋_GB2312" w:hAnsi="仿宋_GB2312" w:eastAsia="仿宋_GB2312"/>
          <w:sz w:val="32"/>
          <w:szCs w:val="32"/>
        </w:rPr>
        <w:t>贯彻执行动物卫生方面的法律法规、方针政策、规划和计划；拟定本县重大动物疫病控制和扑灭计划；监督和管理本县的动物防疫、检疫工作，兽医医政和药政管理工作。动物产品安全监督管理，官方兽医和执业兽医管理；依法对县动物卫生监督所、</w:t>
      </w:r>
      <w:r>
        <w:rPr>
          <w:rFonts w:hint="eastAsia" w:ascii="仿宋_GB2312" w:hAnsi="仿宋_GB2312" w:eastAsia="仿宋_GB2312"/>
          <w:sz w:val="32"/>
          <w:szCs w:val="32"/>
          <w:lang w:eastAsia="zh-CN"/>
        </w:rPr>
        <w:t>县草原站、</w:t>
      </w:r>
      <w:r>
        <w:rPr>
          <w:rFonts w:hint="eastAsia" w:ascii="仿宋_GB2312" w:hAnsi="仿宋_GB2312" w:eastAsia="仿宋_GB2312"/>
          <w:sz w:val="32"/>
          <w:szCs w:val="32"/>
        </w:rPr>
        <w:t>县畜牧兽医站和乡（镇）畜牧兽医站进行监督指导。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40" w:lineRule="exact"/>
        <w:ind w:right="0" w:firstLine="640" w:firstLineChars="200"/>
        <w:jc w:val="both"/>
        <w:textAlignment w:val="auto"/>
        <w:rPr>
          <w:rFonts w:ascii="仿宋_GB2312" w:hAnsi="仿宋_GB2312" w:eastAsia="仿宋_GB2312"/>
          <w:color w:val="000000"/>
          <w:sz w:val="32"/>
          <w:szCs w:val="32"/>
        </w:rPr>
      </w:pPr>
      <w:r>
        <w:rPr>
          <w:rFonts w:ascii="仿宋_GB2312" w:hAnsi="仿宋_GB2312" w:eastAsia="仿宋_GB2312"/>
          <w:sz w:val="32"/>
          <w:szCs w:val="32"/>
        </w:rPr>
        <w:t>为</w:t>
      </w:r>
      <w:r>
        <w:rPr>
          <w:rFonts w:hint="eastAsia" w:ascii="仿宋_GB2312" w:hAnsi="仿宋_GB2312" w:eastAsia="仿宋_GB2312"/>
          <w:sz w:val="32"/>
          <w:szCs w:val="32"/>
          <w:lang w:eastAsia="zh-CN"/>
        </w:rPr>
        <w:t>落实</w:t>
      </w:r>
      <w:r>
        <w:rPr>
          <w:rFonts w:ascii="仿宋_GB2312" w:hAnsi="仿宋_GB2312" w:eastAsia="仿宋_GB2312"/>
          <w:sz w:val="32"/>
          <w:szCs w:val="32"/>
        </w:rPr>
        <w:t>好</w:t>
      </w:r>
      <w:r>
        <w:rPr>
          <w:rFonts w:hint="eastAsia" w:ascii="仿宋_GB2312" w:hAnsi="仿宋_GB2312" w:eastAsia="仿宋_GB2312" w:cs="仿宋_GB2312"/>
          <w:sz w:val="32"/>
          <w:szCs w:val="32"/>
          <w:lang w:val="en-US" w:eastAsia="zh-CN"/>
        </w:rPr>
        <w:t>2016年自治区动物疫病防控与检测项目，</w:t>
      </w:r>
      <w:r>
        <w:rPr>
          <w:rFonts w:ascii="仿宋_GB2312" w:hAnsi="仿宋_GB2312" w:eastAsia="仿宋_GB2312"/>
          <w:sz w:val="32"/>
          <w:szCs w:val="32"/>
        </w:rPr>
        <w:t>畜牧兽医局主要负责协调</w:t>
      </w:r>
      <w:r>
        <w:rPr>
          <w:rFonts w:hint="eastAsia" w:ascii="仿宋_GB2312" w:hAnsi="仿宋_GB2312" w:eastAsia="仿宋_GB2312"/>
          <w:sz w:val="32"/>
          <w:szCs w:val="32"/>
          <w:lang w:eastAsia="zh-CN"/>
        </w:rPr>
        <w:t>相关乡镇场及单位</w:t>
      </w:r>
      <w:r>
        <w:rPr>
          <w:rFonts w:ascii="仿宋_GB2312" w:hAnsi="仿宋_GB2312" w:eastAsia="仿宋_GB2312"/>
          <w:sz w:val="32"/>
          <w:szCs w:val="32"/>
        </w:rPr>
        <w:t>建立监督和业务咨询机制，处理</w:t>
      </w:r>
      <w:r>
        <w:rPr>
          <w:rFonts w:hint="eastAsia" w:ascii="仿宋_GB2312" w:hAnsi="仿宋_GB2312" w:eastAsia="仿宋_GB2312"/>
          <w:sz w:val="32"/>
          <w:szCs w:val="32"/>
        </w:rPr>
        <w:t>201</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年自治区动物防疫补助</w:t>
      </w:r>
      <w:r>
        <w:rPr>
          <w:rFonts w:hint="eastAsia" w:ascii="仿宋_GB2312" w:hAnsi="仿宋_GB2312" w:eastAsia="仿宋_GB2312"/>
          <w:sz w:val="32"/>
          <w:szCs w:val="32"/>
          <w:lang w:eastAsia="zh-CN"/>
        </w:rPr>
        <w:t>项目</w:t>
      </w:r>
      <w:r>
        <w:rPr>
          <w:rFonts w:ascii="仿宋_GB2312" w:hAnsi="仿宋_GB2312" w:eastAsia="仿宋_GB2312"/>
          <w:sz w:val="32"/>
          <w:szCs w:val="32"/>
        </w:rPr>
        <w:t>的举报违规事宜，审核确认经过公示后的补助奖励对象。</w:t>
      </w:r>
      <w:r>
        <w:rPr>
          <w:rFonts w:hint="eastAsia" w:ascii="仿宋_GB2312" w:hAnsi="仿宋_GB2312" w:eastAsia="仿宋_GB2312"/>
          <w:color w:val="000000"/>
          <w:sz w:val="32"/>
          <w:szCs w:val="32"/>
          <w:lang w:eastAsia="zh-CN"/>
        </w:rPr>
        <w:t>相关</w:t>
      </w:r>
      <w:r>
        <w:rPr>
          <w:rFonts w:ascii="仿宋_GB2312" w:hAnsi="仿宋_GB2312" w:eastAsia="仿宋_GB2312"/>
          <w:color w:val="000000"/>
          <w:sz w:val="32"/>
          <w:szCs w:val="32"/>
        </w:rPr>
        <w:t>乡镇结合实际，高度重视</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color w:val="000000"/>
          <w:sz w:val="32"/>
          <w:szCs w:val="32"/>
        </w:rPr>
        <w:t>，明确职责。充分认识完善</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color w:val="000000"/>
          <w:sz w:val="32"/>
          <w:szCs w:val="32"/>
        </w:rPr>
        <w:t>的重要性和紧迫性，切实将这项工作纳入重要议事日程，精心谋划，采取有力措施，确保</w:t>
      </w:r>
      <w:r>
        <w:rPr>
          <w:rFonts w:hint="eastAsia" w:ascii="仿宋_GB2312" w:hAnsi="仿宋_GB2312" w:eastAsia="仿宋_GB2312"/>
          <w:color w:val="000000"/>
          <w:sz w:val="32"/>
          <w:szCs w:val="32"/>
          <w:lang w:val="en-US" w:eastAsia="zh-CN"/>
        </w:rPr>
        <w:t>2016年</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color w:val="000000"/>
          <w:sz w:val="32"/>
          <w:szCs w:val="32"/>
        </w:rPr>
        <w:t>的顺利</w:t>
      </w:r>
      <w:r>
        <w:rPr>
          <w:rFonts w:hint="eastAsia" w:ascii="仿宋_GB2312" w:hAnsi="仿宋_GB2312" w:eastAsia="仿宋_GB2312"/>
          <w:color w:val="000000"/>
          <w:sz w:val="32"/>
          <w:szCs w:val="32"/>
          <w:lang w:eastAsia="zh-CN"/>
        </w:rPr>
        <w:t>实施</w:t>
      </w:r>
      <w:r>
        <w:rPr>
          <w:rFonts w:ascii="仿宋_GB2312" w:hAnsi="仿宋_GB2312" w:eastAsia="仿宋_GB2312"/>
          <w:color w:val="000000"/>
          <w:sz w:val="32"/>
          <w:szCs w:val="32"/>
        </w:rPr>
        <w:t>。</w:t>
      </w:r>
    </w:p>
    <w:p>
      <w:pPr>
        <w:pageBreakBefore w:val="0"/>
        <w:kinsoku/>
        <w:overflowPunct/>
        <w:topLinePunct w:val="0"/>
        <w:autoSpaceDE/>
        <w:autoSpaceDN/>
        <w:bidi w:val="0"/>
        <w:spacing w:line="440" w:lineRule="exact"/>
        <w:ind w:firstLine="600" w:firstLineChars="200"/>
        <w:textAlignment w:val="auto"/>
        <w:rPr>
          <w:rFonts w:hint="eastAsia" w:ascii="黑体" w:hAnsi="黑体" w:eastAsia="黑体" w:cs="黑体"/>
          <w:bCs/>
          <w:szCs w:val="32"/>
        </w:rPr>
      </w:pPr>
      <w:r>
        <w:rPr>
          <w:rFonts w:hint="eastAsia" w:ascii="黑体" w:hAnsi="黑体" w:eastAsia="黑体" w:cs="黑体"/>
          <w:bCs/>
          <w:szCs w:val="32"/>
        </w:rPr>
        <w:t>二、绩效自评工作开展情况</w:t>
      </w:r>
    </w:p>
    <w:p>
      <w:pPr>
        <w:pageBreakBefore w:val="0"/>
        <w:kinsoku/>
        <w:overflowPunct/>
        <w:topLinePunct w:val="0"/>
        <w:autoSpaceDE/>
        <w:autoSpaceDN/>
        <w:bidi w:val="0"/>
        <w:spacing w:line="440" w:lineRule="exact"/>
        <w:ind w:firstLine="600" w:firstLineChars="200"/>
        <w:textAlignment w:val="auto"/>
        <w:rPr>
          <w:rFonts w:hint="eastAsia" w:ascii="仿宋_GB2312"/>
          <w:szCs w:val="32"/>
        </w:rPr>
      </w:pPr>
      <w:r>
        <w:rPr>
          <w:rFonts w:hint="eastAsia" w:ascii="仿宋_GB2312"/>
          <w:szCs w:val="32"/>
        </w:rPr>
        <w:t>（一）前期准备。</w:t>
      </w:r>
    </w:p>
    <w:p>
      <w:pPr>
        <w:pStyle w:val="2"/>
        <w:pageBreakBefore w:val="0"/>
        <w:kinsoku/>
        <w:overflowPunct/>
        <w:topLinePunct w:val="0"/>
        <w:autoSpaceDE/>
        <w:autoSpaceDN/>
        <w:bidi w:val="0"/>
        <w:spacing w:line="440" w:lineRule="exact"/>
        <w:ind w:firstLine="624" w:firstLineChars="200"/>
        <w:textAlignment w:val="auto"/>
        <w:rPr>
          <w:rFonts w:hint="eastAsia"/>
          <w:b w:val="0"/>
          <w:bCs w:val="0"/>
        </w:rPr>
      </w:pPr>
      <w:r>
        <w:rPr>
          <w:rFonts w:hint="eastAsia" w:ascii="仿宋_GB2312" w:hAnsi="仿宋_GB2312" w:eastAsia="仿宋_GB2312" w:cs="仿宋_GB2312"/>
          <w:b w:val="0"/>
          <w:bCs w:val="0"/>
          <w:color w:val="auto"/>
          <w:spacing w:val="-4"/>
          <w:sz w:val="32"/>
          <w:szCs w:val="32"/>
          <w:lang w:eastAsia="zh-CN"/>
        </w:rPr>
        <w:t>该</w:t>
      </w:r>
      <w:r>
        <w:rPr>
          <w:rFonts w:hint="eastAsia" w:ascii="仿宋_GB2312" w:hAnsi="仿宋_GB2312" w:eastAsia="仿宋_GB2312" w:cs="仿宋_GB2312"/>
          <w:b w:val="0"/>
          <w:bCs w:val="0"/>
          <w:color w:val="auto"/>
          <w:spacing w:val="-4"/>
          <w:sz w:val="32"/>
          <w:szCs w:val="32"/>
        </w:rPr>
        <w:t>项目预算金额</w:t>
      </w:r>
      <w:r>
        <w:rPr>
          <w:rFonts w:hint="eastAsia" w:ascii="仿宋_GB2312" w:hAnsi="仿宋_GB2312" w:eastAsia="仿宋_GB2312" w:cs="仿宋_GB2312"/>
          <w:b w:val="0"/>
          <w:bCs w:val="0"/>
          <w:color w:val="auto"/>
          <w:spacing w:val="-4"/>
          <w:sz w:val="32"/>
          <w:szCs w:val="32"/>
          <w:lang w:val="en-US" w:eastAsia="zh-CN"/>
        </w:rPr>
        <w:t>3万元</w:t>
      </w:r>
      <w:r>
        <w:rPr>
          <w:rFonts w:hint="eastAsia" w:ascii="仿宋_GB2312" w:hAnsi="仿宋_GB2312" w:eastAsia="仿宋_GB2312" w:cs="仿宋_GB2312"/>
          <w:b w:val="0"/>
          <w:bCs w:val="0"/>
          <w:color w:val="auto"/>
          <w:spacing w:val="-4"/>
          <w:sz w:val="32"/>
          <w:szCs w:val="32"/>
        </w:rPr>
        <w:t>，资金来源</w:t>
      </w:r>
      <w:r>
        <w:rPr>
          <w:rFonts w:hint="eastAsia" w:ascii="仿宋_GB2312" w:hAnsi="仿宋_GB2312" w:eastAsia="仿宋_GB2312" w:cs="仿宋_GB2312"/>
          <w:b w:val="0"/>
          <w:bCs w:val="0"/>
          <w:color w:val="auto"/>
          <w:spacing w:val="-4"/>
          <w:sz w:val="32"/>
          <w:szCs w:val="32"/>
          <w:lang w:eastAsia="zh-CN"/>
        </w:rPr>
        <w:t>为自治区</w:t>
      </w:r>
      <w:r>
        <w:rPr>
          <w:rFonts w:hint="eastAsia" w:ascii="仿宋_GB2312" w:hAnsi="仿宋_GB2312" w:eastAsia="仿宋_GB2312" w:cs="仿宋_GB2312"/>
          <w:b w:val="0"/>
          <w:bCs w:val="0"/>
          <w:color w:val="auto"/>
          <w:spacing w:val="-4"/>
          <w:sz w:val="32"/>
          <w:szCs w:val="32"/>
        </w:rPr>
        <w:t>财政资金</w:t>
      </w: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rPr>
        <w:t>201</w:t>
      </w:r>
      <w:r>
        <w:rPr>
          <w:rFonts w:hint="eastAsia" w:ascii="仿宋_GB2312" w:hAnsi="仿宋_GB2312" w:eastAsia="仿宋_GB2312" w:cs="仿宋_GB2312"/>
          <w:b w:val="0"/>
          <w:bCs w:val="0"/>
          <w:color w:val="auto"/>
          <w:spacing w:val="-4"/>
          <w:sz w:val="32"/>
          <w:szCs w:val="32"/>
          <w:lang w:val="en-US" w:eastAsia="zh-CN"/>
        </w:rPr>
        <w:t>6</w:t>
      </w:r>
      <w:r>
        <w:rPr>
          <w:rFonts w:hint="eastAsia" w:ascii="仿宋_GB2312" w:hAnsi="仿宋_GB2312" w:eastAsia="仿宋_GB2312" w:cs="仿宋_GB2312"/>
          <w:b w:val="0"/>
          <w:bCs w:val="0"/>
          <w:color w:val="auto"/>
          <w:spacing w:val="-4"/>
          <w:sz w:val="32"/>
          <w:szCs w:val="32"/>
        </w:rPr>
        <w:t>年实际收到预算资金</w:t>
      </w:r>
      <w:r>
        <w:rPr>
          <w:rFonts w:hint="eastAsia" w:ascii="仿宋_GB2312" w:hAnsi="仿宋_GB2312" w:eastAsia="仿宋_GB2312" w:cs="仿宋_GB2312"/>
          <w:b w:val="0"/>
          <w:bCs w:val="0"/>
          <w:color w:val="auto"/>
          <w:spacing w:val="-4"/>
          <w:sz w:val="32"/>
          <w:szCs w:val="32"/>
          <w:lang w:val="en-US" w:eastAsia="zh-CN"/>
        </w:rPr>
        <w:t>3</w:t>
      </w:r>
      <w:r>
        <w:rPr>
          <w:rFonts w:hint="eastAsia" w:ascii="仿宋_GB2312" w:hAnsi="仿宋_GB2312" w:eastAsia="仿宋_GB2312" w:cs="仿宋_GB2312"/>
          <w:b w:val="0"/>
          <w:bCs w:val="0"/>
          <w:color w:val="auto"/>
          <w:spacing w:val="-4"/>
          <w:sz w:val="32"/>
          <w:szCs w:val="32"/>
        </w:rPr>
        <w:t>万元。</w:t>
      </w:r>
    </w:p>
    <w:p>
      <w:pPr>
        <w:pageBreakBefore w:val="0"/>
        <w:numPr>
          <w:ilvl w:val="0"/>
          <w:numId w:val="1"/>
        </w:numPr>
        <w:kinsoku/>
        <w:overflowPunct/>
        <w:topLinePunct w:val="0"/>
        <w:autoSpaceDE/>
        <w:autoSpaceDN/>
        <w:bidi w:val="0"/>
        <w:spacing w:line="440" w:lineRule="exact"/>
        <w:ind w:firstLine="60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szCs w:val="32"/>
        </w:rPr>
        <w:t>组织过程。</w:t>
      </w:r>
    </w:p>
    <w:p>
      <w:pPr>
        <w:pageBreakBefore w:val="0"/>
        <w:numPr>
          <w:ilvl w:val="0"/>
          <w:numId w:val="0"/>
        </w:numPr>
        <w:kinsoku/>
        <w:overflowPunct/>
        <w:topLinePunct w:val="0"/>
        <w:autoSpaceDE/>
        <w:autoSpaceDN/>
        <w:bidi w:val="0"/>
        <w:spacing w:line="440" w:lineRule="exact"/>
        <w:ind w:firstLine="312" w:firstLineChars="100"/>
        <w:textAlignment w:val="auto"/>
        <w:rPr>
          <w:rFonts w:hint="eastAsia"/>
          <w:lang w:val="en-US" w:eastAsia="zh-CN"/>
        </w:rPr>
      </w:pPr>
      <w:r>
        <w:rPr>
          <w:rFonts w:hint="eastAsia" w:ascii="仿宋_GB2312" w:hAnsi="仿宋_GB2312" w:eastAsia="仿宋_GB2312" w:cs="仿宋_GB2312"/>
          <w:b w:val="0"/>
          <w:bCs w:val="0"/>
          <w:color w:val="auto"/>
          <w:spacing w:val="-4"/>
          <w:sz w:val="32"/>
          <w:szCs w:val="32"/>
        </w:rPr>
        <w:t>本项目实际支付资金</w:t>
      </w:r>
      <w:r>
        <w:rPr>
          <w:rFonts w:hint="eastAsia" w:ascii="仿宋_GB2312" w:hAnsi="仿宋_GB2312" w:eastAsia="仿宋_GB2312" w:cs="仿宋_GB2312"/>
          <w:b w:val="0"/>
          <w:bCs w:val="0"/>
          <w:color w:val="auto"/>
          <w:spacing w:val="-4"/>
          <w:sz w:val="32"/>
          <w:szCs w:val="32"/>
          <w:lang w:val="en-US" w:eastAsia="zh-CN"/>
        </w:rPr>
        <w:t>1.742</w:t>
      </w:r>
      <w:r>
        <w:rPr>
          <w:rFonts w:hint="eastAsia" w:ascii="仿宋_GB2312" w:hAnsi="仿宋_GB2312" w:eastAsia="仿宋_GB2312" w:cs="仿宋_GB2312"/>
          <w:b w:val="0"/>
          <w:bCs w:val="0"/>
          <w:color w:val="auto"/>
          <w:spacing w:val="-4"/>
          <w:sz w:val="32"/>
          <w:szCs w:val="32"/>
        </w:rPr>
        <w:t>万元，预算执行率</w:t>
      </w:r>
      <w:r>
        <w:rPr>
          <w:rFonts w:hint="eastAsia" w:ascii="仿宋_GB2312" w:hAnsi="仿宋_GB2312" w:eastAsia="仿宋_GB2312" w:cs="仿宋_GB2312"/>
          <w:b w:val="0"/>
          <w:bCs w:val="0"/>
          <w:color w:val="auto"/>
          <w:spacing w:val="-4"/>
          <w:sz w:val="32"/>
          <w:szCs w:val="32"/>
          <w:lang w:val="en-US" w:eastAsia="zh-CN"/>
        </w:rPr>
        <w:t>100</w:t>
      </w:r>
      <w:r>
        <w:rPr>
          <w:rFonts w:hint="eastAsia" w:ascii="仿宋_GB2312" w:hAnsi="仿宋_GB2312" w:eastAsia="仿宋_GB2312" w:cs="仿宋_GB2312"/>
          <w:b w:val="0"/>
          <w:bCs w:val="0"/>
          <w:color w:val="auto"/>
          <w:spacing w:val="-4"/>
          <w:sz w:val="32"/>
          <w:szCs w:val="32"/>
        </w:rPr>
        <w:t>%（预算执行率=[实际支出资金/预算批复金额]*100%。项目资金主要</w:t>
      </w:r>
      <w:r>
        <w:rPr>
          <w:rFonts w:hint="eastAsia" w:ascii="仿宋_GB2312" w:hAnsi="仿宋_GB2312" w:eastAsia="仿宋_GB2312" w:cs="仿宋_GB2312"/>
          <w:b w:val="0"/>
          <w:bCs w:val="0"/>
          <w:sz w:val="32"/>
          <w:szCs w:val="32"/>
          <w:lang w:val="en-US" w:eastAsia="zh-CN"/>
        </w:rPr>
        <w:t>用于补偿防疫应急死亡补助及</w:t>
      </w:r>
      <w:r>
        <w:rPr>
          <w:rFonts w:hint="eastAsia" w:ascii="仿宋_GB2312" w:hAnsi="仿宋_GB2312" w:eastAsia="仿宋_GB2312" w:cs="仿宋_GB2312"/>
          <w:b w:val="0"/>
          <w:bCs w:val="0"/>
          <w:sz w:val="32"/>
          <w:szCs w:val="32"/>
          <w:lang w:eastAsia="zh-CN"/>
        </w:rPr>
        <w:t>开展全县动物疫病防控与检测工作</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sz w:val="32"/>
          <w:szCs w:val="32"/>
          <w:lang w:val="en-US" w:eastAsia="zh-CN"/>
        </w:rPr>
        <w:t>本项目严格按照政府批复组织落实，不存在调整情况。项目在实施过程中，在县纪委、审计、扶贫办等相关部门的监督检查下开展工作，每项工作完成后由自治区相关单位进行了验收</w:t>
      </w:r>
      <w:r>
        <w:rPr>
          <w:rFonts w:hint="eastAsia" w:ascii="仿宋_GB2312" w:hAnsi="仿宋_GB2312" w:cs="仿宋_GB2312"/>
          <w:b w:val="0"/>
          <w:bCs/>
          <w:sz w:val="32"/>
          <w:szCs w:val="32"/>
          <w:lang w:val="en-US" w:eastAsia="zh-CN"/>
        </w:rPr>
        <w:t>。</w:t>
      </w:r>
    </w:p>
    <w:p>
      <w:pPr>
        <w:pageBreakBefore w:val="0"/>
        <w:numPr>
          <w:ilvl w:val="0"/>
          <w:numId w:val="1"/>
        </w:numPr>
        <w:kinsoku/>
        <w:overflowPunct/>
        <w:topLinePunct w:val="0"/>
        <w:autoSpaceDE/>
        <w:autoSpaceDN/>
        <w:bidi w:val="0"/>
        <w:spacing w:line="440" w:lineRule="exact"/>
        <w:ind w:left="0" w:leftChars="0" w:firstLine="600" w:firstLineChars="200"/>
        <w:textAlignment w:val="auto"/>
        <w:rPr>
          <w:rFonts w:hint="eastAsia" w:ascii="仿宋_GB2312"/>
          <w:szCs w:val="32"/>
        </w:rPr>
      </w:pPr>
      <w:r>
        <w:rPr>
          <w:rFonts w:hint="eastAsia" w:ascii="仿宋_GB2312"/>
          <w:szCs w:val="32"/>
        </w:rPr>
        <w:t>分析评价。</w:t>
      </w:r>
    </w:p>
    <w:p>
      <w:pPr>
        <w:keepNext w:val="0"/>
        <w:keepLines w:val="0"/>
        <w:pageBreakBefore w:val="0"/>
        <w:kinsoku/>
        <w:wordWrap/>
        <w:overflowPunct/>
        <w:topLinePunct w:val="0"/>
        <w:autoSpaceDE/>
        <w:autoSpaceDN/>
        <w:bidi w:val="0"/>
        <w:spacing w:line="440" w:lineRule="exact"/>
        <w:ind w:firstLine="640"/>
        <w:textAlignment w:val="auto"/>
        <w:rPr>
          <w:rFonts w:hint="eastAsia" w:ascii="仿宋_GB2312" w:hAnsi="仿宋_GB2312" w:eastAsia="仿宋_GB2312" w:cs="仿宋_GB2312"/>
          <w:color w:val="000000"/>
          <w:sz w:val="32"/>
          <w:szCs w:val="32"/>
          <w:lang w:val="en-US" w:eastAsia="zh-CN"/>
        </w:rPr>
      </w:pPr>
      <w:r>
        <w:rPr>
          <w:rFonts w:hint="eastAsia"/>
          <w:lang w:val="en-US" w:eastAsia="zh-CN"/>
        </w:rPr>
        <w:t xml:space="preserve">   </w:t>
      </w:r>
      <w:r>
        <w:rPr>
          <w:rFonts w:hint="eastAsia" w:ascii="仿宋_GB2312" w:hAnsi="仿宋_GB2312" w:eastAsia="仿宋_GB2312" w:cs="仿宋_GB2312"/>
          <w:color w:val="000000"/>
          <w:sz w:val="32"/>
          <w:szCs w:val="32"/>
        </w:rPr>
        <w:t>全面落实了</w:t>
      </w:r>
      <w:r>
        <w:rPr>
          <w:rFonts w:hint="eastAsia" w:ascii="仿宋_GB2312" w:hAnsi="仿宋_GB2312" w:eastAsia="仿宋_GB2312" w:cs="仿宋_GB2312"/>
          <w:kern w:val="0"/>
          <w:sz w:val="32"/>
          <w:szCs w:val="32"/>
          <w:lang w:val="en-US" w:eastAsia="zh-CN"/>
        </w:rPr>
        <w:t>泽普县201</w:t>
      </w:r>
      <w:r>
        <w:rPr>
          <w:rFonts w:hint="eastAsia" w:ascii="仿宋_GB2312" w:hAnsi="仿宋_GB2312" w:cs="仿宋_GB2312"/>
          <w:kern w:val="0"/>
          <w:sz w:val="32"/>
          <w:szCs w:val="32"/>
          <w:lang w:val="en-US" w:eastAsia="zh-CN"/>
        </w:rPr>
        <w:t>6</w:t>
      </w:r>
      <w:r>
        <w:rPr>
          <w:rFonts w:hint="eastAsia" w:ascii="仿宋_GB2312" w:hAnsi="仿宋_GB2312" w:eastAsia="仿宋_GB2312" w:cs="仿宋_GB2312"/>
          <w:kern w:val="0"/>
          <w:sz w:val="32"/>
          <w:szCs w:val="32"/>
          <w:lang w:val="en-US" w:eastAsia="zh-CN"/>
        </w:rPr>
        <w:t>年</w:t>
      </w:r>
      <w:r>
        <w:rPr>
          <w:rFonts w:hint="eastAsia" w:hAnsi="宋体" w:cs="宋体"/>
          <w:kern w:val="0"/>
          <w:sz w:val="32"/>
          <w:szCs w:val="32"/>
        </w:rPr>
        <w:t>年动物疫病防控与检测经费</w:t>
      </w:r>
      <w:r>
        <w:rPr>
          <w:rFonts w:hint="eastAsia" w:ascii="仿宋_GB2312" w:hAnsi="仿宋_GB2312" w:eastAsia="仿宋_GB2312" w:cs="仿宋_GB2312"/>
          <w:color w:val="000000"/>
          <w:sz w:val="32"/>
          <w:szCs w:val="32"/>
        </w:rPr>
        <w:t>，全面</w:t>
      </w:r>
      <w:r>
        <w:rPr>
          <w:rFonts w:ascii="仿宋_GB2312" w:hAnsi="仿宋_GB2312" w:eastAsia="仿宋_GB2312"/>
          <w:sz w:val="32"/>
          <w:szCs w:val="32"/>
        </w:rPr>
        <w:t>改善</w:t>
      </w:r>
      <w:r>
        <w:rPr>
          <w:rFonts w:hint="eastAsia" w:ascii="仿宋_GB2312" w:hAnsi="仿宋_GB2312" w:eastAsia="仿宋_GB2312"/>
          <w:sz w:val="32"/>
          <w:szCs w:val="32"/>
          <w:lang w:eastAsia="zh-CN"/>
        </w:rPr>
        <w:t>了</w:t>
      </w:r>
      <w:r>
        <w:rPr>
          <w:rFonts w:ascii="仿宋_GB2312" w:hAnsi="仿宋_GB2312" w:eastAsia="仿宋_GB2312"/>
          <w:sz w:val="32"/>
          <w:szCs w:val="32"/>
        </w:rPr>
        <w:t>生态环境，提高</w:t>
      </w:r>
      <w:r>
        <w:rPr>
          <w:rFonts w:hint="eastAsia" w:ascii="仿宋_GB2312" w:hAnsi="仿宋_GB2312" w:eastAsia="仿宋_GB2312"/>
          <w:sz w:val="32"/>
          <w:szCs w:val="32"/>
          <w:lang w:eastAsia="zh-CN"/>
        </w:rPr>
        <w:t>饲草料产量，</w:t>
      </w:r>
      <w:r>
        <w:rPr>
          <w:rFonts w:hint="eastAsia" w:ascii="仿宋_GB2312" w:hAnsi="仿宋_GB2312" w:eastAsia="仿宋_GB2312" w:cs="仿宋_GB2312"/>
          <w:color w:val="000000"/>
          <w:sz w:val="32"/>
          <w:szCs w:val="32"/>
        </w:rPr>
        <w:t>确保畜牧业可持续发展。</w:t>
      </w:r>
    </w:p>
    <w:p>
      <w:pPr>
        <w:pageBreakBefore w:val="0"/>
        <w:numPr>
          <w:ilvl w:val="0"/>
          <w:numId w:val="2"/>
        </w:numPr>
        <w:kinsoku/>
        <w:overflowPunct/>
        <w:topLinePunct w:val="0"/>
        <w:autoSpaceDE/>
        <w:autoSpaceDN/>
        <w:bidi w:val="0"/>
        <w:spacing w:line="440" w:lineRule="exact"/>
        <w:ind w:firstLine="300" w:firstLineChars="100"/>
        <w:textAlignment w:val="auto"/>
        <w:rPr>
          <w:rFonts w:hint="eastAsia" w:ascii="黑体" w:hAnsi="黑体" w:eastAsia="黑体" w:cs="黑体"/>
          <w:bCs/>
          <w:szCs w:val="32"/>
        </w:rPr>
      </w:pPr>
      <w:r>
        <w:rPr>
          <w:rFonts w:hint="eastAsia" w:ascii="黑体" w:hAnsi="黑体" w:eastAsia="黑体" w:cs="黑体"/>
          <w:bCs/>
          <w:szCs w:val="32"/>
        </w:rPr>
        <w:t>综合评价结论</w:t>
      </w:r>
    </w:p>
    <w:p>
      <w:pPr>
        <w:pageBreakBefore w:val="0"/>
        <w:kinsoku/>
        <w:overflowPunct/>
        <w:topLinePunct w:val="0"/>
        <w:autoSpaceDE/>
        <w:autoSpaceDN/>
        <w:bidi w:val="0"/>
        <w:adjustRightInd w:val="0"/>
        <w:snapToGrid w:val="0"/>
        <w:spacing w:line="440" w:lineRule="exact"/>
        <w:ind w:firstLine="600" w:firstLineChars="200"/>
        <w:textAlignment w:val="auto"/>
        <w:rPr>
          <w:rFonts w:hint="eastAsia" w:ascii="仿宋_GB2312" w:hAnsi="仿宋_GB2312" w:eastAsia="仿宋_GB2312" w:cs="仿宋_GB2312"/>
          <w:color w:val="auto"/>
          <w:sz w:val="32"/>
          <w:szCs w:val="32"/>
        </w:rPr>
      </w:pPr>
      <w:r>
        <w:rPr>
          <w:rFonts w:hint="eastAsia" w:ascii="黑体" w:hAnsi="黑体" w:cs="黑体"/>
          <w:bCs/>
          <w:szCs w:val="32"/>
          <w:lang w:val="en-US" w:eastAsia="zh-CN"/>
        </w:rPr>
        <w:t xml:space="preserve">   </w:t>
      </w:r>
      <w:r>
        <w:rPr>
          <w:rFonts w:ascii="仿宋_GB2312" w:hAnsi="仿宋_GB2312" w:eastAsia="仿宋_GB2312"/>
          <w:sz w:val="32"/>
          <w:szCs w:val="32"/>
        </w:rPr>
        <w:t>为</w:t>
      </w:r>
      <w:r>
        <w:rPr>
          <w:rFonts w:hint="eastAsia" w:ascii="仿宋_GB2312" w:hAnsi="仿宋_GB2312" w:eastAsia="仿宋_GB2312"/>
          <w:sz w:val="32"/>
          <w:szCs w:val="32"/>
          <w:lang w:eastAsia="zh-CN"/>
        </w:rPr>
        <w:t>落实</w:t>
      </w:r>
      <w:r>
        <w:rPr>
          <w:rFonts w:ascii="仿宋_GB2312" w:hAnsi="仿宋_GB2312" w:eastAsia="仿宋_GB2312"/>
          <w:sz w:val="32"/>
          <w:szCs w:val="32"/>
        </w:rPr>
        <w:t>好</w:t>
      </w:r>
      <w:r>
        <w:rPr>
          <w:rFonts w:hint="eastAsia" w:ascii="仿宋_GB2312" w:hAnsi="仿宋_GB2312" w:eastAsia="仿宋_GB2312"/>
          <w:b w:val="0"/>
          <w:bCs/>
          <w:sz w:val="32"/>
          <w:lang w:val="en-US" w:eastAsia="zh-CN"/>
        </w:rPr>
        <w:t>2016年</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hint="eastAsia" w:ascii="仿宋_GB2312" w:hAnsi="仿宋_GB2312" w:eastAsia="仿宋_GB2312" w:cs="仿宋_GB2312"/>
          <w:sz w:val="32"/>
          <w:szCs w:val="32"/>
          <w:lang w:val="en-US" w:eastAsia="zh-CN"/>
        </w:rPr>
        <w:t>，</w:t>
      </w:r>
      <w:r>
        <w:rPr>
          <w:rFonts w:ascii="仿宋_GB2312" w:hAnsi="仿宋_GB2312" w:eastAsia="仿宋_GB2312"/>
          <w:sz w:val="32"/>
          <w:szCs w:val="32"/>
        </w:rPr>
        <w:t>畜牧兽医局主要负责协调</w:t>
      </w:r>
      <w:r>
        <w:rPr>
          <w:rFonts w:hint="eastAsia" w:ascii="仿宋_GB2312" w:hAnsi="仿宋_GB2312" w:eastAsia="仿宋_GB2312"/>
          <w:sz w:val="32"/>
          <w:szCs w:val="32"/>
          <w:lang w:eastAsia="zh-CN"/>
        </w:rPr>
        <w:t>相关乡镇及单位</w:t>
      </w:r>
      <w:r>
        <w:rPr>
          <w:rFonts w:ascii="仿宋_GB2312" w:hAnsi="仿宋_GB2312" w:eastAsia="仿宋_GB2312"/>
          <w:sz w:val="32"/>
          <w:szCs w:val="32"/>
        </w:rPr>
        <w:t>建立监督和业务咨询机制，</w:t>
      </w:r>
      <w:r>
        <w:rPr>
          <w:rFonts w:hint="eastAsia" w:ascii="仿宋_GB2312" w:hAnsi="仿宋_GB2312" w:eastAsia="仿宋_GB2312"/>
          <w:sz w:val="32"/>
          <w:szCs w:val="32"/>
          <w:lang w:eastAsia="zh-CN"/>
        </w:rPr>
        <w:t>做好</w:t>
      </w:r>
      <w:r>
        <w:rPr>
          <w:rFonts w:hint="eastAsia" w:ascii="仿宋_GB2312" w:hAnsi="仿宋_GB2312" w:eastAsia="仿宋_GB2312"/>
          <w:b w:val="0"/>
          <w:bCs/>
          <w:sz w:val="32"/>
          <w:lang w:val="en-US" w:eastAsia="zh-CN"/>
        </w:rPr>
        <w:t>2016年</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sz w:val="32"/>
          <w:szCs w:val="32"/>
        </w:rPr>
        <w:t>实施过程中的举报违规事宜，审核确认经过公示后的补助奖励对象。</w:t>
      </w:r>
      <w:r>
        <w:rPr>
          <w:rFonts w:hint="eastAsia" w:ascii="仿宋_GB2312" w:hAnsi="仿宋_GB2312" w:eastAsia="仿宋_GB2312"/>
          <w:color w:val="000000"/>
          <w:sz w:val="32"/>
          <w:szCs w:val="32"/>
          <w:lang w:eastAsia="zh-CN"/>
        </w:rPr>
        <w:t>相关</w:t>
      </w:r>
      <w:r>
        <w:rPr>
          <w:rFonts w:ascii="仿宋_GB2312" w:hAnsi="仿宋_GB2312" w:eastAsia="仿宋_GB2312"/>
          <w:color w:val="000000"/>
          <w:sz w:val="32"/>
          <w:szCs w:val="32"/>
        </w:rPr>
        <w:t>乡镇场结合实际，高度重视</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color w:val="000000"/>
          <w:sz w:val="32"/>
          <w:szCs w:val="32"/>
        </w:rPr>
        <w:t>，明确职责。充分认识</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ascii="仿宋_GB2312" w:hAnsi="仿宋_GB2312" w:eastAsia="仿宋_GB2312"/>
          <w:color w:val="000000"/>
          <w:sz w:val="32"/>
          <w:szCs w:val="32"/>
        </w:rPr>
        <w:t>的重要性和紧迫性，切实将这项工作纳入重要议事日程，精心谋划，采取有力措施，</w:t>
      </w:r>
      <w:r>
        <w:rPr>
          <w:rFonts w:hint="eastAsia" w:ascii="仿宋_GB2312" w:hAnsi="宋体" w:eastAsia="仿宋_GB2312"/>
          <w:color w:val="000000"/>
          <w:sz w:val="32"/>
          <w:szCs w:val="32"/>
          <w:shd w:val="clear" w:color="auto" w:fill="FFFFFF"/>
        </w:rPr>
        <w:t>做到资料齐全、数据准确、档案完整</w:t>
      </w:r>
      <w:r>
        <w:rPr>
          <w:rFonts w:hint="eastAsia" w:ascii="仿宋_GB2312" w:hAnsi="宋体" w:eastAsia="仿宋_GB2312"/>
          <w:color w:val="000000"/>
          <w:sz w:val="32"/>
          <w:szCs w:val="32"/>
          <w:shd w:val="clear" w:color="auto" w:fill="FFFFFF"/>
          <w:lang w:eastAsia="zh-CN"/>
        </w:rPr>
        <w:t>，</w:t>
      </w:r>
      <w:r>
        <w:rPr>
          <w:rFonts w:hint="eastAsia" w:ascii="仿宋_GB2312" w:hAnsi="仿宋_GB2312" w:eastAsia="仿宋_GB2312" w:cs="仿宋_GB2312"/>
          <w:bCs/>
          <w:color w:val="auto"/>
          <w:spacing w:val="-4"/>
          <w:sz w:val="32"/>
          <w:szCs w:val="32"/>
        </w:rPr>
        <w:t>确保了</w:t>
      </w:r>
      <w:r>
        <w:rPr>
          <w:rFonts w:hint="eastAsia" w:ascii="仿宋_GB2312" w:hAnsi="仿宋_GB2312" w:eastAsia="仿宋_GB2312" w:cs="仿宋_GB2312"/>
          <w:bCs/>
          <w:color w:val="auto"/>
          <w:spacing w:val="-4"/>
          <w:sz w:val="32"/>
          <w:szCs w:val="32"/>
          <w:lang w:val="en-US" w:eastAsia="zh-CN"/>
        </w:rPr>
        <w:t>2016年</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hint="eastAsia" w:ascii="仿宋_GB2312" w:hAnsi="仿宋_GB2312" w:eastAsia="仿宋_GB2312" w:cs="仿宋_GB2312"/>
          <w:bCs/>
          <w:color w:val="auto"/>
          <w:spacing w:val="-4"/>
          <w:sz w:val="32"/>
          <w:szCs w:val="32"/>
        </w:rPr>
        <w:t>按时保质完成。</w:t>
      </w:r>
    </w:p>
    <w:p>
      <w:pPr>
        <w:pageBreakBefore w:val="0"/>
        <w:kinsoku/>
        <w:overflowPunct/>
        <w:topLinePunct w:val="0"/>
        <w:autoSpaceDE/>
        <w:autoSpaceDN/>
        <w:bidi w:val="0"/>
        <w:spacing w:line="440" w:lineRule="exact"/>
        <w:textAlignment w:val="auto"/>
        <w:rPr>
          <w:rFonts w:hint="eastAsia" w:ascii="黑体" w:hAnsi="黑体" w:eastAsia="黑体" w:cs="黑体"/>
          <w:bCs/>
          <w:szCs w:val="32"/>
        </w:rPr>
      </w:pPr>
      <w:r>
        <w:rPr>
          <w:rFonts w:hint="eastAsia" w:ascii="黑体" w:hAnsi="黑体" w:eastAsia="黑体" w:cs="黑体"/>
          <w:bCs/>
          <w:szCs w:val="32"/>
        </w:rPr>
        <w:t>四、绩效目标实现情况分析</w:t>
      </w:r>
    </w:p>
    <w:p>
      <w:pPr>
        <w:pageBreakBefore w:val="0"/>
        <w:kinsoku/>
        <w:overflowPunct/>
        <w:topLinePunct w:val="0"/>
        <w:autoSpaceDE/>
        <w:autoSpaceDN/>
        <w:bidi w:val="0"/>
        <w:spacing w:line="440" w:lineRule="exact"/>
        <w:ind w:firstLine="602" w:firstLineChars="200"/>
        <w:textAlignment w:val="auto"/>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（一）项目资金情况分析。</w:t>
      </w:r>
    </w:p>
    <w:p>
      <w:pPr>
        <w:pageBreakBefore w:val="0"/>
        <w:kinsoku/>
        <w:overflowPunct/>
        <w:topLinePunct w:val="0"/>
        <w:autoSpaceDE/>
        <w:autoSpaceDN/>
        <w:bidi w:val="0"/>
        <w:spacing w:line="440" w:lineRule="exact"/>
        <w:ind w:firstLine="600" w:firstLineChars="200"/>
        <w:textAlignment w:val="auto"/>
        <w:rPr>
          <w:rFonts w:hint="eastAsia" w:ascii="仿宋_GB2312"/>
          <w:szCs w:val="32"/>
        </w:rPr>
      </w:pPr>
      <w:r>
        <w:rPr>
          <w:rFonts w:hint="eastAsia" w:ascii="仿宋_GB2312"/>
          <w:szCs w:val="32"/>
        </w:rPr>
        <w:t>1.项目资金到位情况分析。</w:t>
      </w:r>
    </w:p>
    <w:p>
      <w:pPr>
        <w:pStyle w:val="2"/>
        <w:pageBreakBefore w:val="0"/>
        <w:kinsoku/>
        <w:overflowPunct/>
        <w:topLinePunct w:val="0"/>
        <w:autoSpaceDE/>
        <w:autoSpaceDN/>
        <w:bidi w:val="0"/>
        <w:spacing w:line="440" w:lineRule="exact"/>
        <w:textAlignment w:val="auto"/>
        <w:rPr>
          <w:rFonts w:hint="eastAsia" w:ascii="仿宋_GB2312" w:hAnsi="仿宋_GB2312" w:eastAsia="仿宋_GB2312" w:cs="仿宋_GB2312"/>
          <w:b w:val="0"/>
          <w:bCs w:val="0"/>
          <w:color w:val="auto"/>
          <w:spacing w:val="-4"/>
          <w:sz w:val="32"/>
          <w:szCs w:val="32"/>
        </w:rPr>
      </w:pPr>
      <w:r>
        <w:rPr>
          <w:rFonts w:hint="eastAsia" w:ascii="仿宋_GB2312"/>
          <w:szCs w:val="32"/>
          <w:lang w:val="en-US" w:eastAsia="zh-CN"/>
        </w:rPr>
        <w:t xml:space="preserve">  </w:t>
      </w:r>
      <w:r>
        <w:rPr>
          <w:rFonts w:hint="eastAsia" w:ascii="仿宋_GB2312" w:hAnsi="仿宋_GB2312" w:eastAsia="仿宋_GB2312" w:cs="仿宋_GB2312"/>
          <w:b w:val="0"/>
          <w:bCs w:val="0"/>
          <w:color w:val="auto"/>
          <w:spacing w:val="-4"/>
          <w:sz w:val="32"/>
          <w:szCs w:val="32"/>
        </w:rPr>
        <w:t>项目预算金额</w:t>
      </w:r>
      <w:r>
        <w:rPr>
          <w:rFonts w:hint="eastAsia" w:ascii="仿宋_GB2312" w:hAnsi="仿宋_GB2312" w:eastAsia="仿宋_GB2312" w:cs="仿宋_GB2312"/>
          <w:b w:val="0"/>
          <w:bCs w:val="0"/>
          <w:color w:val="auto"/>
          <w:spacing w:val="-4"/>
          <w:sz w:val="32"/>
          <w:szCs w:val="32"/>
          <w:lang w:val="en-US" w:eastAsia="zh-CN"/>
        </w:rPr>
        <w:t>3万元</w:t>
      </w:r>
      <w:r>
        <w:rPr>
          <w:rFonts w:hint="eastAsia" w:ascii="仿宋_GB2312" w:hAnsi="仿宋_GB2312" w:eastAsia="仿宋_GB2312" w:cs="仿宋_GB2312"/>
          <w:b w:val="0"/>
          <w:bCs w:val="0"/>
          <w:color w:val="auto"/>
          <w:spacing w:val="-4"/>
          <w:sz w:val="32"/>
          <w:szCs w:val="32"/>
        </w:rPr>
        <w:t>，资金来源</w:t>
      </w:r>
      <w:r>
        <w:rPr>
          <w:rFonts w:hint="eastAsia" w:ascii="仿宋_GB2312" w:hAnsi="仿宋_GB2312" w:eastAsia="仿宋_GB2312" w:cs="仿宋_GB2312"/>
          <w:b w:val="0"/>
          <w:bCs w:val="0"/>
          <w:color w:val="auto"/>
          <w:spacing w:val="-4"/>
          <w:sz w:val="32"/>
          <w:szCs w:val="32"/>
          <w:lang w:eastAsia="zh-CN"/>
        </w:rPr>
        <w:t>为自治区</w:t>
      </w:r>
      <w:r>
        <w:rPr>
          <w:rFonts w:hint="eastAsia" w:ascii="仿宋_GB2312" w:hAnsi="仿宋_GB2312" w:eastAsia="仿宋_GB2312" w:cs="仿宋_GB2312"/>
          <w:b w:val="0"/>
          <w:bCs w:val="0"/>
          <w:color w:val="auto"/>
          <w:spacing w:val="-4"/>
          <w:sz w:val="32"/>
          <w:szCs w:val="32"/>
        </w:rPr>
        <w:t>财政资金</w:t>
      </w:r>
      <w:r>
        <w:rPr>
          <w:rFonts w:hint="eastAsia" w:ascii="仿宋_GB2312" w:hAnsi="仿宋_GB2312" w:eastAsia="仿宋_GB2312" w:cs="仿宋_GB2312"/>
          <w:b w:val="0"/>
          <w:bCs w:val="0"/>
          <w:color w:val="auto"/>
          <w:spacing w:val="-4"/>
          <w:sz w:val="32"/>
          <w:szCs w:val="32"/>
          <w:lang w:eastAsia="zh-CN"/>
        </w:rPr>
        <w:t>，</w:t>
      </w:r>
      <w:r>
        <w:rPr>
          <w:rFonts w:hint="eastAsia" w:ascii="仿宋_GB2312" w:hAnsi="仿宋_GB2312" w:eastAsia="仿宋_GB2312" w:cs="仿宋_GB2312"/>
          <w:b w:val="0"/>
          <w:bCs w:val="0"/>
          <w:color w:val="auto"/>
          <w:spacing w:val="-4"/>
          <w:sz w:val="32"/>
          <w:szCs w:val="32"/>
        </w:rPr>
        <w:t>201</w:t>
      </w:r>
      <w:r>
        <w:rPr>
          <w:rFonts w:hint="eastAsia" w:ascii="仿宋_GB2312" w:hAnsi="仿宋_GB2312" w:eastAsia="仿宋_GB2312" w:cs="仿宋_GB2312"/>
          <w:b w:val="0"/>
          <w:bCs w:val="0"/>
          <w:color w:val="auto"/>
          <w:spacing w:val="-4"/>
          <w:sz w:val="32"/>
          <w:szCs w:val="32"/>
          <w:lang w:val="en-US" w:eastAsia="zh-CN"/>
        </w:rPr>
        <w:t>6</w:t>
      </w:r>
      <w:r>
        <w:rPr>
          <w:rFonts w:hint="eastAsia" w:ascii="仿宋_GB2312" w:hAnsi="仿宋_GB2312" w:eastAsia="仿宋_GB2312" w:cs="仿宋_GB2312"/>
          <w:b w:val="0"/>
          <w:bCs w:val="0"/>
          <w:color w:val="auto"/>
          <w:spacing w:val="-4"/>
          <w:sz w:val="32"/>
          <w:szCs w:val="32"/>
        </w:rPr>
        <w:t>年实际收到预算资金</w:t>
      </w:r>
      <w:r>
        <w:rPr>
          <w:rFonts w:hint="eastAsia" w:ascii="仿宋_GB2312" w:hAnsi="仿宋_GB2312" w:eastAsia="仿宋_GB2312" w:cs="仿宋_GB2312"/>
          <w:b w:val="0"/>
          <w:bCs w:val="0"/>
          <w:color w:val="auto"/>
          <w:spacing w:val="-4"/>
          <w:sz w:val="32"/>
          <w:szCs w:val="32"/>
          <w:lang w:val="en-US" w:eastAsia="zh-CN"/>
        </w:rPr>
        <w:t>3</w:t>
      </w:r>
      <w:r>
        <w:rPr>
          <w:rFonts w:hint="eastAsia" w:ascii="仿宋_GB2312" w:hAnsi="仿宋_GB2312" w:eastAsia="仿宋_GB2312" w:cs="仿宋_GB2312"/>
          <w:b w:val="0"/>
          <w:bCs w:val="0"/>
          <w:color w:val="auto"/>
          <w:spacing w:val="-4"/>
          <w:sz w:val="32"/>
          <w:szCs w:val="32"/>
        </w:rPr>
        <w:t>万元。</w:t>
      </w:r>
    </w:p>
    <w:p>
      <w:pPr>
        <w:pStyle w:val="2"/>
        <w:pageBreakBefore w:val="0"/>
        <w:numPr>
          <w:ilvl w:val="0"/>
          <w:numId w:val="3"/>
        </w:numPr>
        <w:kinsoku/>
        <w:overflowPunct/>
        <w:topLinePunct w:val="0"/>
        <w:autoSpaceDE/>
        <w:autoSpaceDN/>
        <w:bidi w:val="0"/>
        <w:spacing w:line="440" w:lineRule="exact"/>
        <w:ind w:firstLine="320" w:firstLineChars="100"/>
        <w:textAlignment w:val="auto"/>
        <w:rPr>
          <w:rFonts w:hint="eastAsia"/>
        </w:rPr>
      </w:pPr>
      <w:r>
        <w:rPr>
          <w:rFonts w:hint="eastAsia" w:ascii="仿宋_GB2312" w:hAnsi="仿宋_GB2312" w:eastAsia="仿宋_GB2312" w:cs="仿宋_GB2312"/>
          <w:b w:val="0"/>
          <w:bCs/>
          <w:szCs w:val="32"/>
        </w:rPr>
        <w:t>项目资金执行情况分析。</w:t>
      </w:r>
    </w:p>
    <w:p>
      <w:pPr>
        <w:pStyle w:val="2"/>
        <w:pageBreakBefore w:val="0"/>
        <w:numPr>
          <w:ilvl w:val="0"/>
          <w:numId w:val="0"/>
        </w:numPr>
        <w:kinsoku/>
        <w:overflowPunct/>
        <w:topLinePunct w:val="0"/>
        <w:autoSpaceDE/>
        <w:autoSpaceDN/>
        <w:bidi w:val="0"/>
        <w:spacing w:line="440" w:lineRule="exact"/>
        <w:ind w:firstLine="312" w:firstLineChars="100"/>
        <w:textAlignment w:val="auto"/>
        <w:rPr>
          <w:rFonts w:hint="eastAsia" w:ascii="仿宋_GB2312" w:hAnsi="仿宋_GB2312" w:eastAsia="仿宋_GB2312" w:cs="仿宋_GB2312"/>
        </w:rPr>
      </w:pPr>
      <w:r>
        <w:rPr>
          <w:rFonts w:hint="eastAsia" w:ascii="仿宋_GB2312" w:hAnsi="仿宋_GB2312" w:eastAsia="仿宋_GB2312" w:cs="仿宋_GB2312"/>
          <w:b w:val="0"/>
          <w:bCs w:val="0"/>
          <w:color w:val="auto"/>
          <w:spacing w:val="-4"/>
          <w:sz w:val="32"/>
          <w:szCs w:val="32"/>
        </w:rPr>
        <w:t>项目预算金额</w:t>
      </w:r>
      <w:r>
        <w:rPr>
          <w:rFonts w:hint="eastAsia" w:ascii="仿宋_GB2312" w:hAnsi="仿宋_GB2312" w:eastAsia="仿宋_GB2312" w:cs="仿宋_GB2312"/>
          <w:b w:val="0"/>
          <w:bCs w:val="0"/>
          <w:color w:val="auto"/>
          <w:spacing w:val="-4"/>
          <w:sz w:val="32"/>
          <w:szCs w:val="32"/>
          <w:lang w:val="en-US" w:eastAsia="zh-CN"/>
        </w:rPr>
        <w:t>3万元</w:t>
      </w:r>
      <w:r>
        <w:rPr>
          <w:rFonts w:hint="eastAsia" w:ascii="仿宋_GB2312" w:hAnsi="仿宋_GB2312" w:eastAsia="仿宋_GB2312" w:cs="仿宋_GB2312"/>
          <w:b w:val="0"/>
          <w:bCs w:val="0"/>
          <w:color w:val="auto"/>
          <w:spacing w:val="-4"/>
          <w:sz w:val="32"/>
          <w:szCs w:val="32"/>
        </w:rPr>
        <w:t>，</w:t>
      </w:r>
      <w:r>
        <w:rPr>
          <w:rFonts w:hint="eastAsia" w:ascii="仿宋_GB2312" w:hAnsi="仿宋_GB2312" w:eastAsia="仿宋_GB2312" w:cs="仿宋_GB2312"/>
          <w:b w:val="0"/>
          <w:bCs w:val="0"/>
          <w:color w:val="auto"/>
          <w:spacing w:val="-4"/>
          <w:sz w:val="32"/>
          <w:szCs w:val="32"/>
          <w:lang w:val="en-US" w:eastAsia="zh-CN"/>
        </w:rPr>
        <w:t>2016年执行2800元，2017年执行10058元，</w:t>
      </w:r>
      <w:r>
        <w:rPr>
          <w:rFonts w:hint="eastAsia" w:ascii="仿宋_GB2312" w:hAnsi="仿宋_GB2312" w:eastAsia="仿宋_GB2312" w:cs="仿宋_GB2312"/>
          <w:b w:val="0"/>
          <w:bCs w:val="0"/>
          <w:color w:val="auto"/>
          <w:spacing w:val="-4"/>
          <w:sz w:val="32"/>
          <w:szCs w:val="32"/>
          <w:lang w:eastAsia="zh-CN"/>
        </w:rPr>
        <w:t>本年度</w:t>
      </w:r>
      <w:r>
        <w:rPr>
          <w:rFonts w:hint="eastAsia" w:ascii="仿宋_GB2312" w:hAnsi="仿宋_GB2312" w:eastAsia="仿宋_GB2312" w:cs="仿宋_GB2312"/>
          <w:b w:val="0"/>
          <w:bCs w:val="0"/>
          <w:color w:val="auto"/>
          <w:spacing w:val="-4"/>
          <w:sz w:val="32"/>
          <w:szCs w:val="32"/>
        </w:rPr>
        <w:t>实际支付资金</w:t>
      </w:r>
      <w:r>
        <w:rPr>
          <w:rFonts w:hint="eastAsia" w:ascii="仿宋_GB2312" w:hAnsi="仿宋_GB2312" w:eastAsia="仿宋_GB2312" w:cs="仿宋_GB2312"/>
          <w:b w:val="0"/>
          <w:bCs w:val="0"/>
          <w:color w:val="auto"/>
          <w:spacing w:val="-4"/>
          <w:sz w:val="32"/>
          <w:szCs w:val="32"/>
          <w:lang w:val="en-US" w:eastAsia="zh-CN"/>
        </w:rPr>
        <w:t>1.742</w:t>
      </w:r>
      <w:r>
        <w:rPr>
          <w:rFonts w:hint="eastAsia" w:ascii="仿宋_GB2312" w:hAnsi="仿宋_GB2312" w:eastAsia="仿宋_GB2312" w:cs="仿宋_GB2312"/>
          <w:b w:val="0"/>
          <w:bCs w:val="0"/>
          <w:color w:val="auto"/>
          <w:spacing w:val="-4"/>
          <w:sz w:val="32"/>
          <w:szCs w:val="32"/>
        </w:rPr>
        <w:t>万元，预算执行率</w:t>
      </w:r>
      <w:r>
        <w:rPr>
          <w:rFonts w:hint="eastAsia" w:ascii="仿宋_GB2312" w:hAnsi="仿宋_GB2312" w:eastAsia="仿宋_GB2312" w:cs="仿宋_GB2312"/>
          <w:b w:val="0"/>
          <w:bCs w:val="0"/>
          <w:color w:val="auto"/>
          <w:spacing w:val="-4"/>
          <w:sz w:val="32"/>
          <w:szCs w:val="32"/>
          <w:lang w:val="en-US" w:eastAsia="zh-CN"/>
        </w:rPr>
        <w:t>100</w:t>
      </w:r>
      <w:r>
        <w:rPr>
          <w:rFonts w:hint="eastAsia" w:ascii="仿宋_GB2312" w:hAnsi="仿宋_GB2312" w:eastAsia="仿宋_GB2312" w:cs="仿宋_GB2312"/>
          <w:b w:val="0"/>
          <w:bCs w:val="0"/>
          <w:color w:val="auto"/>
          <w:spacing w:val="-4"/>
          <w:sz w:val="32"/>
          <w:szCs w:val="32"/>
        </w:rPr>
        <w:t>%项目资金主要</w:t>
      </w:r>
      <w:r>
        <w:rPr>
          <w:rFonts w:hint="eastAsia" w:ascii="仿宋_GB2312" w:hAnsi="仿宋_GB2312" w:eastAsia="仿宋_GB2312" w:cs="仿宋_GB2312"/>
          <w:b w:val="0"/>
          <w:bCs w:val="0"/>
          <w:sz w:val="32"/>
          <w:szCs w:val="32"/>
          <w:lang w:val="en-US" w:eastAsia="zh-CN"/>
        </w:rPr>
        <w:t>用于补偿防疫应急死亡补助及</w:t>
      </w:r>
      <w:r>
        <w:rPr>
          <w:rFonts w:hint="eastAsia" w:ascii="仿宋_GB2312" w:hAnsi="仿宋_GB2312" w:eastAsia="仿宋_GB2312" w:cs="仿宋_GB2312"/>
          <w:b w:val="0"/>
          <w:bCs w:val="0"/>
          <w:sz w:val="32"/>
          <w:szCs w:val="32"/>
          <w:lang w:eastAsia="zh-CN"/>
        </w:rPr>
        <w:t>开展全县动物疫病防控与检测工作</w:t>
      </w:r>
      <w:r>
        <w:rPr>
          <w:rFonts w:hint="eastAsia" w:ascii="仿宋_GB2312" w:hAnsi="仿宋_GB2312" w:eastAsia="仿宋_GB2312" w:cs="仿宋_GB2312"/>
          <w:b w:val="0"/>
          <w:bCs w:val="0"/>
          <w:sz w:val="32"/>
          <w:szCs w:val="32"/>
          <w:lang w:val="en-US" w:eastAsia="zh-CN"/>
        </w:rPr>
        <w:t>。</w:t>
      </w:r>
    </w:p>
    <w:p>
      <w:pPr>
        <w:pageBreakBefore w:val="0"/>
        <w:numPr>
          <w:ilvl w:val="0"/>
          <w:numId w:val="3"/>
        </w:numPr>
        <w:tabs>
          <w:tab w:val="clear" w:pos="312"/>
        </w:tabs>
        <w:kinsoku/>
        <w:overflowPunct/>
        <w:topLinePunct w:val="0"/>
        <w:autoSpaceDE/>
        <w:autoSpaceDN/>
        <w:bidi w:val="0"/>
        <w:spacing w:line="440" w:lineRule="exact"/>
        <w:ind w:left="0" w:leftChars="0" w:firstLine="300" w:firstLineChars="100"/>
        <w:textAlignment w:val="auto"/>
        <w:rPr>
          <w:rFonts w:hint="eastAsia"/>
        </w:rPr>
      </w:pPr>
      <w:r>
        <w:rPr>
          <w:rFonts w:hint="eastAsia" w:ascii="仿宋_GB2312"/>
          <w:szCs w:val="32"/>
        </w:rPr>
        <w:t>项目资金管理情况分析。</w:t>
      </w:r>
    </w:p>
    <w:p>
      <w:pPr>
        <w:pageBreakBefore w:val="0"/>
        <w:numPr>
          <w:ilvl w:val="0"/>
          <w:numId w:val="0"/>
        </w:numPr>
        <w:kinsoku/>
        <w:overflowPunct/>
        <w:topLinePunct w:val="0"/>
        <w:autoSpaceDE/>
        <w:autoSpaceDN/>
        <w:bidi w:val="0"/>
        <w:spacing w:line="440" w:lineRule="exact"/>
        <w:ind w:leftChars="100" w:firstLine="640" w:firstLineChars="200"/>
        <w:textAlignment w:val="auto"/>
        <w:rPr>
          <w:rFonts w:hint="eastAsia" w:ascii="仿宋_GB2312"/>
          <w:szCs w:val="32"/>
        </w:rPr>
      </w:pPr>
      <w:r>
        <w:rPr>
          <w:rFonts w:hint="eastAsia" w:ascii="仿宋_GB2312" w:hAnsi="Arial Unicode MS" w:eastAsia="仿宋_GB2312" w:cs="仿宋_GB2312"/>
          <w:color w:val="000000"/>
          <w:kern w:val="0"/>
          <w:sz w:val="32"/>
          <w:szCs w:val="32"/>
          <w:lang w:val="en-US" w:eastAsia="zh-CN" w:bidi="ar"/>
        </w:rPr>
        <w:t>畜牧系统严格按照上级部门文件精神，制定了项目资金管理办法，实施畜牧业项目，加强对项目的组织领</w:t>
      </w:r>
      <w:r>
        <w:rPr>
          <w:rFonts w:hint="eastAsia" w:ascii="仿宋_GB2312" w:hAnsi="仿宋_GB2312" w:eastAsia="仿宋_GB2312" w:cs="仿宋_GB2312"/>
          <w:b w:val="0"/>
          <w:bCs/>
          <w:sz w:val="32"/>
          <w:szCs w:val="32"/>
        </w:rPr>
        <w:t>导，完善</w:t>
      </w:r>
      <w:r>
        <w:rPr>
          <w:rFonts w:hint="eastAsia" w:ascii="仿宋_GB2312" w:hAnsi="仿宋_GB2312" w:eastAsia="仿宋_GB2312" w:cs="仿宋_GB2312"/>
          <w:b w:val="0"/>
          <w:bCs/>
          <w:sz w:val="32"/>
          <w:szCs w:val="32"/>
          <w:lang w:eastAsia="zh-CN"/>
        </w:rPr>
        <w:t>财务和管理</w:t>
      </w:r>
      <w:r>
        <w:rPr>
          <w:rFonts w:hint="eastAsia" w:ascii="仿宋_GB2312" w:hAnsi="仿宋_GB2312" w:eastAsia="仿宋_GB2312" w:cs="仿宋_GB2312"/>
          <w:b w:val="0"/>
          <w:bCs/>
          <w:sz w:val="32"/>
          <w:szCs w:val="32"/>
        </w:rPr>
        <w:t>制度、工作程序，</w:t>
      </w:r>
      <w:r>
        <w:rPr>
          <w:rFonts w:hint="eastAsia" w:ascii="仿宋_GB2312" w:hAnsi="仿宋_GB2312" w:eastAsia="仿宋_GB2312" w:cs="仿宋_GB2312"/>
          <w:sz w:val="32"/>
          <w:szCs w:val="32"/>
          <w:lang w:val="en-US" w:eastAsia="zh-CN"/>
        </w:rPr>
        <w:t>项目建设单位在财政、发改、审计、扶贫办、畜牧部门的具体指导下，认真履行职责，加大工作力度，不折不扣地完成项目建设的各项任务，确保项目按时保质建成，发挥较好效益。本项目所有资金实行专款专用，用途与预算批复相符，没有调整支出情况。项目资金支出均符合有相关规定，使用过程有相关授权审批，资金拨付严格审批程序，使用规范，会计核算结果真实、准确。建立健全项目实施预算方案、财务管理制度和会计核算制度，此次绩效评价过程中未发现有截留、挤占或挪用项目资金的情况</w:t>
      </w:r>
      <w:r>
        <w:rPr>
          <w:rFonts w:hint="eastAsia" w:ascii="仿宋_GB2312" w:hAnsi="仿宋_GB2312" w:cs="仿宋_GB2312"/>
          <w:sz w:val="32"/>
          <w:szCs w:val="32"/>
          <w:lang w:val="en-US" w:eastAsia="zh-CN"/>
        </w:rPr>
        <w:t>。</w:t>
      </w:r>
    </w:p>
    <w:p>
      <w:pPr>
        <w:pageBreakBefore w:val="0"/>
        <w:kinsoku/>
        <w:overflowPunct/>
        <w:topLinePunct w:val="0"/>
        <w:autoSpaceDE/>
        <w:autoSpaceDN/>
        <w:bidi w:val="0"/>
        <w:spacing w:line="440" w:lineRule="exact"/>
        <w:ind w:firstLine="602" w:firstLineChars="200"/>
        <w:textAlignment w:val="auto"/>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（二）项目绩效指标完成情况分析。</w:t>
      </w:r>
    </w:p>
    <w:p>
      <w:pPr>
        <w:pageBreakBefore w:val="0"/>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1.产出指标完成情况分析。</w:t>
      </w:r>
    </w:p>
    <w:p>
      <w:pPr>
        <w:pageBreakBefore w:val="0"/>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（1）项目完成数量。</w:t>
      </w:r>
    </w:p>
    <w:p>
      <w:pPr>
        <w:pStyle w:val="2"/>
        <w:pageBreakBefore w:val="0"/>
        <w:kinsoku/>
        <w:wordWrap/>
        <w:overflowPunct/>
        <w:topLinePunct w:val="0"/>
        <w:autoSpaceDE/>
        <w:autoSpaceDN/>
        <w:bidi w:val="0"/>
        <w:spacing w:line="440" w:lineRule="exact"/>
        <w:ind w:firstLine="320" w:firstLineChars="1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该项目资金主要针对我县动物防疫应急死亡补助及动物防控工作经费。</w:t>
      </w:r>
    </w:p>
    <w:p>
      <w:pPr>
        <w:pageBreakBefore w:val="0"/>
        <w:numPr>
          <w:ilvl w:val="0"/>
          <w:numId w:val="4"/>
        </w:numPr>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项目完成质量。</w:t>
      </w:r>
    </w:p>
    <w:p>
      <w:pPr>
        <w:pStyle w:val="2"/>
        <w:pageBreakBefore w:val="0"/>
        <w:numPr>
          <w:ilvl w:val="0"/>
          <w:numId w:val="0"/>
        </w:numPr>
        <w:kinsoku/>
        <w:wordWrap/>
        <w:overflowPunct/>
        <w:topLinePunct w:val="0"/>
        <w:autoSpaceDE/>
        <w:autoSpaceDN/>
        <w:bidi w:val="0"/>
        <w:spacing w:line="440" w:lineRule="exact"/>
        <w:textAlignment w:val="auto"/>
        <w:rPr>
          <w:rFonts w:hint="eastAsia" w:eastAsia="仿宋_GB2312"/>
          <w:b w:val="0"/>
          <w:bCs/>
          <w:sz w:val="32"/>
          <w:szCs w:val="32"/>
          <w:lang w:val="en-US" w:eastAsia="zh-CN"/>
        </w:rPr>
      </w:pPr>
      <w:r>
        <w:rPr>
          <w:rFonts w:hint="eastAsia"/>
          <w:sz w:val="32"/>
          <w:szCs w:val="32"/>
          <w:lang w:val="en-US" w:eastAsia="zh-CN"/>
        </w:rPr>
        <w:t xml:space="preserve">  </w:t>
      </w:r>
      <w:r>
        <w:rPr>
          <w:rFonts w:hint="eastAsia" w:ascii="仿宋_GB2312" w:hAnsi="仿宋_GB2312" w:eastAsia="仿宋_GB2312" w:cs="仿宋_GB2312"/>
          <w:b w:val="0"/>
          <w:bCs/>
          <w:color w:val="000000"/>
          <w:sz w:val="32"/>
          <w:szCs w:val="32"/>
        </w:rPr>
        <w:t>项目实施后，全面落实了</w:t>
      </w:r>
      <w:r>
        <w:rPr>
          <w:rFonts w:hint="eastAsia" w:ascii="仿宋_GB2312" w:hAnsi="仿宋_GB2312" w:eastAsia="仿宋_GB2312" w:cs="仿宋_GB2312"/>
          <w:b w:val="0"/>
          <w:bCs/>
          <w:color w:val="000000"/>
          <w:sz w:val="32"/>
          <w:szCs w:val="32"/>
          <w:lang w:eastAsia="zh-CN"/>
        </w:rPr>
        <w:t>我县应激死亡补助项目资金，</w:t>
      </w:r>
      <w:r>
        <w:rPr>
          <w:rFonts w:hint="eastAsia" w:ascii="仿宋_GB2312" w:hAnsi="仿宋_GB2312" w:eastAsia="仿宋_GB2312" w:cs="仿宋_GB2312"/>
          <w:b w:val="0"/>
          <w:bCs/>
          <w:color w:val="000000"/>
          <w:sz w:val="32"/>
          <w:szCs w:val="32"/>
        </w:rPr>
        <w:t>确保畜牧业可持续发展</w:t>
      </w:r>
      <w:r>
        <w:rPr>
          <w:rFonts w:hint="eastAsia" w:ascii="仿宋_GB2312" w:hAnsi="仿宋_GB2312" w:eastAsia="仿宋_GB2312" w:cs="仿宋_GB2312"/>
          <w:b w:val="0"/>
          <w:bCs/>
          <w:color w:val="000000"/>
          <w:sz w:val="32"/>
          <w:szCs w:val="32"/>
          <w:lang w:eastAsia="zh-CN"/>
        </w:rPr>
        <w:t>。</w:t>
      </w:r>
    </w:p>
    <w:p>
      <w:pPr>
        <w:pageBreakBefore w:val="0"/>
        <w:numPr>
          <w:ilvl w:val="0"/>
          <w:numId w:val="4"/>
        </w:numPr>
        <w:kinsoku/>
        <w:wordWrap/>
        <w:overflowPunct/>
        <w:topLinePunct w:val="0"/>
        <w:autoSpaceDE/>
        <w:autoSpaceDN/>
        <w:bidi w:val="0"/>
        <w:spacing w:line="440" w:lineRule="exact"/>
        <w:ind w:left="0" w:leftChars="0" w:firstLine="640" w:firstLineChars="200"/>
        <w:textAlignment w:val="auto"/>
        <w:rPr>
          <w:rFonts w:hint="eastAsia" w:ascii="仿宋_GB2312"/>
          <w:sz w:val="32"/>
          <w:szCs w:val="32"/>
        </w:rPr>
      </w:pPr>
      <w:r>
        <w:rPr>
          <w:rFonts w:hint="eastAsia" w:ascii="仿宋_GB2312"/>
          <w:sz w:val="32"/>
          <w:szCs w:val="32"/>
        </w:rPr>
        <w:t>项目实施进度。</w:t>
      </w:r>
    </w:p>
    <w:p>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right="0" w:firstLine="320" w:firstLineChars="100"/>
        <w:jc w:val="left"/>
        <w:textAlignment w:val="auto"/>
        <w:rPr>
          <w:rFonts w:hint="eastAsia" w:ascii="仿宋_GB2312" w:hAnsi="Arial Unicode MS" w:eastAsia="仿宋_GB2312" w:cs="仿宋_GB2312"/>
          <w:color w:val="000000"/>
          <w:kern w:val="0"/>
          <w:sz w:val="32"/>
          <w:szCs w:val="32"/>
          <w:lang w:val="en-US" w:eastAsia="zh-CN" w:bidi="ar"/>
        </w:rPr>
      </w:pPr>
      <w:r>
        <w:rPr>
          <w:rFonts w:hint="eastAsia" w:ascii="仿宋_GB2312" w:hAnsi="Arial Unicode MS" w:eastAsia="仿宋_GB2312" w:cs="仿宋_GB2312"/>
          <w:color w:val="000000"/>
          <w:kern w:val="0"/>
          <w:sz w:val="32"/>
          <w:szCs w:val="32"/>
          <w:lang w:val="en-US" w:eastAsia="zh-CN" w:bidi="ar"/>
        </w:rPr>
        <w:t>已按照实施方案全部完成。</w:t>
      </w:r>
    </w:p>
    <w:p>
      <w:pPr>
        <w:pageBreakBefore w:val="0"/>
        <w:numPr>
          <w:ilvl w:val="0"/>
          <w:numId w:val="4"/>
        </w:numPr>
        <w:kinsoku/>
        <w:wordWrap/>
        <w:overflowPunct/>
        <w:topLinePunct w:val="0"/>
        <w:autoSpaceDE/>
        <w:autoSpaceDN/>
        <w:bidi w:val="0"/>
        <w:spacing w:line="440" w:lineRule="exact"/>
        <w:ind w:left="0" w:leftChars="0" w:firstLine="640" w:firstLineChars="200"/>
        <w:textAlignment w:val="auto"/>
        <w:rPr>
          <w:rFonts w:hint="eastAsia"/>
          <w:sz w:val="32"/>
          <w:szCs w:val="32"/>
        </w:rPr>
      </w:pPr>
      <w:r>
        <w:rPr>
          <w:rFonts w:hint="eastAsia" w:ascii="仿宋_GB2312"/>
          <w:sz w:val="32"/>
          <w:szCs w:val="32"/>
        </w:rPr>
        <w:t>项目成本节约情况。</w:t>
      </w:r>
    </w:p>
    <w:p>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left="0" w:right="0" w:firstLine="640" w:firstLineChars="200"/>
        <w:jc w:val="left"/>
        <w:textAlignment w:val="auto"/>
        <w:rPr>
          <w:rFonts w:hint="eastAsia" w:ascii="仿宋_GB2312" w:hAnsi="Arial Unicode MS" w:eastAsia="仿宋_GB2312" w:cs="仿宋_GB2312"/>
          <w:color w:val="000000"/>
          <w:kern w:val="0"/>
          <w:sz w:val="32"/>
          <w:szCs w:val="32"/>
          <w:lang w:val="en-US" w:eastAsia="zh-CN" w:bidi="ar"/>
        </w:rPr>
      </w:pPr>
      <w:r>
        <w:rPr>
          <w:rFonts w:hint="eastAsia" w:ascii="仿宋_GB2312"/>
          <w:sz w:val="32"/>
          <w:szCs w:val="32"/>
          <w:lang w:val="en-US" w:eastAsia="zh-CN"/>
        </w:rPr>
        <w:t xml:space="preserve">  </w:t>
      </w:r>
      <w:r>
        <w:rPr>
          <w:rFonts w:hint="eastAsia" w:ascii="仿宋_GB2312" w:hAnsi="Arial Unicode MS" w:eastAsia="仿宋_GB2312" w:cs="仿宋_GB2312"/>
          <w:color w:val="000000"/>
          <w:kern w:val="0"/>
          <w:sz w:val="32"/>
          <w:szCs w:val="32"/>
          <w:lang w:val="en-US" w:eastAsia="zh-CN" w:bidi="ar"/>
        </w:rPr>
        <w:t>本项目实施过程中，实施最低成本。</w:t>
      </w:r>
    </w:p>
    <w:p>
      <w:pPr>
        <w:pageBreakBefore w:val="0"/>
        <w:kinsoku/>
        <w:wordWrap/>
        <w:overflowPunct/>
        <w:topLinePunct w:val="0"/>
        <w:autoSpaceDE/>
        <w:autoSpaceDN/>
        <w:bidi w:val="0"/>
        <w:spacing w:line="440" w:lineRule="exact"/>
        <w:ind w:firstLine="320" w:firstLineChars="100"/>
        <w:textAlignment w:val="auto"/>
        <w:rPr>
          <w:rFonts w:hint="eastAsia" w:ascii="仿宋_GB2312"/>
          <w:sz w:val="32"/>
          <w:szCs w:val="32"/>
        </w:rPr>
      </w:pPr>
      <w:r>
        <w:rPr>
          <w:rFonts w:hint="eastAsia" w:ascii="仿宋_GB2312"/>
          <w:sz w:val="32"/>
          <w:szCs w:val="32"/>
        </w:rPr>
        <w:t>2.效益指标完成情况分析。</w:t>
      </w:r>
    </w:p>
    <w:p>
      <w:pPr>
        <w:pageBreakBefore w:val="0"/>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（1）项目实施的经济效益分析。</w:t>
      </w:r>
    </w:p>
    <w:p>
      <w:pPr>
        <w:pageBreakBefore w:val="0"/>
        <w:kinsoku/>
        <w:wordWrap/>
        <w:overflowPunct/>
        <w:topLinePunct w:val="0"/>
        <w:autoSpaceDE/>
        <w:autoSpaceDN/>
        <w:bidi w:val="0"/>
        <w:spacing w:line="440" w:lineRule="exact"/>
        <w:ind w:firstLine="640"/>
        <w:textAlignment w:val="auto"/>
        <w:rPr>
          <w:rFonts w:hint="eastAsia" w:eastAsia="黑体"/>
          <w:sz w:val="32"/>
          <w:szCs w:val="32"/>
          <w:lang w:val="en-US" w:eastAsia="zh-CN"/>
        </w:rPr>
      </w:pPr>
      <w:r>
        <w:rPr>
          <w:rFonts w:hint="eastAsia" w:ascii="仿宋_GB2312"/>
          <w:sz w:val="32"/>
          <w:szCs w:val="32"/>
          <w:lang w:val="en-US" w:eastAsia="zh-CN"/>
        </w:rPr>
        <w:t xml:space="preserve">  </w:t>
      </w:r>
      <w:r>
        <w:rPr>
          <w:rFonts w:hint="eastAsia" w:ascii="仿宋_GB2312" w:hAnsi="仿宋_GB2312" w:eastAsia="仿宋_GB2312" w:cs="仿宋_GB2312"/>
          <w:color w:val="000000"/>
          <w:sz w:val="32"/>
          <w:szCs w:val="32"/>
        </w:rPr>
        <w:t>全面落实了</w:t>
      </w:r>
      <w:r>
        <w:rPr>
          <w:rFonts w:hint="eastAsia" w:ascii="仿宋_GB2312" w:hAnsi="仿宋_GB2312" w:eastAsia="仿宋_GB2312"/>
          <w:b w:val="0"/>
          <w:bCs/>
          <w:sz w:val="32"/>
          <w:szCs w:val="32"/>
          <w:lang w:val="en-US" w:eastAsia="zh-CN"/>
        </w:rPr>
        <w:t>2016年</w:t>
      </w:r>
      <w:r>
        <w:rPr>
          <w:rFonts w:hint="eastAsia" w:ascii="仿宋_GB2312" w:hAnsi="仿宋_GB2312" w:eastAsia="仿宋_GB2312"/>
          <w:sz w:val="32"/>
          <w:szCs w:val="32"/>
        </w:rPr>
        <w:t>自治区动物防疫补助</w:t>
      </w:r>
      <w:r>
        <w:rPr>
          <w:rFonts w:hint="eastAsia" w:ascii="仿宋_GB2312" w:hAnsi="仿宋_GB2312" w:eastAsia="仿宋_GB2312"/>
          <w:sz w:val="32"/>
          <w:szCs w:val="32"/>
          <w:lang w:eastAsia="zh-CN"/>
        </w:rPr>
        <w:t>项目</w:t>
      </w:r>
      <w:r>
        <w:rPr>
          <w:rFonts w:hint="eastAsia" w:ascii="仿宋_GB2312" w:hAnsi="仿宋_GB2312" w:eastAsia="仿宋_GB2312" w:cs="仿宋_GB2312"/>
          <w:color w:val="000000"/>
          <w:sz w:val="32"/>
          <w:szCs w:val="32"/>
        </w:rPr>
        <w:t>，全面</w:t>
      </w:r>
      <w:r>
        <w:rPr>
          <w:rFonts w:hint="eastAsia" w:ascii="仿宋_GB2312" w:hAnsi="仿宋_GB2312" w:eastAsia="仿宋_GB2312" w:cs="仿宋_GB2312"/>
          <w:color w:val="000000"/>
          <w:sz w:val="32"/>
          <w:szCs w:val="32"/>
          <w:lang w:eastAsia="zh-CN"/>
        </w:rPr>
        <w:t>解决了村级防疫员的切身利益，加大了疫病防控、流通及落地报检工作力度，使防疫密度达到</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sz w:val="32"/>
          <w:szCs w:val="32"/>
          <w:lang w:eastAsia="zh-CN"/>
        </w:rPr>
        <w:t>，同时促进畜禽标准化规模养殖水平，带动和促进农牧民发展生产增收脱贫，</w:t>
      </w:r>
      <w:r>
        <w:rPr>
          <w:rFonts w:hint="eastAsia" w:ascii="仿宋_GB2312" w:hAnsi="仿宋_GB2312" w:eastAsia="仿宋_GB2312" w:cs="仿宋_GB2312"/>
          <w:color w:val="000000"/>
          <w:sz w:val="32"/>
          <w:szCs w:val="32"/>
          <w:lang w:eastAsia="zh-CN"/>
        </w:rPr>
        <w:t>推进</w:t>
      </w:r>
      <w:r>
        <w:rPr>
          <w:rFonts w:hint="eastAsia" w:ascii="仿宋_GB2312" w:hAnsi="仿宋_GB2312" w:eastAsia="仿宋_GB2312" w:cs="仿宋_GB2312"/>
          <w:color w:val="000000"/>
          <w:sz w:val="32"/>
          <w:szCs w:val="32"/>
        </w:rPr>
        <w:t>畜牧业可持续发展。</w:t>
      </w:r>
    </w:p>
    <w:p>
      <w:pPr>
        <w:pageBreakBefore w:val="0"/>
        <w:numPr>
          <w:ilvl w:val="0"/>
          <w:numId w:val="5"/>
        </w:numPr>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项目实施的社会效益分析。</w:t>
      </w:r>
    </w:p>
    <w:p>
      <w:pPr>
        <w:pStyle w:val="2"/>
        <w:pageBreakBefore w:val="0"/>
        <w:numPr>
          <w:ilvl w:val="0"/>
          <w:numId w:val="0"/>
        </w:numPr>
        <w:kinsoku/>
        <w:wordWrap/>
        <w:overflowPunct/>
        <w:topLinePunct w:val="0"/>
        <w:autoSpaceDE/>
        <w:autoSpaceDN/>
        <w:bidi w:val="0"/>
        <w:spacing w:line="440" w:lineRule="exact"/>
        <w:textAlignment w:val="auto"/>
        <w:rPr>
          <w:rFonts w:hint="eastAsia" w:eastAsia="黑体"/>
          <w:b w:val="0"/>
          <w:bCs/>
          <w:sz w:val="32"/>
          <w:szCs w:val="32"/>
          <w:lang w:val="en-US" w:eastAsia="zh-CN"/>
        </w:rPr>
      </w:pPr>
      <w:r>
        <w:rPr>
          <w:rFonts w:hint="eastAsia"/>
          <w:b w:val="0"/>
          <w:bCs/>
          <w:sz w:val="32"/>
          <w:szCs w:val="32"/>
          <w:lang w:val="en-US" w:eastAsia="zh-CN"/>
        </w:rPr>
        <w:t xml:space="preserve">  </w:t>
      </w:r>
      <w:r>
        <w:rPr>
          <w:rFonts w:hint="eastAsia" w:ascii="仿宋_GB2312" w:hAnsi="仿宋_GB2312" w:eastAsia="仿宋_GB2312" w:cs="仿宋_GB2312"/>
          <w:b w:val="0"/>
          <w:bCs/>
          <w:sz w:val="32"/>
          <w:szCs w:val="32"/>
          <w:lang w:eastAsia="zh-CN"/>
        </w:rPr>
        <w:t>通过对比分析，该项目按时完成项目实施，保质保量完成项目任务。</w:t>
      </w:r>
    </w:p>
    <w:p>
      <w:pPr>
        <w:pageBreakBefore w:val="0"/>
        <w:numPr>
          <w:ilvl w:val="0"/>
          <w:numId w:val="5"/>
        </w:numPr>
        <w:kinsoku/>
        <w:wordWrap/>
        <w:overflowPunct/>
        <w:topLinePunct w:val="0"/>
        <w:autoSpaceDE/>
        <w:autoSpaceDN/>
        <w:bidi w:val="0"/>
        <w:spacing w:line="440" w:lineRule="exact"/>
        <w:ind w:left="0" w:leftChars="0" w:firstLine="640" w:firstLineChars="200"/>
        <w:textAlignment w:val="auto"/>
        <w:rPr>
          <w:rFonts w:hint="eastAsia" w:eastAsia="黑体"/>
          <w:sz w:val="32"/>
          <w:szCs w:val="32"/>
          <w:lang w:val="en-US" w:eastAsia="zh-CN"/>
        </w:rPr>
      </w:pPr>
      <w:r>
        <w:rPr>
          <w:rFonts w:hint="eastAsia" w:ascii="仿宋_GB2312"/>
          <w:sz w:val="32"/>
          <w:szCs w:val="32"/>
        </w:rPr>
        <w:t>项目实施的生态效益分析。</w:t>
      </w:r>
    </w:p>
    <w:p>
      <w:pPr>
        <w:pStyle w:val="2"/>
        <w:pageBreakBefore w:val="0"/>
        <w:kinsoku/>
        <w:wordWrap/>
        <w:overflowPunct/>
        <w:topLinePunct w:val="0"/>
        <w:autoSpaceDE/>
        <w:autoSpaceDN/>
        <w:bidi w:val="0"/>
        <w:spacing w:line="440" w:lineRule="exac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 xml:space="preserve">  提高农户配合防疫的积极性及无害化处理，减少污染。</w:t>
      </w:r>
    </w:p>
    <w:p>
      <w:pPr>
        <w:pageBreakBefore w:val="0"/>
        <w:kinsoku/>
        <w:wordWrap/>
        <w:overflowPunct/>
        <w:topLinePunct w:val="0"/>
        <w:autoSpaceDE/>
        <w:autoSpaceDN/>
        <w:bidi w:val="0"/>
        <w:spacing w:line="440" w:lineRule="exact"/>
        <w:ind w:firstLine="640" w:firstLineChars="200"/>
        <w:textAlignment w:val="auto"/>
        <w:rPr>
          <w:rFonts w:hint="eastAsia" w:ascii="仿宋_GB2312"/>
          <w:sz w:val="32"/>
          <w:szCs w:val="32"/>
        </w:rPr>
      </w:pPr>
      <w:r>
        <w:rPr>
          <w:rFonts w:hint="eastAsia" w:ascii="仿宋_GB2312"/>
          <w:sz w:val="32"/>
          <w:szCs w:val="32"/>
        </w:rPr>
        <w:t>（4）项目实施的可持续影响分析。</w:t>
      </w:r>
    </w:p>
    <w:p>
      <w:pPr>
        <w:pageBreakBefore w:val="0"/>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项目实施，</w:t>
      </w:r>
      <w:r>
        <w:rPr>
          <w:rFonts w:hint="eastAsia" w:ascii="仿宋_GB2312" w:hAnsi="仿宋_GB2312" w:eastAsia="仿宋_GB2312" w:cs="仿宋_GB2312"/>
          <w:color w:val="000000"/>
          <w:sz w:val="32"/>
          <w:szCs w:val="32"/>
          <w:lang w:eastAsia="zh-CN"/>
        </w:rPr>
        <w:t>解决了村级防疫员的切身利益，加大了疫病防控、流通及落地报检工作力度，使防疫密度达到</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sz w:val="32"/>
          <w:szCs w:val="32"/>
          <w:lang w:eastAsia="zh-CN"/>
        </w:rPr>
        <w:t>，降低了畜禽死亡率，提高畜牧业健康安全发展及肉食品安全水平，有较好的经济及社会效益。</w:t>
      </w:r>
    </w:p>
    <w:p>
      <w:pPr>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440" w:lineRule="exact"/>
        <w:ind w:right="0" w:rightChars="0" w:firstLine="640" w:firstLineChars="200"/>
        <w:jc w:val="left"/>
        <w:textAlignment w:val="auto"/>
        <w:rPr>
          <w:rFonts w:hint="eastAsia" w:ascii="仿宋_GB2312" w:hAnsi="Arial Unicode MS" w:eastAsia="仿宋_GB2312" w:cs="仿宋_GB2312"/>
          <w:color w:val="000000"/>
          <w:kern w:val="0"/>
          <w:sz w:val="32"/>
          <w:szCs w:val="32"/>
          <w:lang w:val="en-US" w:eastAsia="zh-CN" w:bidi="ar"/>
        </w:rPr>
      </w:pPr>
      <w:r>
        <w:rPr>
          <w:rFonts w:hint="eastAsia" w:ascii="仿宋_GB2312" w:hAnsi="Arial Unicode MS" w:eastAsia="仿宋_GB2312" w:cs="仿宋_GB2312"/>
          <w:color w:val="000000"/>
          <w:kern w:val="0"/>
          <w:sz w:val="32"/>
          <w:szCs w:val="32"/>
          <w:lang w:val="en-US" w:eastAsia="zh-CN" w:bidi="ar"/>
        </w:rPr>
        <w:t>（4）项目实施的可持续影响分析。</w:t>
      </w:r>
    </w:p>
    <w:p>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right="0" w:firstLine="640" w:firstLineChars="200"/>
        <w:jc w:val="left"/>
        <w:textAlignment w:val="auto"/>
        <w:rPr>
          <w:rFonts w:hint="eastAsia" w:ascii="仿宋_GB2312" w:hAnsi="Arial Unicode MS" w:eastAsia="仿宋_GB2312" w:cs="仿宋_GB2312"/>
          <w:color w:val="000000"/>
          <w:kern w:val="0"/>
          <w:sz w:val="32"/>
          <w:szCs w:val="32"/>
          <w:lang w:val="en-US" w:eastAsia="zh-CN" w:bidi="ar"/>
        </w:rPr>
      </w:pPr>
      <w:r>
        <w:rPr>
          <w:rFonts w:hint="eastAsia" w:ascii="仿宋_GB2312" w:hAnsi="仿宋_GB2312" w:eastAsia="仿宋_GB2312" w:cs="仿宋_GB2312"/>
          <w:sz w:val="32"/>
          <w:szCs w:val="32"/>
          <w:lang w:val="en-US" w:eastAsia="zh-CN"/>
        </w:rPr>
        <w:t>通过草原虫鼠害预防控制工作</w:t>
      </w:r>
      <w:r>
        <w:rPr>
          <w:rFonts w:hint="eastAsia" w:ascii="仿宋_GB2312" w:hAnsi="Arial Unicode MS" w:eastAsia="仿宋_GB2312" w:cs="仿宋_GB2312"/>
          <w:color w:val="000000"/>
          <w:kern w:val="0"/>
          <w:sz w:val="32"/>
          <w:szCs w:val="32"/>
          <w:lang w:val="en-US" w:eastAsia="zh-CN" w:bidi="ar"/>
        </w:rPr>
        <w:t>，促进畜牧业可持续发展。</w:t>
      </w:r>
    </w:p>
    <w:p>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right="0" w:firstLine="640" w:firstLineChars="200"/>
        <w:jc w:val="left"/>
        <w:textAlignment w:val="auto"/>
        <w:rPr>
          <w:rFonts w:hint="eastAsia" w:ascii="仿宋_GB2312" w:hAnsi="Arial Unicode MS" w:eastAsia="仿宋_GB2312" w:cs="仿宋_GB2312"/>
          <w:color w:val="000000"/>
          <w:kern w:val="0"/>
          <w:sz w:val="32"/>
          <w:szCs w:val="32"/>
          <w:lang w:val="en-US" w:eastAsia="zh-CN" w:bidi="ar"/>
        </w:rPr>
      </w:pPr>
      <w:r>
        <w:rPr>
          <w:rFonts w:hint="eastAsia" w:ascii="仿宋_GB2312" w:hAnsi="Arial Unicode MS" w:eastAsia="仿宋_GB2312" w:cs="仿宋_GB2312"/>
          <w:color w:val="000000"/>
          <w:kern w:val="0"/>
          <w:sz w:val="32"/>
          <w:szCs w:val="32"/>
          <w:lang w:val="en-US" w:eastAsia="zh-CN" w:bidi="ar"/>
        </w:rPr>
        <w:t>（5）满意度指标完成情况分析。</w:t>
      </w:r>
    </w:p>
    <w:p>
      <w:pPr>
        <w:pStyle w:val="2"/>
        <w:pageBreakBefore w:val="0"/>
        <w:kinsoku/>
        <w:wordWrap/>
        <w:overflowPunct/>
        <w:topLinePunct w:val="0"/>
        <w:autoSpaceDE/>
        <w:autoSpaceDN/>
        <w:bidi w:val="0"/>
        <w:spacing w:line="440" w:lineRule="exact"/>
        <w:ind w:firstLine="320" w:firstLineChars="100"/>
        <w:textAlignment w:val="auto"/>
        <w:rPr>
          <w:rFonts w:hint="eastAsia" w:ascii="仿宋_GB2312"/>
          <w:szCs w:val="32"/>
        </w:rPr>
      </w:pPr>
      <w:r>
        <w:rPr>
          <w:rFonts w:hint="eastAsia" w:ascii="仿宋_GB2312" w:hAnsi="Arial Unicode MS" w:eastAsia="仿宋_GB2312" w:cs="仿宋_GB2312"/>
          <w:b w:val="0"/>
          <w:bCs/>
          <w:color w:val="000000"/>
          <w:kern w:val="0"/>
          <w:sz w:val="32"/>
          <w:szCs w:val="32"/>
          <w:lang w:val="en-US" w:eastAsia="zh-CN" w:bidi="ar"/>
        </w:rPr>
        <w:t>群众满意度≥95%。</w:t>
      </w:r>
    </w:p>
    <w:p>
      <w:pPr>
        <w:pageBreakBefore w:val="0"/>
        <w:numPr>
          <w:ilvl w:val="0"/>
          <w:numId w:val="0"/>
        </w:numPr>
        <w:kinsoku/>
        <w:overflowPunct/>
        <w:topLinePunct w:val="0"/>
        <w:autoSpaceDE/>
        <w:autoSpaceDN/>
        <w:bidi w:val="0"/>
        <w:spacing w:line="440" w:lineRule="exact"/>
        <w:ind w:leftChars="100"/>
        <w:textAlignment w:val="auto"/>
        <w:rPr>
          <w:rFonts w:hint="eastAsia" w:ascii="黑体" w:hAnsi="黑体" w:eastAsia="黑体" w:cs="黑体"/>
          <w:bCs/>
          <w:szCs w:val="32"/>
        </w:rPr>
      </w:pPr>
      <w:r>
        <w:rPr>
          <w:rFonts w:hint="eastAsia" w:ascii="黑体" w:hAnsi="黑体" w:eastAsia="黑体" w:cs="黑体"/>
          <w:bCs/>
          <w:szCs w:val="32"/>
          <w:lang w:eastAsia="zh-CN"/>
        </w:rPr>
        <w:t>五、</w:t>
      </w:r>
      <w:r>
        <w:rPr>
          <w:rFonts w:hint="eastAsia" w:ascii="黑体" w:hAnsi="黑体" w:eastAsia="黑体" w:cs="黑体"/>
          <w:bCs/>
          <w:szCs w:val="32"/>
        </w:rPr>
        <w:t>绩效目标未完成原因和下一步改进措施</w:t>
      </w:r>
    </w:p>
    <w:p>
      <w:pPr>
        <w:keepNext w:val="0"/>
        <w:keepLines w:val="0"/>
        <w:pageBreakBefore w:val="0"/>
        <w:kinsoku/>
        <w:wordWrap/>
        <w:overflowPunct/>
        <w:topLinePunct w:val="0"/>
        <w:autoSpaceDE/>
        <w:autoSpaceDN/>
        <w:bidi w:val="0"/>
        <w:adjustRightInd w:val="0"/>
        <w:snapToGrid w:val="0"/>
        <w:spacing w:line="440" w:lineRule="exact"/>
        <w:ind w:firstLine="624" w:firstLineChars="200"/>
        <w:textAlignment w:val="auto"/>
        <w:rPr>
          <w:rFonts w:ascii="仿宋" w:hAnsi="仿宋" w:eastAsia="仿宋"/>
          <w:color w:val="FF0000"/>
          <w:spacing w:val="-4"/>
          <w:sz w:val="32"/>
          <w:szCs w:val="32"/>
        </w:rPr>
      </w:pPr>
      <w:r>
        <w:rPr>
          <w:rFonts w:hint="eastAsia" w:ascii="仿宋_GB2312" w:hAnsi="仿宋_GB2312" w:eastAsia="仿宋_GB2312" w:cs="仿宋_GB2312"/>
          <w:color w:val="000000"/>
          <w:spacing w:val="-4"/>
          <w:sz w:val="32"/>
          <w:szCs w:val="32"/>
        </w:rPr>
        <w:t>不存在未完成情况</w:t>
      </w:r>
      <w:r>
        <w:rPr>
          <w:rFonts w:hint="eastAsia" w:ascii="仿宋_GB2312" w:hAnsi="仿宋_GB2312" w:eastAsia="仿宋_GB2312" w:cs="仿宋_GB2312"/>
          <w:color w:val="000000"/>
          <w:spacing w:val="-4"/>
          <w:sz w:val="32"/>
          <w:szCs w:val="32"/>
          <w:lang w:eastAsia="zh-CN"/>
        </w:rPr>
        <w:t>，</w:t>
      </w:r>
      <w:r>
        <w:rPr>
          <w:rFonts w:hint="eastAsia" w:ascii="仿宋_GB2312" w:hAnsi="仿宋_GB2312" w:eastAsia="仿宋_GB2312" w:cs="仿宋_GB2312"/>
          <w:color w:val="000000"/>
          <w:spacing w:val="-4"/>
          <w:sz w:val="32"/>
          <w:szCs w:val="32"/>
        </w:rPr>
        <w:t>201</w:t>
      </w:r>
      <w:r>
        <w:rPr>
          <w:rFonts w:hint="eastAsia" w:ascii="仿宋_GB2312" w:hAnsi="仿宋_GB2312" w:eastAsia="仿宋_GB2312" w:cs="仿宋_GB2312"/>
          <w:color w:val="000000"/>
          <w:spacing w:val="-4"/>
          <w:sz w:val="32"/>
          <w:szCs w:val="32"/>
          <w:lang w:val="en-US" w:eastAsia="zh-CN"/>
        </w:rPr>
        <w:t>8</w:t>
      </w:r>
      <w:r>
        <w:rPr>
          <w:rFonts w:hint="eastAsia" w:ascii="仿宋_GB2312" w:hAnsi="仿宋_GB2312" w:eastAsia="仿宋_GB2312" w:cs="仿宋_GB2312"/>
          <w:color w:val="000000"/>
          <w:spacing w:val="-4"/>
          <w:sz w:val="32"/>
          <w:szCs w:val="32"/>
        </w:rPr>
        <w:t>年本项目绩效目标全部达成，不存在未完成原因分析。</w:t>
      </w:r>
    </w:p>
    <w:p>
      <w:pPr>
        <w:pageBreakBefore w:val="0"/>
        <w:numPr>
          <w:ilvl w:val="0"/>
          <w:numId w:val="0"/>
        </w:numPr>
        <w:kinsoku/>
        <w:overflowPunct/>
        <w:topLinePunct w:val="0"/>
        <w:autoSpaceDE/>
        <w:autoSpaceDN/>
        <w:bidi w:val="0"/>
        <w:spacing w:line="440" w:lineRule="exact"/>
        <w:ind w:leftChars="100"/>
        <w:textAlignment w:val="auto"/>
        <w:rPr>
          <w:rFonts w:hint="eastAsia" w:ascii="黑体" w:hAnsi="黑体" w:eastAsia="黑体" w:cs="黑体"/>
          <w:bCs/>
          <w:szCs w:val="32"/>
        </w:rPr>
      </w:pPr>
      <w:r>
        <w:rPr>
          <w:rFonts w:hint="eastAsia" w:ascii="黑体" w:hAnsi="黑体" w:eastAsia="黑体" w:cs="黑体"/>
          <w:bCs/>
          <w:szCs w:val="32"/>
          <w:lang w:eastAsia="zh-CN"/>
        </w:rPr>
        <w:t>六、</w:t>
      </w:r>
      <w:r>
        <w:rPr>
          <w:rFonts w:hint="eastAsia" w:ascii="黑体" w:hAnsi="黑体" w:eastAsia="黑体" w:cs="黑体"/>
          <w:bCs/>
          <w:szCs w:val="32"/>
        </w:rPr>
        <w:t>绩效自评结果应用和公开情况</w:t>
      </w:r>
    </w:p>
    <w:p>
      <w:pPr>
        <w:pStyle w:val="2"/>
        <w:pageBreakBefore w:val="0"/>
        <w:numPr>
          <w:ilvl w:val="0"/>
          <w:numId w:val="0"/>
        </w:numPr>
        <w:kinsoku/>
        <w:overflowPunct/>
        <w:topLinePunct w:val="0"/>
        <w:autoSpaceDE/>
        <w:autoSpaceDN/>
        <w:bidi w:val="0"/>
        <w:spacing w:line="440" w:lineRule="exact"/>
        <w:ind w:firstLine="312" w:firstLineChars="100"/>
        <w:textAlignment w:val="auto"/>
        <w:rPr>
          <w:rFonts w:hint="eastAsia" w:ascii="仿宋_GB2312" w:hAnsi="仿宋_GB2312" w:eastAsia="仿宋_GB2312" w:cs="仿宋_GB2312"/>
          <w:b w:val="0"/>
          <w:bCs/>
          <w:color w:val="000000"/>
          <w:spacing w:val="-4"/>
          <w:sz w:val="32"/>
          <w:szCs w:val="32"/>
          <w:lang w:eastAsia="zh-CN"/>
        </w:rPr>
      </w:pPr>
      <w:r>
        <w:rPr>
          <w:rFonts w:hint="eastAsia" w:ascii="仿宋_GB2312" w:hAnsi="仿宋_GB2312" w:eastAsia="仿宋_GB2312" w:cs="仿宋_GB2312"/>
          <w:b w:val="0"/>
          <w:bCs/>
          <w:color w:val="000000"/>
          <w:spacing w:val="-4"/>
          <w:sz w:val="32"/>
          <w:szCs w:val="32"/>
        </w:rPr>
        <w:t>201</w:t>
      </w:r>
      <w:r>
        <w:rPr>
          <w:rFonts w:hint="eastAsia" w:ascii="仿宋_GB2312" w:hAnsi="仿宋_GB2312" w:eastAsia="仿宋_GB2312" w:cs="仿宋_GB2312"/>
          <w:b w:val="0"/>
          <w:bCs/>
          <w:color w:val="000000"/>
          <w:spacing w:val="-4"/>
          <w:sz w:val="32"/>
          <w:szCs w:val="32"/>
          <w:lang w:val="en-US" w:eastAsia="zh-CN"/>
        </w:rPr>
        <w:t>8</w:t>
      </w:r>
      <w:r>
        <w:rPr>
          <w:rFonts w:hint="eastAsia" w:ascii="仿宋_GB2312" w:hAnsi="仿宋_GB2312" w:eastAsia="仿宋_GB2312" w:cs="仿宋_GB2312"/>
          <w:b w:val="0"/>
          <w:bCs/>
          <w:color w:val="000000"/>
          <w:spacing w:val="-4"/>
          <w:sz w:val="32"/>
          <w:szCs w:val="32"/>
        </w:rPr>
        <w:t>年本项目绩效目标全部达成</w:t>
      </w:r>
      <w:r>
        <w:rPr>
          <w:rFonts w:hint="eastAsia" w:ascii="仿宋_GB2312" w:hAnsi="仿宋_GB2312" w:eastAsia="仿宋_GB2312" w:cs="仿宋_GB2312"/>
          <w:b w:val="0"/>
          <w:bCs/>
          <w:color w:val="000000"/>
          <w:spacing w:val="-4"/>
          <w:sz w:val="32"/>
          <w:szCs w:val="32"/>
          <w:lang w:eastAsia="zh-CN"/>
        </w:rPr>
        <w:t>，资金全部执行完毕。</w:t>
      </w:r>
      <w:bookmarkStart w:id="0" w:name="_GoBack"/>
      <w:bookmarkEnd w:id="0"/>
    </w:p>
    <w:p>
      <w:pPr>
        <w:pStyle w:val="2"/>
        <w:pageBreakBefore w:val="0"/>
        <w:numPr>
          <w:ilvl w:val="0"/>
          <w:numId w:val="0"/>
        </w:numPr>
        <w:kinsoku/>
        <w:overflowPunct/>
        <w:topLinePunct w:val="0"/>
        <w:autoSpaceDE/>
        <w:autoSpaceDN/>
        <w:bidi w:val="0"/>
        <w:spacing w:line="440" w:lineRule="exact"/>
        <w:ind w:firstLine="321" w:firstLineChars="100"/>
        <w:textAlignment w:val="auto"/>
        <w:rPr>
          <w:rFonts w:hint="eastAsia" w:ascii="黑体" w:hAnsi="黑体" w:eastAsia="黑体" w:cs="黑体"/>
          <w:bCs/>
          <w:szCs w:val="32"/>
        </w:rPr>
      </w:pPr>
      <w:r>
        <w:rPr>
          <w:rFonts w:hint="eastAsia" w:ascii="黑体" w:hAnsi="黑体" w:cs="黑体"/>
          <w:bCs/>
          <w:szCs w:val="32"/>
          <w:lang w:eastAsia="zh-CN"/>
        </w:rPr>
        <w:t>七、</w:t>
      </w:r>
      <w:r>
        <w:rPr>
          <w:rFonts w:hint="eastAsia" w:ascii="黑体" w:hAnsi="黑体" w:eastAsia="黑体" w:cs="黑体"/>
          <w:bCs/>
          <w:szCs w:val="32"/>
        </w:rPr>
        <w:t>绩效自评工作的经验、问题和建议。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0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黑体" w:hAnsi="黑体" w:eastAsia="黑体" w:cs="黑体"/>
          <w:bCs/>
          <w:szCs w:val="32"/>
          <w:lang w:val="en-US" w:eastAsia="zh-CN"/>
        </w:rPr>
        <w:t xml:space="preserve"> </w:t>
      </w:r>
      <w:r>
        <w:rPr>
          <w:rFonts w:hint="eastAsia" w:ascii="仿宋_GB2312" w:hAnsi="仿宋_GB2312" w:eastAsia="仿宋_GB2312" w:cs="仿宋_GB2312"/>
          <w:sz w:val="32"/>
          <w:szCs w:val="32"/>
          <w:lang w:val="en-US" w:eastAsia="zh-CN"/>
        </w:rPr>
        <w:t>1、经验：一是项目实施过程中，坚持公开、公平、公正、透明的原则，利用有限的资金，充分调动县、乡、村三级专业技术人员工作积极性，使他们能在规定时间内完成工作任务。二是项目的实施严格按照项目实施方案进行，保证进度能按时间节点完成。三是对项目实施过程中出现的关键问题进行重点督查，要求相关人员限时整改。</w:t>
      </w:r>
    </w:p>
    <w:p>
      <w:pPr>
        <w:keepNext w:val="0"/>
        <w:keepLines w:val="0"/>
        <w:pageBreakBefore w:val="0"/>
        <w:kinsoku/>
        <w:wordWrap/>
        <w:overflowPunct/>
        <w:topLinePunct w:val="0"/>
        <w:autoSpaceDE/>
        <w:autoSpaceDN/>
        <w:bidi w:val="0"/>
        <w:adjustRightInd w:val="0"/>
        <w:snapToGrid w:val="0"/>
        <w:spacing w:line="440" w:lineRule="exact"/>
        <w:ind w:firstLine="624" w:firstLineChars="200"/>
        <w:textAlignment w:val="auto"/>
        <w:rPr>
          <w:rFonts w:hint="eastAsia" w:ascii="仿宋_GB2312" w:hAnsi="仿宋_GB2312" w:eastAsia="仿宋_GB2312" w:cs="仿宋_GB2312"/>
          <w:bCs/>
          <w:spacing w:val="-4"/>
          <w:sz w:val="32"/>
          <w:szCs w:val="32"/>
          <w:lang w:eastAsia="zh-CN"/>
        </w:rPr>
      </w:pPr>
      <w:r>
        <w:rPr>
          <w:rFonts w:hint="eastAsia" w:ascii="仿宋_GB2312" w:hAnsi="仿宋_GB2312" w:eastAsia="仿宋_GB2312" w:cs="仿宋_GB2312"/>
          <w:bCs/>
          <w:spacing w:val="-4"/>
          <w:sz w:val="32"/>
          <w:szCs w:val="32"/>
        </w:rPr>
        <w:t>2、存在的问题</w:t>
      </w:r>
      <w:r>
        <w:rPr>
          <w:rFonts w:hint="eastAsia" w:ascii="仿宋_GB2312" w:hAnsi="仿宋_GB2312" w:eastAsia="仿宋_GB2312" w:cs="仿宋_GB2312"/>
          <w:bCs/>
          <w:spacing w:val="-4"/>
          <w:sz w:val="32"/>
          <w:szCs w:val="32"/>
          <w:lang w:eastAsia="zh-CN"/>
        </w:rPr>
        <w:t>：无</w:t>
      </w:r>
    </w:p>
    <w:p>
      <w:pPr>
        <w:pStyle w:val="3"/>
        <w:keepNext w:val="0"/>
        <w:keepLines w:val="0"/>
        <w:pageBreakBefore w:val="0"/>
        <w:kinsoku/>
        <w:wordWrap/>
        <w:overflowPunct/>
        <w:topLinePunct w:val="0"/>
        <w:autoSpaceDE/>
        <w:autoSpaceDN/>
        <w:bidi w:val="0"/>
        <w:spacing w:line="440" w:lineRule="exact"/>
        <w:ind w:firstLine="624" w:firstLineChars="200"/>
        <w:textAlignment w:val="auto"/>
        <w:rPr>
          <w:rFonts w:hint="eastAsia"/>
          <w:lang w:eastAsia="zh-CN"/>
        </w:rPr>
      </w:pPr>
      <w:r>
        <w:rPr>
          <w:rFonts w:hint="eastAsia" w:ascii="仿宋_GB2312" w:hAnsi="仿宋_GB2312" w:eastAsia="仿宋_GB2312" w:cs="仿宋_GB2312"/>
          <w:bCs/>
          <w:spacing w:val="-4"/>
          <w:sz w:val="32"/>
          <w:szCs w:val="32"/>
        </w:rPr>
        <w:t>3、建议</w:t>
      </w:r>
      <w:r>
        <w:rPr>
          <w:rFonts w:hint="eastAsia" w:ascii="仿宋_GB2312" w:hAnsi="仿宋_GB2312" w:eastAsia="仿宋_GB2312" w:cs="仿宋_GB2312"/>
          <w:bCs/>
          <w:spacing w:val="-4"/>
          <w:kern w:val="2"/>
          <w:sz w:val="32"/>
          <w:szCs w:val="32"/>
          <w:lang w:val="en-US" w:eastAsia="zh-CN" w:bidi="ar-SA"/>
        </w:rPr>
        <w:t>：本项目的实施，是一项公益性生态建设工程，具有极大的生态和社会效益，对进一步改善生态环境和改变落后的生产现状，实现大农业可持续发展具有十分重要的意义。</w:t>
      </w:r>
    </w:p>
    <w:p>
      <w:pPr>
        <w:rPr>
          <w:rFonts w:hint="eastAsia"/>
        </w:rPr>
      </w:pPr>
    </w:p>
    <w:p>
      <w:pPr>
        <w:pStyle w:val="2"/>
        <w:pageBreakBefore w:val="0"/>
        <w:numPr>
          <w:ilvl w:val="0"/>
          <w:numId w:val="0"/>
        </w:numPr>
        <w:kinsoku/>
        <w:overflowPunct/>
        <w:topLinePunct w:val="0"/>
        <w:autoSpaceDE/>
        <w:autoSpaceDN/>
        <w:bidi w:val="0"/>
        <w:spacing w:line="440" w:lineRule="exact"/>
        <w:textAlignment w:val="auto"/>
        <w:rPr>
          <w:rFonts w:hint="eastAsia" w:ascii="黑体" w:hAnsi="黑体" w:eastAsia="黑体" w:cs="黑体"/>
          <w:bCs/>
          <w:szCs w:val="32"/>
          <w:lang w:val="en-US" w:eastAsia="zh-CN"/>
        </w:rPr>
        <w:sectPr>
          <w:pgSz w:w="11906" w:h="16838"/>
          <w:pgMar w:top="1440" w:right="1800" w:bottom="1440" w:left="1800" w:header="851" w:footer="992" w:gutter="0"/>
          <w:cols w:space="425" w:num="1"/>
          <w:docGrid w:type="lines" w:linePitch="312" w:charSpace="0"/>
        </w:sectPr>
      </w:pPr>
    </w:p>
    <w:p>
      <w:pPr>
        <w:pStyle w:val="2"/>
        <w:pageBreakBefore w:val="0"/>
        <w:numPr>
          <w:ilvl w:val="0"/>
          <w:numId w:val="0"/>
        </w:numPr>
        <w:kinsoku/>
        <w:overflowPunct/>
        <w:topLinePunct w:val="0"/>
        <w:autoSpaceDE/>
        <w:autoSpaceDN/>
        <w:bidi w:val="0"/>
        <w:spacing w:line="440" w:lineRule="exact"/>
        <w:textAlignment w:val="auto"/>
        <w:rPr>
          <w:rFonts w:hint="eastAsia" w:ascii="黑体" w:hAnsi="黑体" w:eastAsia="黑体" w:cs="黑体"/>
          <w:bCs/>
          <w:szCs w:val="32"/>
        </w:rPr>
      </w:pPr>
      <w:r>
        <w:rPr>
          <w:rFonts w:hint="eastAsia" w:ascii="黑体" w:hAnsi="黑体" w:eastAsia="黑体" w:cs="黑体"/>
          <w:bCs/>
          <w:szCs w:val="32"/>
        </w:rPr>
        <w:t>八、其他需说明的问题。</w:t>
      </w:r>
    </w:p>
    <w:p>
      <w:pPr>
        <w:pageBreakBefore w:val="0"/>
        <w:kinsoku/>
        <w:overflowPunct/>
        <w:topLinePunct w:val="0"/>
        <w:autoSpaceDE/>
        <w:autoSpaceDN/>
        <w:bidi w:val="0"/>
        <w:spacing w:line="500" w:lineRule="exact"/>
        <w:textAlignment w:val="auto"/>
        <w:rPr>
          <w:rFonts w:hint="eastAsia" w:ascii="仿宋_GB2312" w:hAnsi="仿宋_GB2312" w:eastAsia="仿宋_GB2312" w:cs="仿宋_GB2312"/>
          <w:lang w:eastAsia="zh-CN"/>
        </w:rPr>
      </w:pPr>
      <w:r>
        <w:rPr>
          <w:rFonts w:hint="eastAsia" w:ascii="仿宋_GB2312" w:hAnsi="仿宋_GB2312" w:eastAsia="仿宋_GB2312" w:cs="仿宋_GB2312"/>
          <w:bCs/>
          <w:szCs w:val="32"/>
          <w:lang w:eastAsia="zh-CN"/>
        </w:rPr>
        <w:t>无</w:t>
      </w:r>
      <w:r>
        <w:rPr>
          <w:rFonts w:hint="eastAsia" w:ascii="仿宋_GB2312" w:hAnsi="仿宋_GB2312" w:cs="仿宋_GB2312"/>
          <w:bCs/>
          <w:szCs w:val="32"/>
          <w:lang w:eastAsia="zh-CN"/>
        </w:rPr>
        <w:t>。</w:t>
      </w:r>
    </w:p>
    <w:p>
      <w:pPr>
        <w:ind w:firstLine="600" w:firstLineChars="200"/>
        <w:rPr>
          <w:rFonts w:hint="eastAsia" w:ascii="黑体" w:hAnsi="黑体" w:eastAsia="黑体" w:cs="黑体"/>
          <w:bCs/>
          <w:szCs w:val="32"/>
        </w:rPr>
      </w:pPr>
      <w:r>
        <w:rPr>
          <w:rFonts w:hint="eastAsia" w:ascii="黑体" w:hAnsi="黑体" w:eastAsia="黑体" w:cs="黑体"/>
          <w:bCs/>
          <w:szCs w:val="32"/>
        </w:rPr>
        <w:t>九、附表。</w:t>
      </w:r>
    </w:p>
    <w:p>
      <w:pPr>
        <w:ind w:firstLine="600" w:firstLineChars="200"/>
        <w:rPr>
          <w:rFonts w:hint="eastAsia" w:ascii="仿宋_GB2312" w:hAnsi="黑体" w:cs="黑体"/>
          <w:bCs/>
          <w:szCs w:val="32"/>
        </w:rPr>
      </w:pPr>
      <w:r>
        <w:rPr>
          <w:rFonts w:hint="eastAsia" w:ascii="仿宋_GB2312" w:hAnsi="黑体" w:cs="黑体"/>
          <w:bCs/>
          <w:szCs w:val="32"/>
        </w:rPr>
        <w:t>《</w:t>
      </w:r>
      <w:r>
        <w:rPr>
          <w:rFonts w:hint="eastAsia" w:ascii="仿宋_GB2312" w:hAnsi="宋体" w:cs="宋体"/>
          <w:bCs/>
          <w:color w:val="000000"/>
          <w:kern w:val="0"/>
          <w:sz w:val="32"/>
          <w:szCs w:val="32"/>
        </w:rPr>
        <w:t>中央对地方专项转移支付绩效自评表</w:t>
      </w:r>
      <w:r>
        <w:rPr>
          <w:rFonts w:hint="eastAsia" w:ascii="仿宋_GB2312" w:hAnsi="黑体" w:cs="黑体"/>
          <w:bCs/>
          <w:szCs w:val="32"/>
        </w:rPr>
        <w:t>》</w:t>
      </w:r>
    </w:p>
    <w:tbl>
      <w:tblPr>
        <w:tblStyle w:val="6"/>
        <w:tblpPr w:leftFromText="181" w:rightFromText="181" w:vertAnchor="text" w:horzAnchor="page" w:tblpX="1526" w:tblpY="528"/>
        <w:tblOverlap w:val="never"/>
        <w:tblW w:w="9180" w:type="dxa"/>
        <w:tblInd w:w="0" w:type="dxa"/>
        <w:tblLayout w:type="fixed"/>
        <w:tblCellMar>
          <w:top w:w="0" w:type="dxa"/>
          <w:left w:w="108" w:type="dxa"/>
          <w:bottom w:w="0" w:type="dxa"/>
          <w:right w:w="108" w:type="dxa"/>
        </w:tblCellMar>
      </w:tblPr>
      <w:tblGrid>
        <w:gridCol w:w="560"/>
        <w:gridCol w:w="560"/>
        <w:gridCol w:w="840"/>
        <w:gridCol w:w="1980"/>
        <w:gridCol w:w="1380"/>
        <w:gridCol w:w="1400"/>
        <w:gridCol w:w="1220"/>
        <w:gridCol w:w="1240"/>
      </w:tblGrid>
      <w:tr>
        <w:tblPrEx>
          <w:tblLayout w:type="fixed"/>
          <w:tblCellMar>
            <w:top w:w="0" w:type="dxa"/>
            <w:left w:w="108" w:type="dxa"/>
            <w:bottom w:w="0" w:type="dxa"/>
            <w:right w:w="108" w:type="dxa"/>
          </w:tblCellMar>
        </w:tblPrEx>
        <w:trPr>
          <w:trHeight w:val="607" w:hRule="atLeast"/>
        </w:trPr>
        <w:tc>
          <w:tcPr>
            <w:tcW w:w="9180" w:type="dxa"/>
            <w:gridSpan w:val="8"/>
            <w:tcBorders>
              <w:top w:val="nil"/>
              <w:left w:val="nil"/>
              <w:bottom w:val="nil"/>
              <w:right w:val="nil"/>
            </w:tcBorders>
            <w:noWrap w:val="0"/>
            <w:vAlign w:val="center"/>
          </w:tcPr>
          <w:p>
            <w:pPr>
              <w:widowControl/>
              <w:ind w:firstLine="1928" w:firstLineChars="600"/>
              <w:jc w:val="both"/>
              <w:rPr>
                <w:rFonts w:ascii="宋体" w:hAnsi="宋体" w:eastAsia="宋体" w:cs="宋体"/>
                <w:color w:val="000000"/>
                <w:kern w:val="0"/>
                <w:sz w:val="32"/>
                <w:szCs w:val="32"/>
              </w:rPr>
            </w:pPr>
            <w:r>
              <w:rPr>
                <w:rFonts w:hint="eastAsia" w:ascii="宋体" w:hAnsi="宋体" w:eastAsia="宋体" w:cs="宋体"/>
                <w:b/>
                <w:bCs/>
                <w:color w:val="000000"/>
                <w:kern w:val="0"/>
                <w:sz w:val="32"/>
                <w:szCs w:val="32"/>
              </w:rPr>
              <w:t>中央对地方专项转移支付绩效自评表</w:t>
            </w:r>
            <w:r>
              <w:rPr>
                <w:rFonts w:hint="eastAsia" w:ascii="宋体" w:hAnsi="宋体" w:eastAsia="宋体" w:cs="宋体"/>
                <w:color w:val="000000"/>
                <w:kern w:val="0"/>
                <w:sz w:val="32"/>
                <w:szCs w:val="32"/>
              </w:rPr>
              <w:t xml:space="preserve"> </w:t>
            </w:r>
          </w:p>
        </w:tc>
      </w:tr>
      <w:tr>
        <w:tblPrEx>
          <w:tblLayout w:type="fixed"/>
          <w:tblCellMar>
            <w:top w:w="0" w:type="dxa"/>
            <w:left w:w="108" w:type="dxa"/>
            <w:bottom w:w="0" w:type="dxa"/>
            <w:right w:w="108" w:type="dxa"/>
          </w:tblCellMar>
        </w:tblPrEx>
        <w:trPr>
          <w:trHeight w:val="432" w:hRule="atLeast"/>
        </w:trPr>
        <w:tc>
          <w:tcPr>
            <w:tcW w:w="9180" w:type="dxa"/>
            <w:gridSpan w:val="8"/>
            <w:tcBorders>
              <w:top w:val="nil"/>
              <w:left w:val="nil"/>
              <w:bottom w:val="single" w:color="auto" w:sz="4" w:space="0"/>
              <w:right w:val="nil"/>
            </w:tcBorders>
            <w:noWrap w:val="0"/>
            <w:vAlign w:val="top"/>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r>
              <w:rPr>
                <w:rFonts w:hint="eastAsia" w:ascii="宋体" w:hAnsi="宋体" w:eastAsia="宋体" w:cs="宋体"/>
                <w:color w:val="000000"/>
                <w:kern w:val="0"/>
                <w:sz w:val="22"/>
                <w:szCs w:val="22"/>
                <w:lang w:val="en-US" w:eastAsia="zh-CN"/>
              </w:rPr>
              <w:t>2018</w:t>
            </w:r>
            <w:r>
              <w:rPr>
                <w:rFonts w:hint="eastAsia" w:ascii="宋体" w:hAnsi="宋体" w:eastAsia="宋体" w:cs="宋体"/>
                <w:color w:val="000000"/>
                <w:kern w:val="0"/>
                <w:sz w:val="22"/>
                <w:szCs w:val="22"/>
              </w:rPr>
              <w:t>年度）</w:t>
            </w:r>
          </w:p>
        </w:tc>
      </w:tr>
      <w:tr>
        <w:tblPrEx>
          <w:tblLayout w:type="fixed"/>
          <w:tblCellMar>
            <w:top w:w="0" w:type="dxa"/>
            <w:left w:w="108" w:type="dxa"/>
            <w:bottom w:w="0" w:type="dxa"/>
            <w:right w:w="108" w:type="dxa"/>
          </w:tblCellMar>
        </w:tblPrEx>
        <w:trPr>
          <w:trHeight w:val="319" w:hRule="atLeast"/>
        </w:trPr>
        <w:tc>
          <w:tcPr>
            <w:tcW w:w="196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专项名称</w:t>
            </w:r>
          </w:p>
        </w:tc>
        <w:tc>
          <w:tcPr>
            <w:tcW w:w="7220" w:type="dxa"/>
            <w:gridSpan w:val="5"/>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kern w:val="0"/>
                <w:sz w:val="21"/>
                <w:szCs w:val="21"/>
              </w:rPr>
              <w:t>2016年动物疫病防控与检测经费</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19" w:hRule="atLeast"/>
        </w:trPr>
        <w:tc>
          <w:tcPr>
            <w:tcW w:w="196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中央主管部门</w:t>
            </w:r>
          </w:p>
        </w:tc>
        <w:tc>
          <w:tcPr>
            <w:tcW w:w="7220"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泽普县畜牧兽医局</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19" w:hRule="atLeast"/>
        </w:trPr>
        <w:tc>
          <w:tcPr>
            <w:tcW w:w="196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地方主管部门</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泽普县畜牧兽医局</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实施单位</w:t>
            </w:r>
          </w:p>
        </w:tc>
        <w:tc>
          <w:tcPr>
            <w:tcW w:w="24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泽普县畜牧兽医局</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675" w:hRule="atLeast"/>
        </w:trPr>
        <w:tc>
          <w:tcPr>
            <w:tcW w:w="1960"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项目资金（万元）</w:t>
            </w:r>
          </w:p>
        </w:tc>
        <w:tc>
          <w:tcPr>
            <w:tcW w:w="198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38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全年预算数（A,含结余结转）</w:t>
            </w:r>
          </w:p>
        </w:tc>
        <w:tc>
          <w:tcPr>
            <w:tcW w:w="26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全年执行数（B）</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执行率（B/A)</w:t>
            </w:r>
          </w:p>
        </w:tc>
      </w:tr>
      <w:tr>
        <w:tblPrEx>
          <w:tblLayout w:type="fixed"/>
        </w:tblPrEx>
        <w:trPr>
          <w:trHeight w:val="300" w:hRule="atLeast"/>
        </w:trPr>
        <w:tc>
          <w:tcPr>
            <w:tcW w:w="196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198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138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1.7142</w:t>
            </w:r>
            <w:r>
              <w:rPr>
                <w:rFonts w:hint="eastAsia" w:ascii="宋体" w:hAnsi="宋体" w:eastAsia="宋体" w:cs="宋体"/>
                <w:color w:val="000000"/>
                <w:kern w:val="0"/>
                <w:sz w:val="20"/>
                <w:szCs w:val="20"/>
              </w:rPr>
              <w:t>　</w:t>
            </w:r>
          </w:p>
        </w:tc>
        <w:tc>
          <w:tcPr>
            <w:tcW w:w="26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1.7142</w:t>
            </w: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100%</w:t>
            </w:r>
          </w:p>
        </w:tc>
      </w:tr>
      <w:tr>
        <w:tblPrEx>
          <w:tblLayout w:type="fixed"/>
          <w:tblCellMar>
            <w:top w:w="0" w:type="dxa"/>
            <w:left w:w="108" w:type="dxa"/>
            <w:bottom w:w="0" w:type="dxa"/>
            <w:right w:w="108" w:type="dxa"/>
          </w:tblCellMar>
        </w:tblPrEx>
        <w:trPr>
          <w:trHeight w:val="300" w:hRule="atLeast"/>
        </w:trPr>
        <w:tc>
          <w:tcPr>
            <w:tcW w:w="196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198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其中：中央补助</w:t>
            </w:r>
          </w:p>
        </w:tc>
        <w:tc>
          <w:tcPr>
            <w:tcW w:w="138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6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0" w:hRule="atLeast"/>
        </w:trPr>
        <w:tc>
          <w:tcPr>
            <w:tcW w:w="196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198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地方资金</w:t>
            </w:r>
          </w:p>
        </w:tc>
        <w:tc>
          <w:tcPr>
            <w:tcW w:w="138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6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0" w:hRule="atLeast"/>
        </w:trPr>
        <w:tc>
          <w:tcPr>
            <w:tcW w:w="196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198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其他资金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w:t>
            </w:r>
          </w:p>
        </w:tc>
        <w:tc>
          <w:tcPr>
            <w:tcW w:w="138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620"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19" w:hRule="atLeast"/>
        </w:trPr>
        <w:tc>
          <w:tcPr>
            <w:tcW w:w="56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年度总体目标</w:t>
            </w:r>
          </w:p>
        </w:tc>
        <w:tc>
          <w:tcPr>
            <w:tcW w:w="4760"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年初设定目标</w:t>
            </w:r>
          </w:p>
        </w:tc>
        <w:tc>
          <w:tcPr>
            <w:tcW w:w="3860"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全年实际完成情况</w:t>
            </w:r>
          </w:p>
        </w:tc>
      </w:tr>
      <w:tr>
        <w:tblPrEx>
          <w:tblLayout w:type="fixed"/>
          <w:tblCellMar>
            <w:top w:w="0" w:type="dxa"/>
            <w:left w:w="108" w:type="dxa"/>
            <w:bottom w:w="0" w:type="dxa"/>
            <w:right w:w="108" w:type="dxa"/>
          </w:tblCellMar>
        </w:tblPrEx>
        <w:trPr>
          <w:trHeight w:val="540" w:hRule="atLeast"/>
        </w:trPr>
        <w:tc>
          <w:tcPr>
            <w:tcW w:w="5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4760"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完成防疫工程中应激死亡牲畜的补助</w:t>
            </w:r>
            <w:r>
              <w:rPr>
                <w:rFonts w:hint="eastAsia" w:ascii="宋体" w:hAnsi="宋体" w:eastAsia="宋体" w:cs="宋体"/>
                <w:color w:val="000000"/>
                <w:kern w:val="0"/>
                <w:sz w:val="20"/>
                <w:szCs w:val="20"/>
              </w:rPr>
              <w:t>　</w:t>
            </w:r>
          </w:p>
        </w:tc>
        <w:tc>
          <w:tcPr>
            <w:tcW w:w="3860" w:type="dxa"/>
            <w:gridSpan w:val="3"/>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完成防疫工程中应激死亡牲畜的补助</w:t>
            </w:r>
            <w:r>
              <w:rPr>
                <w:rFonts w:hint="eastAsia" w:ascii="宋体" w:hAnsi="宋体" w:eastAsia="宋体" w:cs="宋体"/>
                <w:color w:val="000000"/>
                <w:kern w:val="0"/>
                <w:sz w:val="20"/>
                <w:szCs w:val="20"/>
              </w:rPr>
              <w:t>　</w:t>
            </w:r>
          </w:p>
        </w:tc>
      </w:tr>
      <w:tr>
        <w:tblPrEx>
          <w:tblLayout w:type="fixed"/>
        </w:tblPrEx>
        <w:trPr>
          <w:trHeight w:val="522" w:hRule="atLeast"/>
        </w:trPr>
        <w:tc>
          <w:tcPr>
            <w:tcW w:w="560" w:type="dxa"/>
            <w:vMerge w:val="restart"/>
            <w:tcBorders>
              <w:top w:val="nil"/>
              <w:left w:val="single" w:color="auto" w:sz="4" w:space="0"/>
              <w:bottom w:val="single" w:color="auto" w:sz="4" w:space="0"/>
              <w:right w:val="single" w:color="auto" w:sz="4" w:space="0"/>
            </w:tcBorders>
            <w:noWrap w:val="0"/>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绩效指标</w:t>
            </w:r>
          </w:p>
        </w:tc>
        <w:tc>
          <w:tcPr>
            <w:tcW w:w="56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指标</w:t>
            </w:r>
          </w:p>
        </w:tc>
        <w:tc>
          <w:tcPr>
            <w:tcW w:w="8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122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全年完成值</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未完成原因和改进措施</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标</w:t>
            </w:r>
          </w:p>
        </w:tc>
        <w:tc>
          <w:tcPr>
            <w:tcW w:w="84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应激死亡补助牲畜</w:t>
            </w:r>
            <w:r>
              <w:rPr>
                <w:rFonts w:hint="eastAsia" w:ascii="宋体" w:hAnsi="宋体" w:eastAsia="宋体" w:cs="宋体"/>
                <w:color w:val="000000"/>
                <w:kern w:val="0"/>
                <w:sz w:val="20"/>
                <w:szCs w:val="20"/>
                <w:lang w:val="en-US" w:eastAsia="zh-CN"/>
              </w:rPr>
              <w:t>42头只</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应激死亡补助牲畜</w:t>
            </w:r>
            <w:r>
              <w:rPr>
                <w:rFonts w:hint="eastAsia" w:ascii="宋体" w:hAnsi="宋体" w:eastAsia="宋体" w:cs="宋体"/>
                <w:color w:val="000000"/>
                <w:kern w:val="0"/>
                <w:sz w:val="20"/>
                <w:szCs w:val="20"/>
                <w:lang w:val="en-US" w:eastAsia="zh-CN"/>
              </w:rPr>
              <w:t>42头只</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应激死亡补助牲畜</w:t>
            </w:r>
            <w:r>
              <w:rPr>
                <w:rFonts w:hint="eastAsia" w:ascii="宋体" w:hAnsi="宋体" w:eastAsia="宋体" w:cs="宋体"/>
                <w:color w:val="000000"/>
                <w:kern w:val="0"/>
                <w:sz w:val="20"/>
                <w:szCs w:val="20"/>
                <w:lang w:val="en-US" w:eastAsia="zh-CN"/>
              </w:rPr>
              <w:t>42头只</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提高农户养殖积极性，确保防疫密度</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提高农户养殖积极性，确保防疫密度</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提高农户养殖积极性，确保防疫密度</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61"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补贴覆盖率达到</w:t>
            </w:r>
            <w:r>
              <w:rPr>
                <w:rFonts w:hint="eastAsia" w:ascii="宋体" w:hAnsi="宋体" w:eastAsia="宋体" w:cs="宋体"/>
                <w:color w:val="000000"/>
                <w:kern w:val="0"/>
                <w:sz w:val="20"/>
                <w:szCs w:val="20"/>
                <w:lang w:val="en-US" w:eastAsia="zh-CN"/>
              </w:rPr>
              <w:t>90%以上</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补贴覆盖率达到</w:t>
            </w:r>
            <w:r>
              <w:rPr>
                <w:rFonts w:hint="eastAsia" w:ascii="宋体" w:hAnsi="宋体" w:eastAsia="宋体" w:cs="宋体"/>
                <w:color w:val="000000"/>
                <w:kern w:val="0"/>
                <w:sz w:val="20"/>
                <w:szCs w:val="20"/>
                <w:lang w:val="en-US" w:eastAsia="zh-CN"/>
              </w:rPr>
              <w:t>90%以上</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补贴覆盖率达到</w:t>
            </w:r>
            <w:r>
              <w:rPr>
                <w:rFonts w:hint="eastAsia" w:ascii="宋体" w:hAnsi="宋体" w:eastAsia="宋体" w:cs="宋体"/>
                <w:color w:val="000000"/>
                <w:kern w:val="0"/>
                <w:sz w:val="20"/>
                <w:szCs w:val="20"/>
                <w:lang w:val="en-US" w:eastAsia="zh-CN"/>
              </w:rPr>
              <w:t>90%以上</w:t>
            </w: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项目完成及时率100%</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项目完成及时率100%</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i w:val="0"/>
                <w:color w:val="000000"/>
                <w:kern w:val="0"/>
                <w:sz w:val="20"/>
                <w:szCs w:val="20"/>
                <w:u w:val="none"/>
                <w:lang w:val="en-US" w:eastAsia="zh-CN" w:bidi="ar"/>
              </w:rPr>
              <w:t>项目完成及时率100%</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成本指标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val="en-US" w:eastAsia="zh-CN"/>
              </w:rPr>
              <w:t>项目本年度投入1.7142</w:t>
            </w: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万元</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项目本年度投入1.7142</w:t>
            </w: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万元</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已完成</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良种牛补贴</w:t>
            </w:r>
            <w:r>
              <w:rPr>
                <w:rFonts w:hint="eastAsia" w:ascii="宋体" w:hAnsi="宋体" w:eastAsia="宋体" w:cs="宋体"/>
                <w:color w:val="000000"/>
                <w:kern w:val="0"/>
                <w:sz w:val="20"/>
                <w:szCs w:val="20"/>
                <w:lang w:val="en-US" w:eastAsia="zh-CN"/>
              </w:rPr>
              <w:t>300元/头</w:t>
            </w:r>
            <w:r>
              <w:rPr>
                <w:rFonts w:hint="eastAsia" w:ascii="宋体" w:hAnsi="宋体" w:eastAsia="宋体" w:cs="宋体"/>
                <w:color w:val="000000"/>
                <w:kern w:val="0"/>
                <w:sz w:val="20"/>
                <w:szCs w:val="20"/>
                <w:lang w:eastAsia="zh-CN"/>
              </w:rPr>
              <w:t>，普通牛补贴</w:t>
            </w:r>
            <w:r>
              <w:rPr>
                <w:rFonts w:hint="eastAsia" w:ascii="宋体" w:hAnsi="宋体" w:eastAsia="宋体" w:cs="宋体"/>
                <w:color w:val="000000"/>
                <w:kern w:val="0"/>
                <w:sz w:val="20"/>
                <w:szCs w:val="20"/>
                <w:lang w:val="en-US" w:eastAsia="zh-CN"/>
              </w:rPr>
              <w:t>1500元/头，羊补贴300元/只</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良种牛补贴</w:t>
            </w:r>
            <w:r>
              <w:rPr>
                <w:rFonts w:hint="eastAsia" w:ascii="宋体" w:hAnsi="宋体" w:eastAsia="宋体" w:cs="宋体"/>
                <w:color w:val="000000"/>
                <w:kern w:val="0"/>
                <w:sz w:val="20"/>
                <w:szCs w:val="20"/>
                <w:lang w:val="en-US" w:eastAsia="zh-CN"/>
              </w:rPr>
              <w:t>300元/头</w:t>
            </w:r>
            <w:r>
              <w:rPr>
                <w:rFonts w:hint="eastAsia" w:ascii="宋体" w:hAnsi="宋体" w:eastAsia="宋体" w:cs="宋体"/>
                <w:color w:val="000000"/>
                <w:kern w:val="0"/>
                <w:sz w:val="20"/>
                <w:szCs w:val="20"/>
                <w:lang w:eastAsia="zh-CN"/>
              </w:rPr>
              <w:t>，普通牛补贴</w:t>
            </w:r>
            <w:r>
              <w:rPr>
                <w:rFonts w:hint="eastAsia" w:ascii="宋体" w:hAnsi="宋体" w:eastAsia="宋体" w:cs="宋体"/>
                <w:color w:val="000000"/>
                <w:kern w:val="0"/>
                <w:sz w:val="20"/>
                <w:szCs w:val="20"/>
                <w:lang w:val="en-US" w:eastAsia="zh-CN"/>
              </w:rPr>
              <w:t>1500元/头，羊补贴300元/只</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已完成</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标</w:t>
            </w: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经济效益指标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降低损失，提高农户养殖的积极性</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降低损失，提高农户养殖的积极性</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已完成</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社会效益指标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保证畜产品的足量供应</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保证畜产品的足量供应</w:t>
            </w: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保证畜产品的足量供应</w:t>
            </w: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生态效益指标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减少牲畜死亡，降低污染</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减少牲畜死亡，降低污染</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减少牲畜死亡，降低污染</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636"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kern w:val="0"/>
                <w:sz w:val="20"/>
                <w:szCs w:val="20"/>
              </w:rPr>
            </w:pP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可持续影响指标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降低死亡，减少污染</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477" w:hRule="atLeast"/>
        </w:trPr>
        <w:tc>
          <w:tcPr>
            <w:tcW w:w="5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p>
        </w:tc>
        <w:tc>
          <w:tcPr>
            <w:tcW w:w="5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满意度指标</w:t>
            </w:r>
          </w:p>
        </w:tc>
        <w:tc>
          <w:tcPr>
            <w:tcW w:w="84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服务对象满意度指标</w:t>
            </w:r>
          </w:p>
        </w:tc>
        <w:tc>
          <w:tcPr>
            <w:tcW w:w="336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满意度</w:t>
            </w:r>
            <w:r>
              <w:rPr>
                <w:rFonts w:hint="eastAsia" w:ascii="宋体" w:hAnsi="宋体" w:eastAsia="宋体" w:cs="宋体"/>
                <w:color w:val="000000"/>
                <w:kern w:val="0"/>
                <w:sz w:val="20"/>
                <w:szCs w:val="20"/>
                <w:lang w:val="en-US" w:eastAsia="zh-CN"/>
              </w:rPr>
              <w:t>95%以上</w:t>
            </w:r>
            <w:r>
              <w:rPr>
                <w:rFonts w:hint="eastAsia" w:ascii="宋体" w:hAnsi="宋体" w:eastAsia="宋体" w:cs="宋体"/>
                <w:color w:val="000000"/>
                <w:kern w:val="0"/>
                <w:sz w:val="20"/>
                <w:szCs w:val="20"/>
              </w:rPr>
              <w:t>　</w:t>
            </w:r>
          </w:p>
        </w:tc>
        <w:tc>
          <w:tcPr>
            <w:tcW w:w="140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20"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40"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259" w:hRule="atLeast"/>
        </w:trPr>
        <w:tc>
          <w:tcPr>
            <w:tcW w:w="56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说明</w:t>
            </w:r>
          </w:p>
        </w:tc>
        <w:tc>
          <w:tcPr>
            <w:tcW w:w="8620" w:type="dxa"/>
            <w:gridSpan w:val="7"/>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t>无</w:t>
            </w:r>
          </w:p>
        </w:tc>
      </w:tr>
      <w:tr>
        <w:tblPrEx>
          <w:tblLayout w:type="fixed"/>
          <w:tblCellMar>
            <w:top w:w="0" w:type="dxa"/>
            <w:left w:w="108" w:type="dxa"/>
            <w:bottom w:w="0" w:type="dxa"/>
            <w:right w:w="108" w:type="dxa"/>
          </w:tblCellMar>
        </w:tblPrEx>
        <w:trPr>
          <w:trHeight w:val="540" w:hRule="atLeast"/>
        </w:trPr>
        <w:tc>
          <w:tcPr>
            <w:tcW w:w="9180" w:type="dxa"/>
            <w:gridSpan w:val="8"/>
            <w:tcBorders>
              <w:top w:val="nil"/>
              <w:left w:val="nil"/>
              <w:bottom w:val="nil"/>
              <w:right w:val="nil"/>
            </w:tcBorders>
            <w:noWrap w:val="0"/>
            <w:vAlign w:val="center"/>
          </w:tcPr>
          <w:p>
            <w:pPr>
              <w:spacing w:line="540" w:lineRule="exact"/>
              <w:rPr>
                <w:rStyle w:val="5"/>
                <w:rFonts w:ascii="宋体" w:hAnsi="宋体" w:eastAsia="宋体"/>
                <w:b w:val="0"/>
                <w:spacing w:val="-4"/>
                <w:sz w:val="20"/>
                <w:szCs w:val="32"/>
              </w:rPr>
            </w:pPr>
            <w:r>
              <w:rPr>
                <w:rStyle w:val="5"/>
                <w:rFonts w:hint="eastAsia" w:ascii="宋体" w:hAnsi="宋体" w:eastAsia="宋体"/>
                <w:b w:val="0"/>
                <w:spacing w:val="-4"/>
                <w:sz w:val="20"/>
                <w:szCs w:val="32"/>
              </w:rPr>
              <w:t>经办人：</w:t>
            </w:r>
            <w:r>
              <w:rPr>
                <w:rStyle w:val="5"/>
                <w:rFonts w:hint="eastAsia" w:ascii="宋体" w:hAnsi="宋体" w:eastAsia="宋体"/>
                <w:b w:val="0"/>
                <w:spacing w:val="-4"/>
                <w:sz w:val="20"/>
                <w:szCs w:val="32"/>
                <w:lang w:eastAsia="zh-CN"/>
              </w:rPr>
              <w:t>蔡志奎</w:t>
            </w:r>
            <w:r>
              <w:rPr>
                <w:rStyle w:val="5"/>
                <w:rFonts w:hint="eastAsia" w:ascii="宋体" w:hAnsi="宋体" w:eastAsia="宋体"/>
                <w:b w:val="0"/>
                <w:spacing w:val="-4"/>
                <w:sz w:val="20"/>
                <w:szCs w:val="32"/>
              </w:rPr>
              <w:t xml:space="preserve">                  单位负责人：</w:t>
            </w:r>
            <w:r>
              <w:rPr>
                <w:rStyle w:val="5"/>
                <w:rFonts w:hint="eastAsia" w:ascii="宋体" w:hAnsi="宋体" w:eastAsia="宋体"/>
                <w:b w:val="0"/>
                <w:spacing w:val="-4"/>
                <w:sz w:val="20"/>
                <w:szCs w:val="32"/>
                <w:lang w:eastAsia="zh-CN"/>
              </w:rPr>
              <w:t>楚金国</w:t>
            </w:r>
            <w:r>
              <w:rPr>
                <w:rStyle w:val="5"/>
                <w:rFonts w:hint="eastAsia" w:ascii="宋体" w:hAnsi="宋体" w:eastAsia="宋体"/>
                <w:b w:val="0"/>
                <w:spacing w:val="-4"/>
                <w:sz w:val="20"/>
                <w:szCs w:val="32"/>
              </w:rPr>
              <w:t xml:space="preserve">                上报时间：</w:t>
            </w:r>
            <w:r>
              <w:rPr>
                <w:rStyle w:val="5"/>
                <w:rFonts w:hint="eastAsia" w:ascii="宋体" w:hAnsi="宋体" w:eastAsia="宋体"/>
                <w:b w:val="0"/>
                <w:spacing w:val="-4"/>
                <w:sz w:val="20"/>
                <w:szCs w:val="32"/>
                <w:lang w:val="en-US" w:eastAsia="zh-CN"/>
              </w:rPr>
              <w:t>2019</w:t>
            </w:r>
            <w:r>
              <w:rPr>
                <w:rStyle w:val="5"/>
                <w:rFonts w:hint="eastAsia" w:ascii="宋体" w:hAnsi="宋体" w:eastAsia="宋体"/>
                <w:b w:val="0"/>
                <w:spacing w:val="-4"/>
                <w:sz w:val="20"/>
                <w:szCs w:val="32"/>
              </w:rPr>
              <w:t xml:space="preserve"> 年  </w:t>
            </w:r>
            <w:r>
              <w:rPr>
                <w:rStyle w:val="5"/>
                <w:rFonts w:hint="eastAsia" w:ascii="宋体" w:hAnsi="宋体" w:eastAsia="宋体"/>
                <w:b w:val="0"/>
                <w:spacing w:val="-4"/>
                <w:sz w:val="20"/>
                <w:szCs w:val="32"/>
                <w:lang w:val="en-US" w:eastAsia="zh-CN"/>
              </w:rPr>
              <w:t>1</w:t>
            </w:r>
            <w:r>
              <w:rPr>
                <w:rStyle w:val="5"/>
                <w:rFonts w:hint="eastAsia" w:ascii="宋体" w:hAnsi="宋体" w:eastAsia="宋体"/>
                <w:b w:val="0"/>
                <w:spacing w:val="-4"/>
                <w:sz w:val="20"/>
                <w:szCs w:val="32"/>
              </w:rPr>
              <w:t xml:space="preserve"> 月  </w:t>
            </w:r>
            <w:r>
              <w:rPr>
                <w:rStyle w:val="5"/>
                <w:rFonts w:hint="eastAsia" w:ascii="宋体" w:hAnsi="宋体" w:eastAsia="宋体"/>
                <w:b w:val="0"/>
                <w:spacing w:val="-4"/>
                <w:sz w:val="20"/>
                <w:szCs w:val="32"/>
                <w:lang w:val="en-US" w:eastAsia="zh-CN"/>
              </w:rPr>
              <w:t>26</w:t>
            </w:r>
            <w:r>
              <w:rPr>
                <w:rStyle w:val="5"/>
                <w:rFonts w:hint="eastAsia" w:ascii="宋体" w:hAnsi="宋体" w:eastAsia="宋体"/>
                <w:b w:val="0"/>
                <w:spacing w:val="-4"/>
                <w:sz w:val="20"/>
                <w:szCs w:val="32"/>
              </w:rPr>
              <w:t xml:space="preserve"> 日            </w:t>
            </w:r>
          </w:p>
          <w:p>
            <w:pPr>
              <w:widowControl/>
              <w:jc w:val="left"/>
              <w:rPr>
                <w:rFonts w:hint="eastAsia" w:ascii="宋体" w:hAnsi="宋体" w:eastAsia="宋体" w:cs="宋体"/>
                <w:color w:val="000000"/>
                <w:kern w:val="0"/>
                <w:sz w:val="18"/>
                <w:szCs w:val="18"/>
                <w:lang w:val="en-US" w:eastAsia="zh-CN"/>
              </w:rPr>
            </w:pPr>
            <w:r>
              <w:rPr>
                <w:rStyle w:val="5"/>
                <w:rFonts w:hint="eastAsia" w:ascii="宋体" w:hAnsi="宋体" w:eastAsia="宋体"/>
                <w:b w:val="0"/>
                <w:spacing w:val="-4"/>
                <w:sz w:val="20"/>
                <w:szCs w:val="32"/>
              </w:rPr>
              <w:t>联系方式：</w:t>
            </w:r>
            <w:r>
              <w:rPr>
                <w:rStyle w:val="5"/>
                <w:rFonts w:hint="eastAsia" w:ascii="宋体" w:hAnsi="宋体" w:eastAsia="宋体"/>
                <w:b w:val="0"/>
                <w:spacing w:val="-4"/>
                <w:sz w:val="20"/>
                <w:szCs w:val="32"/>
                <w:lang w:val="en-US" w:eastAsia="zh-CN"/>
              </w:rPr>
              <w:t>13579086675</w:t>
            </w:r>
            <w:r>
              <w:rPr>
                <w:rStyle w:val="5"/>
                <w:rFonts w:hint="eastAsia" w:ascii="宋体" w:hAnsi="宋体" w:eastAsia="宋体"/>
                <w:b w:val="0"/>
                <w:spacing w:val="-4"/>
                <w:sz w:val="20"/>
                <w:szCs w:val="32"/>
              </w:rPr>
              <w:t xml:space="preserve">                联系方式：</w:t>
            </w:r>
            <w:r>
              <w:rPr>
                <w:rStyle w:val="5"/>
                <w:rFonts w:hint="eastAsia" w:ascii="宋体" w:hAnsi="宋体" w:eastAsia="宋体"/>
                <w:b w:val="0"/>
                <w:spacing w:val="-4"/>
                <w:sz w:val="20"/>
                <w:szCs w:val="32"/>
                <w:lang w:val="en-US" w:eastAsia="zh-CN"/>
              </w:rPr>
              <w:t>13899110938</w:t>
            </w:r>
          </w:p>
          <w:p>
            <w:pPr>
              <w:widowControl/>
              <w:jc w:val="left"/>
              <w:rPr>
                <w:rFonts w:hint="eastAsia" w:ascii="宋体" w:hAnsi="宋体" w:eastAsia="宋体" w:cs="宋体"/>
                <w:color w:val="000000"/>
                <w:kern w:val="0"/>
                <w:sz w:val="18"/>
                <w:szCs w:val="18"/>
              </w:rPr>
            </w:pPr>
          </w:p>
          <w:p>
            <w:pPr>
              <w:widowControl/>
              <w:jc w:val="left"/>
              <w:rPr>
                <w:rFonts w:hint="eastAsia" w:ascii="宋体" w:hAnsi="宋体" w:eastAsia="宋体" w:cs="宋体"/>
                <w:color w:val="000000"/>
                <w:kern w:val="0"/>
                <w:sz w:val="18"/>
                <w:szCs w:val="18"/>
              </w:rPr>
            </w:pPr>
          </w:p>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注：1.定性指标根据指标完成情况分为：达成预期指标、部分达成预期指标并具有一定效果、未达成预期指标且效果较差三档，分别按照100-80%（含80%）、80-50%（含50%）、50-0%合理填写完成比例。</w:t>
            </w:r>
          </w:p>
        </w:tc>
      </w:tr>
      <w:tr>
        <w:tblPrEx>
          <w:tblLayout w:type="fixed"/>
          <w:tblCellMar>
            <w:top w:w="0" w:type="dxa"/>
            <w:left w:w="108" w:type="dxa"/>
            <w:bottom w:w="0" w:type="dxa"/>
            <w:right w:w="108" w:type="dxa"/>
          </w:tblCellMar>
        </w:tblPrEx>
        <w:trPr>
          <w:trHeight w:val="480" w:hRule="atLeast"/>
        </w:trPr>
        <w:tc>
          <w:tcPr>
            <w:tcW w:w="9180" w:type="dxa"/>
            <w:gridSpan w:val="8"/>
            <w:tcBorders>
              <w:top w:val="nil"/>
              <w:left w:val="nil"/>
              <w:bottom w:val="nil"/>
              <w:right w:val="nil"/>
            </w:tcBorders>
            <w:noWrap w:val="0"/>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2.定量指标若为正向指标（即指标值为≥*），则得分计算方法应用全年实际值（B）/年度指标值（A）</w:t>
            </w:r>
            <w:r>
              <w:rPr>
                <w:rFonts w:hint="eastAsia" w:ascii="宋体" w:hAnsi="宋体" w:eastAsia="宋体" w:cs="宋体"/>
                <w:color w:val="000000"/>
                <w:kern w:val="0"/>
                <w:sz w:val="12"/>
                <w:szCs w:val="12"/>
              </w:rPr>
              <w:t>╳</w:t>
            </w:r>
            <w:r>
              <w:rPr>
                <w:rFonts w:hint="eastAsia" w:ascii="宋体" w:hAnsi="宋体" w:eastAsia="宋体" w:cs="宋体"/>
                <w:color w:val="000000"/>
                <w:kern w:val="0"/>
                <w:sz w:val="18"/>
                <w:szCs w:val="18"/>
              </w:rPr>
              <w:t>该指标分值；若定量指标为反向指标（即指标值为≤*），则得分计算方法应用年度指标值（A）/全年实际值（B）</w:t>
            </w:r>
            <w:r>
              <w:rPr>
                <w:rFonts w:hint="eastAsia" w:ascii="宋体" w:hAnsi="宋体" w:eastAsia="宋体" w:cs="宋体"/>
                <w:color w:val="000000"/>
                <w:kern w:val="0"/>
                <w:sz w:val="12"/>
                <w:szCs w:val="12"/>
              </w:rPr>
              <w:t>╳</w:t>
            </w:r>
            <w:r>
              <w:rPr>
                <w:rFonts w:hint="eastAsia" w:ascii="宋体" w:hAnsi="宋体" w:eastAsia="宋体" w:cs="宋体"/>
                <w:color w:val="000000"/>
                <w:kern w:val="0"/>
                <w:sz w:val="18"/>
                <w:szCs w:val="18"/>
              </w:rPr>
              <w:t>该指标分值。</w:t>
            </w:r>
          </w:p>
        </w:tc>
      </w:tr>
    </w:tbl>
    <w:p>
      <w:pPr>
        <w:pStyle w:val="2"/>
        <w:rPr>
          <w:rFonts w:hint="eastAsia"/>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_GBK">
    <w:altName w:val="黑体"/>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E68CD3"/>
    <w:multiLevelType w:val="singleLevel"/>
    <w:tmpl w:val="86E68CD3"/>
    <w:lvl w:ilvl="0" w:tentative="0">
      <w:start w:val="2"/>
      <w:numFmt w:val="decimal"/>
      <w:suff w:val="nothing"/>
      <w:lvlText w:val="（%1）"/>
      <w:lvlJc w:val="left"/>
    </w:lvl>
  </w:abstractNum>
  <w:abstractNum w:abstractNumId="1">
    <w:nsid w:val="B4BB20DF"/>
    <w:multiLevelType w:val="singleLevel"/>
    <w:tmpl w:val="B4BB20DF"/>
    <w:lvl w:ilvl="0" w:tentative="0">
      <w:start w:val="2"/>
      <w:numFmt w:val="decimal"/>
      <w:lvlText w:val="%1."/>
      <w:lvlJc w:val="left"/>
      <w:pPr>
        <w:tabs>
          <w:tab w:val="left" w:pos="312"/>
        </w:tabs>
      </w:pPr>
    </w:lvl>
  </w:abstractNum>
  <w:abstractNum w:abstractNumId="2">
    <w:nsid w:val="0F3E0C0E"/>
    <w:multiLevelType w:val="singleLevel"/>
    <w:tmpl w:val="0F3E0C0E"/>
    <w:lvl w:ilvl="0" w:tentative="0">
      <w:start w:val="3"/>
      <w:numFmt w:val="chineseCounting"/>
      <w:suff w:val="nothing"/>
      <w:lvlText w:val="%1、"/>
      <w:lvlJc w:val="left"/>
      <w:rPr>
        <w:rFonts w:hint="eastAsia"/>
      </w:rPr>
    </w:lvl>
  </w:abstractNum>
  <w:abstractNum w:abstractNumId="3">
    <w:nsid w:val="5D565208"/>
    <w:multiLevelType w:val="singleLevel"/>
    <w:tmpl w:val="5D565208"/>
    <w:lvl w:ilvl="0" w:tentative="0">
      <w:start w:val="2"/>
      <w:numFmt w:val="decimal"/>
      <w:suff w:val="nothing"/>
      <w:lvlText w:val="（%1）"/>
      <w:lvlJc w:val="left"/>
    </w:lvl>
  </w:abstractNum>
  <w:abstractNum w:abstractNumId="4">
    <w:nsid w:val="6C5D45BC"/>
    <w:multiLevelType w:val="singleLevel"/>
    <w:tmpl w:val="6C5D45BC"/>
    <w:lvl w:ilvl="0" w:tentative="0">
      <w:start w:val="2"/>
      <w:numFmt w:val="chineseCounting"/>
      <w:suff w:val="nothing"/>
      <w:lvlText w:val="（%1）"/>
      <w:lvlJc w:val="left"/>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C5E06"/>
    <w:rsid w:val="19896B2B"/>
    <w:rsid w:val="6AB20CB0"/>
    <w:rsid w:val="7E1C5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rPr>
      <w:sz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2019-01-28T13:57:00Z</dcterms:created>
  <dc:creator>Administrator</dc:creator>
  <cp:lastModifiedBy>彩色铅笔</cp:lastModifiedBy>
  <dcterms:modified xsi:type="dcterms:W3CDTF">2019-01-29T05:51:17Z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