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2018年度新疆喀什地区泽普县畜牧兽医局部门决算公开说明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1、贯彻执行国家关于发展畜牧业的方针政策和法律、法规，负责组织起草关于畜牧业经济发展方面的地方性制度、规章，向县委、县人民政府提供畜牧业快速、稳步、健康发展的意见、方法，并负责监督实施；指导县畜牧业行业执法工作，依法承担畜牧业行政案件复议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2、负责编制县畜牧业中长期发展规划和年度计划；指导畜牧业产业化建设及产业结构的合理调整，提出畜牧业发展的重大技术措施，并负责组织实施。</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3、负责畜牧业各类资金及各乡站财务的管理，并对资金使用情况及经济效益进行检查监督；负责县畜牧业信息与市场调查工作。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4、指导县畜牧业生产、抗灾保畜、防灾基地建设和畜牧业行业对口扶贫工作；负责县畜牧业社会化服务体系规划和建设；负责对国有牧场及有关畜牧业企业开展业务指导、服务及协调工作。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5、拟定县草业发展、草原资源的保护管理和建设规划并组织实施；负责蝗虫鼠害测报和防治工作；负责县境内草原的行政监理和草原防火灭火工作。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6、指导协调全县畜禽育种改良工作，研究制定畜禽品种改良规划并组织实施；负责种畜禽（蛋）的管理及其引进工作。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7、负责兽医医政，兽药药政药检的执法工作；组织实施动物的疫病防治、检疫和发布疫情并组织扑灭工作。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8、协调研究制定县饲料工业的发展方针、政策和措施，负责对县饲料行业的监督与指导工作。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9、负责县畜牧业科学研究和新技术推广，协调组织畜牧业重大科技项目的联合攻关；组织协调县畜牧业对外经济技术合作项目和科技交流以及技术引进等工作；拟定畜牧业地方标准并组织监督实施。</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10、承办县人民政府交办的其他工作。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新疆喀什地区泽普县畜牧兽医局</w:t>
      </w:r>
      <w:r>
        <w:rPr>
          <w:rFonts w:hint="eastAsia" w:ascii="仿宋_GB2312" w:eastAsia="仿宋_GB2312"/>
          <w:sz w:val="32"/>
          <w:szCs w:val="32"/>
        </w:rPr>
        <w:t>部门决算包括：</w:t>
      </w:r>
      <w:r>
        <w:rPr>
          <w:rFonts w:ascii="仿宋_GB2312" w:eastAsia="仿宋_GB2312"/>
          <w:sz w:val="32"/>
          <w:szCs w:val="32"/>
        </w:rPr>
        <w:t>新疆喀什地区泽普县畜牧兽医局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新疆喀什地区泽普县畜牧兽医局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r>
              <w:t>1</w:t>
            </w:r>
          </w:p>
        </w:tc>
        <w:tc>
          <w:tcPr>
            <w:tcW w:w="3870" w:type="dxa"/>
          </w:tcPr>
          <w:p>
            <w:r>
              <w:t>新疆喀什地区泽普县畜牧兽医局</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hint="eastAsia" w:ascii="仿宋_GB2312" w:eastAsia="仿宋_GB2312"/>
          <w:color w:val="000000" w:themeColor="text1"/>
          <w:sz w:val="32"/>
          <w:szCs w:val="32"/>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3,415.29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，与上年相比，减少719.35万元，下降17.4%，减少的主要原因是：上级专项资金</w:t>
      </w:r>
      <w:r>
        <w:rPr>
          <w:rFonts w:hint="eastAsia" w:ascii="仿宋_GB2312" w:eastAsia="仿宋_GB2312"/>
          <w:color w:val="000000" w:themeColor="text1"/>
          <w:sz w:val="32"/>
          <w:szCs w:val="32"/>
        </w:rPr>
        <w:t>比上年度减少；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4,134.61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，与上年相比，增加531.89万元，增长14.76%，增加的主要原因是：</w:t>
      </w:r>
      <w:bookmarkEnd w:id="7"/>
      <w:bookmarkStart w:id="8" w:name="OLE_LINK54"/>
      <w:r>
        <w:rPr>
          <w:rFonts w:hint="eastAsia" w:ascii="仿宋_GB2312" w:eastAsia="仿宋_GB2312"/>
          <w:sz w:val="32"/>
          <w:szCs w:val="32"/>
        </w:rPr>
        <w:t>上调基本工资和补发津贴</w:t>
      </w:r>
      <w:r>
        <w:rPr>
          <w:rFonts w:hint="eastAsia" w:ascii="仿宋_GB2312" w:eastAsia="仿宋_GB2312"/>
          <w:sz w:val="32"/>
          <w:szCs w:val="32"/>
          <w:lang w:eastAsia="zh-CN"/>
        </w:rPr>
        <w:t>，</w:t>
      </w:r>
      <w:r>
        <w:rPr>
          <w:rFonts w:hint="eastAsia" w:ascii="仿宋_GB2312" w:eastAsia="仿宋_GB2312"/>
          <w:sz w:val="32"/>
          <w:szCs w:val="32"/>
        </w:rPr>
        <w:t>补贴</w:t>
      </w:r>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，与上年相比，减少719.32万元，下降100%，减少的主要原因是：</w:t>
      </w:r>
      <w:bookmarkEnd w:id="8"/>
      <w:r>
        <w:rPr>
          <w:rFonts w:hint="eastAsia" w:ascii="仿宋_GB2312" w:eastAsia="仿宋_GB2312"/>
          <w:sz w:val="32"/>
          <w:szCs w:val="32"/>
        </w:rPr>
        <w:t>上级专项资金</w:t>
      </w:r>
      <w:r>
        <w:rPr>
          <w:rFonts w:hint="eastAsia" w:ascii="仿宋_GB2312" w:eastAsia="仿宋_GB2312"/>
          <w:color w:val="000000" w:themeColor="text1"/>
          <w:sz w:val="32"/>
          <w:szCs w:val="32"/>
        </w:rPr>
        <w:t>比上年度减少。</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3,415.29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3,415.29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况：本年收入年初预算数1,280.35万元</w:t>
      </w:r>
      <w:r>
        <w:rPr>
          <w:rFonts w:hint="eastAsia" w:ascii="仿宋_GB2312" w:eastAsia="仿宋_GB2312"/>
          <w:sz w:val="32"/>
          <w:szCs w:val="32"/>
        </w:rPr>
        <w:t>，决算数3,415.29万元</w:t>
      </w:r>
      <w:r>
        <w:rPr>
          <w:rFonts w:ascii="仿宋_GB2312" w:eastAsia="仿宋_GB2312"/>
          <w:sz w:val="32"/>
          <w:szCs w:val="32"/>
        </w:rPr>
        <w:t>，预决算差异率166.75%，差异主要原因是</w:t>
      </w:r>
      <w:r>
        <w:rPr>
          <w:rFonts w:hint="eastAsia" w:ascii="仿宋_GB2312" w:eastAsia="仿宋_GB2312"/>
          <w:sz w:val="32"/>
          <w:szCs w:val="32"/>
        </w:rPr>
        <w:t>：</w:t>
      </w:r>
      <w:r>
        <w:rPr>
          <w:rFonts w:ascii="仿宋_GB2312" w:eastAsia="仿宋_GB2312"/>
          <w:sz w:val="32"/>
          <w:szCs w:val="32"/>
        </w:rPr>
        <w:t>2018年上级专项资金及2017年结转资金支出未纳入年度预算。</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val="en-US"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4,134.61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1,301.66</w:t>
      </w:r>
      <w:r>
        <w:rPr>
          <w:rFonts w:hint="eastAsia" w:ascii="仿宋_GB2312" w:eastAsia="仿宋_GB2312"/>
          <w:color w:val="000000" w:themeColor="text1"/>
          <w:sz w:val="32"/>
          <w:szCs w:val="32"/>
        </w:rPr>
        <w:t>万元，占</w:t>
      </w:r>
      <w:r>
        <w:rPr>
          <w:rFonts w:hint="eastAsia" w:ascii="仿宋_GB2312" w:eastAsia="仿宋_GB2312"/>
          <w:sz w:val="32"/>
          <w:szCs w:val="32"/>
        </w:rPr>
        <w:t>31.48%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2,832.94</w:t>
      </w:r>
      <w:r>
        <w:rPr>
          <w:rFonts w:hint="eastAsia" w:ascii="仿宋_GB2312" w:eastAsia="仿宋_GB2312"/>
          <w:color w:val="000000" w:themeColor="text1"/>
          <w:sz w:val="32"/>
          <w:szCs w:val="32"/>
        </w:rPr>
        <w:t>万元，占</w:t>
      </w:r>
      <w:r>
        <w:rPr>
          <w:rFonts w:hint="eastAsia" w:ascii="仿宋_GB2312" w:eastAsia="仿宋_GB2312"/>
          <w:sz w:val="32"/>
          <w:szCs w:val="32"/>
        </w:rPr>
        <w:t>68.52%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与年初预算数相比情况：本年支出年初预算数1,280.35万元，</w:t>
      </w:r>
      <w:r>
        <w:rPr>
          <w:rFonts w:hint="eastAsia" w:ascii="仿宋_GB2312" w:eastAsia="仿宋_GB2312"/>
          <w:sz w:val="32"/>
          <w:szCs w:val="32"/>
        </w:rPr>
        <w:t>决算数4,134.61万元</w:t>
      </w:r>
      <w:r>
        <w:rPr>
          <w:rFonts w:ascii="仿宋_GB2312" w:eastAsia="仿宋_GB2312"/>
          <w:sz w:val="32"/>
          <w:szCs w:val="32"/>
        </w:rPr>
        <w:t>，预决算差异率222.93%，差异主要原因是</w:t>
      </w:r>
      <w:r>
        <w:rPr>
          <w:rFonts w:hint="eastAsia" w:ascii="仿宋_GB2312" w:eastAsia="仿宋_GB2312"/>
          <w:sz w:val="32"/>
          <w:szCs w:val="32"/>
        </w:rPr>
        <w:t>：</w:t>
      </w:r>
      <w:r>
        <w:rPr>
          <w:rFonts w:ascii="仿宋_GB2312" w:eastAsia="仿宋_GB2312"/>
          <w:sz w:val="32"/>
          <w:szCs w:val="32"/>
        </w:rPr>
        <w:t>加大扶贫资金的投入。</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3,415.29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，与上年相比，增加1,001.76万元，增长41.51%，增加的主要原因是：加大扶贫资金的投入。</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4,134.61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，与上年相比，增加2,253万元，增长119.74%，增加的主要原因是：</w:t>
      </w:r>
      <w:r>
        <w:rPr>
          <w:rFonts w:ascii="仿宋_GB2312" w:eastAsia="仿宋_GB2312"/>
          <w:sz w:val="32"/>
          <w:szCs w:val="32"/>
        </w:rPr>
        <w:t>加大扶贫资金的投入。</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1,301.66</w:t>
      </w:r>
      <w:r>
        <w:rPr>
          <w:rFonts w:hint="eastAsia" w:ascii="仿宋_GB2312" w:eastAsia="仿宋_GB2312"/>
          <w:color w:val="000000" w:themeColor="text1"/>
          <w:sz w:val="32"/>
          <w:szCs w:val="32"/>
        </w:rPr>
        <w:t>万元，项目支出</w:t>
      </w:r>
      <w:r>
        <w:rPr>
          <w:rFonts w:hint="eastAsia" w:ascii="仿宋_GB2312" w:eastAsia="仿宋_GB2312"/>
          <w:sz w:val="32"/>
          <w:szCs w:val="32"/>
        </w:rPr>
        <w:t>2,832.94</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，与上年相比，减少719.32万元，下降100%，减少的主要原因是：</w:t>
      </w:r>
      <w:bookmarkEnd w:id="29"/>
      <w:r>
        <w:rPr>
          <w:rFonts w:hint="eastAsia" w:ascii="仿宋_GB2312" w:eastAsia="仿宋_GB2312"/>
          <w:sz w:val="32"/>
          <w:szCs w:val="32"/>
        </w:rPr>
        <w:t>本年度专项资金较上年度减少。</w:t>
      </w:r>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1,280.35</w:t>
      </w:r>
      <w:r>
        <w:rPr>
          <w:rFonts w:hint="eastAsia" w:ascii="仿宋_GB2312" w:eastAsia="仿宋_GB2312"/>
          <w:color w:val="000000" w:themeColor="text1"/>
          <w:sz w:val="32"/>
          <w:szCs w:val="32"/>
        </w:rPr>
        <w:t>万元，决算数</w:t>
      </w:r>
      <w:r>
        <w:rPr>
          <w:rFonts w:hint="eastAsia" w:ascii="仿宋_GB2312" w:eastAsia="仿宋_GB2312"/>
          <w:sz w:val="32"/>
          <w:szCs w:val="32"/>
        </w:rPr>
        <w:t>3,415.29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，预决算差异率166.75%，差异主要原因是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2018年上级专项资金及2017年结转资金支出未纳入年度预算。</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1,280.35</w:t>
      </w:r>
      <w:r>
        <w:rPr>
          <w:rFonts w:hint="eastAsia" w:ascii="仿宋_GB2312" w:eastAsia="仿宋_GB2312"/>
          <w:color w:val="000000" w:themeColor="text1"/>
          <w:sz w:val="32"/>
          <w:szCs w:val="32"/>
        </w:rPr>
        <w:t>万元，决算数</w:t>
      </w:r>
      <w:r>
        <w:rPr>
          <w:rFonts w:hint="eastAsia" w:ascii="仿宋_GB2312" w:eastAsia="仿宋_GB2312"/>
          <w:sz w:val="32"/>
          <w:szCs w:val="32"/>
        </w:rPr>
        <w:t>4,134.61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，预决算差异率222.93%，差异主要原因是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2018年上级专项资金及2017年结转资金支出未纳入年度预算。</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3,415.29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，与上年相比，增加1,001.76万元，增长41.51%，增加的主要原因是：2018年加大对扶贫项目资金的投入。</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4,134.61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，与上年相比，增加2,253万元，增长119.74%，增加的主要原因是：2018年加大对扶贫项目资金的投入。</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住房保障支出67.22万元,节能环保支出245.93万元,城乡社区支出6.3万元,农林水支出3,712.03万元,社会保障和就业支出103.12万元。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工资福利支出1,266.01万元,商品和服务支出101.25万元,对个人和家庭的补助2,757.35万元,资本性支出10万元。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1,280.35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3,415.29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，预决算差异率166.75%，差异主要原因是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2018年上级专项资金及2017年结转资金支出未纳入年度预算。</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1,280.35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4,134.61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，预决算差异率222.93%，差异主要原因是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2018年上级专项资金及2017年结转资金支出未纳入年度预算。</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，与上年相比无变化，主要原因是：本单位无政府性基金。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，与上年相比无变化，主要原因是：本单位无政府性基金。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本单位无政府性基金。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本单位无政府性基金。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。与上年相比，减少719.32万元，下降100%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。与上年相比，减少719.32万元，下降100%。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7.01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，与上年相比，减少4.26万元，下降37.8%，减少的主要原因是：本级财政按照八项规定要求大力缩减公用支出。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w:t>
      </w:r>
      <w:r>
        <w:rPr>
          <w:rFonts w:hint="eastAsia" w:ascii="仿宋_GB2312" w:eastAsia="仿宋_GB2312"/>
          <w:sz w:val="32"/>
          <w:szCs w:val="32"/>
          <w:lang w:eastAsia="zh-CN"/>
        </w:rPr>
        <w:t>无</w:t>
      </w:r>
      <w:r>
        <w:rPr>
          <w:rFonts w:hint="eastAsia" w:ascii="仿宋_GB2312" w:eastAsia="仿宋_GB2312"/>
          <w:sz w:val="32"/>
          <w:szCs w:val="32"/>
        </w:rPr>
        <w:t>此项支出；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7.01</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100%，与上年相比，减少4.26万元，下降37.8%，减少的主要原因是：按照八项规定要求缩减支出并加强车辆管理管理；</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w:t>
      </w:r>
      <w:bookmarkEnd w:id="63"/>
      <w:bookmarkEnd w:id="64"/>
      <w:r>
        <w:rPr>
          <w:rFonts w:hint="eastAsia" w:ascii="仿宋_GB2312" w:eastAsia="仿宋_GB2312"/>
          <w:sz w:val="32"/>
          <w:szCs w:val="32"/>
          <w:lang w:eastAsia="zh-CN"/>
        </w:rPr>
        <w:t>。</w:t>
      </w:r>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新疆喀什地区泽普县畜牧兽医局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7.01</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7.01</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单位公务用车加油及日常运行维护等。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按照八乡规定要求缩减支出等。</w:t>
      </w:r>
      <w:bookmarkEnd w:id="78"/>
      <w:bookmarkStart w:id="79" w:name="OLE_LINK84"/>
      <w:r>
        <w:rPr>
          <w:rFonts w:hint="eastAsia" w:ascii="仿宋_GB2312" w:eastAsia="仿宋_GB2312"/>
          <w:sz w:val="32"/>
          <w:szCs w:val="32"/>
        </w:rPr>
        <w:t>新疆喀什地区泽普县畜牧兽医局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hint="eastAsia" w:ascii="仿宋_GB2312" w:hAnsi="宋体" w:eastAsia="仿宋_GB2312" w:cs="宋体"/>
          <w:color w:val="000000" w:themeColor="text1"/>
          <w:kern w:val="0"/>
          <w:sz w:val="32"/>
          <w:szCs w:val="32"/>
          <w:lang w:val="en-US" w:eastAsia="zh-CN"/>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7.01</w:t>
      </w:r>
      <w:r>
        <w:rPr>
          <w:rFonts w:hint="eastAsia" w:ascii="仿宋_GB2312" w:eastAsia="仿宋_GB2312"/>
          <w:color w:val="000000" w:themeColor="text1"/>
          <w:sz w:val="32"/>
          <w:szCs w:val="32"/>
        </w:rPr>
        <w:t>万元，决算数7.01万元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无差异</w:t>
      </w:r>
      <w:r>
        <w:rPr>
          <w:rFonts w:ascii="仿宋_GB2312" w:eastAsia="仿宋_GB2312"/>
          <w:color w:val="000000" w:themeColor="text1"/>
          <w:sz w:val="32"/>
          <w:szCs w:val="32"/>
        </w:rPr>
        <w:t>。</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bookmarkEnd w:id="81"/>
      <w:bookmarkEnd w:id="82"/>
      <w:bookmarkStart w:id="83" w:name="OLE_LINK88"/>
      <w:bookmarkStart w:id="84" w:name="OLE_LINK89"/>
      <w:r>
        <w:rPr>
          <w:rFonts w:hint="eastAsia" w:ascii="仿宋_GB2312" w:eastAsia="仿宋_GB2312"/>
          <w:color w:val="000000" w:themeColor="text1"/>
          <w:sz w:val="32"/>
          <w:szCs w:val="32"/>
          <w:lang w:eastAsia="zh-CN"/>
        </w:rPr>
        <w:t>差异</w:t>
      </w:r>
      <w:r>
        <w:rPr>
          <w:rFonts w:hint="eastAsia" w:ascii="仿宋_GB2312" w:eastAsia="仿宋_GB2312"/>
          <w:color w:val="000000" w:themeColor="text1"/>
          <w:sz w:val="32"/>
          <w:szCs w:val="32"/>
        </w:rPr>
        <w:t>。</w:t>
      </w:r>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bookmarkEnd w:id="83"/>
      <w:bookmarkEnd w:id="84"/>
      <w:bookmarkStart w:id="85" w:name="OLE_LINK90"/>
      <w:r>
        <w:rPr>
          <w:rFonts w:hint="eastAsia" w:ascii="仿宋_GB2312" w:eastAsia="仿宋_GB2312"/>
          <w:color w:val="000000" w:themeColor="text1"/>
          <w:sz w:val="32"/>
          <w:szCs w:val="32"/>
          <w:lang w:eastAsia="zh-CN"/>
        </w:rPr>
        <w:t>差异</w:t>
      </w:r>
      <w:r>
        <w:rPr>
          <w:rFonts w:hint="eastAsia" w:ascii="仿宋_GB2312" w:eastAsia="仿宋_GB2312"/>
          <w:color w:val="000000" w:themeColor="text1"/>
          <w:sz w:val="32"/>
          <w:szCs w:val="32"/>
        </w:rPr>
        <w:t>。</w:t>
      </w:r>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7.01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7.01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bookmarkEnd w:id="85"/>
      <w:r>
        <w:rPr>
          <w:rFonts w:hint="eastAsia" w:ascii="仿宋_GB2312" w:eastAsia="仿宋_GB2312"/>
          <w:color w:val="000000" w:themeColor="text1"/>
          <w:sz w:val="32"/>
          <w:szCs w:val="32"/>
          <w:lang w:eastAsia="zh-CN"/>
        </w:rPr>
        <w:t>无差异</w:t>
      </w:r>
      <w:r>
        <w:rPr>
          <w:rFonts w:ascii="仿宋_GB2312" w:eastAsia="仿宋_GB2312"/>
          <w:color w:val="000000" w:themeColor="text1"/>
          <w:sz w:val="32"/>
          <w:szCs w:val="32"/>
        </w:rPr>
        <w:t>。</w:t>
      </w:r>
      <w:r>
        <w:rPr>
          <w:rFonts w:hint="eastAsia" w:ascii="仿宋_GB2312" w:eastAsia="仿宋_GB2312"/>
          <w:color w:val="000000" w:themeColor="text1"/>
          <w:sz w:val="32"/>
          <w:szCs w:val="32"/>
          <w:lang w:eastAsia="zh-CN"/>
        </w:rPr>
        <w:t>公务接待费预算数</w:t>
      </w:r>
      <w:r>
        <w:rPr>
          <w:rFonts w:hint="eastAsia" w:ascii="仿宋_GB2312" w:eastAsia="仿宋_GB2312"/>
          <w:color w:val="000000" w:themeColor="text1"/>
          <w:sz w:val="32"/>
          <w:szCs w:val="32"/>
          <w:lang w:val="en-US" w:eastAsia="zh-CN"/>
        </w:rPr>
        <w:t>0万元，决算数0万元，预决算差异率0%，差异主要原因是：无差异。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2018年度新疆喀什地区泽普县畜牧兽医局机关运行经费支出16.83万元，与上年相比，减少21.05万元，下降55.57%，减少的主要原因是：本级财政按照八项规定及上级要求缩减50%基本支出。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6" w:name="OLE_LINK45"/>
      <w:r>
        <w:rPr>
          <w:rFonts w:hint="eastAsia" w:ascii="仿宋_GB2312" w:eastAsia="仿宋_GB2312"/>
          <w:color w:val="000000" w:themeColor="text1"/>
          <w:sz w:val="32"/>
          <w:szCs w:val="32"/>
        </w:rPr>
        <w:t>政府采购支出总额</w:t>
      </w:r>
      <w:bookmarkEnd w:id="86"/>
      <w:r>
        <w:rPr>
          <w:rFonts w:hint="eastAsia" w:ascii="仿宋_GB2312" w:eastAsia="仿宋_GB2312"/>
          <w:sz w:val="32"/>
          <w:szCs w:val="32"/>
        </w:rPr>
        <w:t>1,307.09</w:t>
      </w:r>
      <w:r>
        <w:rPr>
          <w:rFonts w:hint="eastAsia" w:ascii="仿宋_GB2312" w:eastAsia="仿宋_GB2312"/>
          <w:color w:val="000000" w:themeColor="text1"/>
          <w:sz w:val="32"/>
          <w:szCs w:val="32"/>
        </w:rPr>
        <w:t>万元，其中：</w:t>
      </w:r>
      <w:bookmarkStart w:id="87" w:name="OLE_LINK46"/>
      <w:r>
        <w:rPr>
          <w:rFonts w:hint="eastAsia" w:ascii="仿宋_GB2312" w:eastAsia="仿宋_GB2312"/>
          <w:color w:val="000000" w:themeColor="text1"/>
          <w:sz w:val="32"/>
          <w:szCs w:val="32"/>
        </w:rPr>
        <w:t>政府采购货物支出</w:t>
      </w:r>
      <w:bookmarkEnd w:id="87"/>
      <w:r>
        <w:rPr>
          <w:rFonts w:hint="eastAsia" w:ascii="仿宋_GB2312" w:eastAsia="仿宋_GB2312"/>
          <w:sz w:val="32"/>
          <w:szCs w:val="32"/>
        </w:rPr>
        <w:t>1,307.09</w:t>
      </w:r>
      <w:r>
        <w:rPr>
          <w:rFonts w:hint="eastAsia" w:ascii="仿宋_GB2312" w:eastAsia="仿宋_GB2312"/>
          <w:color w:val="000000" w:themeColor="text1"/>
          <w:sz w:val="32"/>
          <w:szCs w:val="32"/>
        </w:rPr>
        <w:t>万元、</w:t>
      </w:r>
      <w:bookmarkStart w:id="88" w:name="OLE_LINK47"/>
      <w:r>
        <w:rPr>
          <w:rFonts w:hint="eastAsia" w:ascii="仿宋_GB2312" w:eastAsia="仿宋_GB2312"/>
          <w:color w:val="000000" w:themeColor="text1"/>
          <w:sz w:val="32"/>
          <w:szCs w:val="32"/>
        </w:rPr>
        <w:t>政府采购工程支出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8"/>
      <w:r>
        <w:rPr>
          <w:rFonts w:hint="eastAsia" w:ascii="仿宋_GB2312" w:eastAsia="仿宋_GB2312"/>
          <w:color w:val="000000" w:themeColor="text1"/>
          <w:sz w:val="32"/>
          <w:szCs w:val="32"/>
        </w:rPr>
        <w:t>政府采购服务支出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0"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10</w:t>
      </w:r>
      <w:r>
        <w:rPr>
          <w:rFonts w:hint="eastAsia" w:ascii="仿宋_GB2312" w:eastAsia="仿宋_GB2312"/>
          <w:color w:val="000000" w:themeColor="text1"/>
          <w:sz w:val="32"/>
          <w:szCs w:val="32"/>
        </w:rPr>
        <w:t>辆，价值</w:t>
      </w:r>
      <w:r>
        <w:rPr>
          <w:rFonts w:hint="eastAsia" w:ascii="仿宋_GB2312" w:eastAsia="仿宋_GB2312"/>
          <w:sz w:val="32"/>
          <w:szCs w:val="32"/>
        </w:rPr>
        <w:t>81.36</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单位领导下乡督查、检查工作用车及乡镇业务工作动检车；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0"/>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本单位能够按照财政下达的项目资金，及时实施项目，在资金管理和项目实施上严把审核关，确保项目资金安全有效使用，提高项目资金的执行率和效益率，做到涉及群众及相关贫困户早受益，早增收。</w:t>
      </w:r>
    </w:p>
    <w:p>
      <w:pPr>
        <w:spacing w:line="540" w:lineRule="exact"/>
        <w:ind w:left="-1" w:right="-1" w:firstLine="646"/>
        <w:jc w:val="left"/>
      </w:pPr>
      <w:r>
        <w:rPr>
          <w:rFonts w:ascii="仿宋_GB2312" w:hAnsi="仿宋_GB2312" w:eastAsia="仿宋_GB2312" w:cs="仿宋_GB2312"/>
          <w:color w:val="000000"/>
          <w:sz w:val="32"/>
        </w:rPr>
        <w:t>1、2018年阿尔塔什水利枢纽工程移民搬迁棚圈建设补助项目绩效自评综述：根据年初设定的绩效目标，该项目绩效自评得分为95分。项目全年预算数为600万元，执行数为600万元，完成预算的100%。主要产出和效果：主要完成阿尔塔什水利枢纽工程移民搬迁的1000户养殖户修建1000座棚圈补助；项目实施后全面提高了棚圈利用率和畜禽养殖水平，促进农牧民发展生产增收脱贫，推进畜牧业可持续发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1、规范项目运作，夯实项目建设的基础。着眼“打基础、利长远”，注重从基础工作做起，做实项目前期工作，项目实施规范有序。2、加强督导力度，促进项目建设的快速推进。一是建立有效的项目推进工作机制，细化任务目标，实地检验重点项目建设成效。二是实行督查工作制度，责任到人对重点项目实行督查，随时督查项目进展情况及建设工程存在的突出问题。</w:t>
      </w:r>
      <w:r>
        <w:rPr>
          <w:rFonts w:hint="eastAsia" w:ascii="仿宋_GB2312" w:hAnsi="仿宋_GB2312" w:eastAsia="仿宋_GB2312" w:cs="仿宋_GB2312"/>
          <w:color w:val="000000"/>
          <w:sz w:val="32"/>
        </w:rPr>
        <w:t>3、</w:t>
      </w:r>
      <w:r>
        <w:rPr>
          <w:rFonts w:ascii="仿宋_GB2312" w:hAnsi="仿宋_GB2312" w:eastAsia="仿宋_GB2312" w:cs="仿宋_GB2312"/>
          <w:color w:val="000000"/>
          <w:sz w:val="32"/>
        </w:rPr>
        <w:t>制订责任书，加大重点项目建设管理，增强了项目责任人抓项目的责任感，激发和调动抓好项目建设的积极性。</w:t>
      </w:r>
    </w:p>
    <w:p>
      <w:pPr>
        <w:spacing w:line="540" w:lineRule="exact"/>
        <w:ind w:left="-1" w:right="-1" w:firstLine="646"/>
        <w:jc w:val="left"/>
      </w:pPr>
      <w:r>
        <w:rPr>
          <w:rFonts w:ascii="仿宋_GB2312" w:hAnsi="仿宋_GB2312" w:eastAsia="仿宋_GB2312" w:cs="仿宋_GB2312"/>
          <w:color w:val="000000"/>
          <w:sz w:val="32"/>
        </w:rPr>
        <w:t>2、泽普县2018年中央草原绩效补助资金项目绩效自评综述：根据年初设定的绩效目标，该项目绩效自评得分为75分。项目全年预算数为22万元，执行数为2.58万元，完成预算的11.75%。主要产出和效果：主要用于做好全县366354亩草场草保护和利用工作。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一是根据项目实施方案，加快工作进度。二是进一步做好公益性生态建设工程，具有极大的生态和社会效益，对进一步改善生态环境和改变落后的生产现状，实现大农业可持续发展具有十分重要的意义。</w:t>
      </w:r>
    </w:p>
    <w:p>
      <w:pPr>
        <w:spacing w:line="540" w:lineRule="exact"/>
        <w:ind w:left="-1" w:right="-1" w:firstLine="646"/>
        <w:jc w:val="left"/>
      </w:pPr>
      <w:r>
        <w:rPr>
          <w:rFonts w:ascii="仿宋_GB2312" w:hAnsi="仿宋_GB2312" w:eastAsia="仿宋_GB2312" w:cs="仿宋_GB2312"/>
          <w:color w:val="000000"/>
          <w:sz w:val="32"/>
        </w:rPr>
        <w:t>3、泽普县2017年度草原病虫害防治项目绩效自评综述：根据年初设定的绩效目标，该项目绩效自评得分为90分。项目全年预算数为2.41万元，执行数为2.41万元，完成预算的100%。主要产出和效果：全面改善了生态环境，提高饲草料产量，确保草畜平衡和畜牧业可持续发展。全面落实了泽普县2017年度草原蝗虫防治补助项目，全面改善了生态环境，提高饲草料产量，确保草畜平衡和畜牧业可持续发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下一步改进措施：根据受灾草场面积合理利用防治资金，按照科学配比及有利于生态保护的方法进行防治。</w:t>
      </w:r>
    </w:p>
    <w:p>
      <w:pPr>
        <w:spacing w:line="540" w:lineRule="exact"/>
        <w:ind w:left="-1" w:right="-1" w:firstLine="646"/>
        <w:jc w:val="left"/>
      </w:pPr>
      <w:r>
        <w:rPr>
          <w:rFonts w:ascii="仿宋_GB2312" w:hAnsi="仿宋_GB2312" w:eastAsia="仿宋_GB2312" w:cs="仿宋_GB2312"/>
          <w:color w:val="000000"/>
          <w:sz w:val="32"/>
        </w:rPr>
        <w:t>4、泽普县2017年现代农业生产与技术补贴项目绩效自评综述：根据年初设定的绩效目标，该项目绩效自评得分为89分。项目全年预算数为24万元，执行数为24万元，完成预算的100%。主要产出和效果：全面提高了牛、羊的改良率，提升个体产出率，同时促进畜禽标准化规模养殖水平，带动和促进农牧民发展生产增收脱贫，推进畜牧业可持续发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一是相关乡镇场结合实际，高度重视畜牧良种补贴资金项目，明确职责。二是充分认识畜牧良种补贴资金的重要性和紧迫性，切实将这项工作纳入重要议事日程，精心谋划，采取有力措施，做到资料齐全、数据准确、</w:t>
      </w:r>
      <w:bookmarkStart w:id="91" w:name="_GoBack"/>
      <w:bookmarkEnd w:id="91"/>
      <w:r>
        <w:rPr>
          <w:rFonts w:ascii="仿宋_GB2312" w:hAnsi="仿宋_GB2312" w:eastAsia="仿宋_GB2312" w:cs="仿宋_GB2312"/>
          <w:color w:val="000000"/>
          <w:sz w:val="32"/>
        </w:rPr>
        <w:t>档案完整，确保畜牧良种补贴资金项目实施更加顺畅。</w:t>
      </w:r>
    </w:p>
    <w:p>
      <w:pPr>
        <w:spacing w:line="540" w:lineRule="exact"/>
        <w:ind w:left="-1" w:right="-1" w:firstLine="646"/>
        <w:jc w:val="left"/>
      </w:pPr>
      <w:r>
        <w:rPr>
          <w:rFonts w:ascii="仿宋_GB2312" w:hAnsi="仿宋_GB2312" w:eastAsia="仿宋_GB2312" w:cs="仿宋_GB2312"/>
          <w:color w:val="000000"/>
          <w:sz w:val="32"/>
        </w:rPr>
        <w:t>5、2018年畜牧业受灾补助项目绩效自评综述：根据年初设定的绩效目标，该项目绩效自评得分为85分。项目全年预算数为15.47万元，执行数为15.47万元，完成预算的100%。主要产出和效果：全面落实了完成泽普县十一个乡镇场1327头只羽牲畜的受灾补贴，促进农牧民发展生产增收脱贫，推进畜牧业可持续发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一是项目实施前期要充分调动县、乡、村三级专业技术人员工作积极性，使他们能在规定时间内完成工作任务，保证项目实施进度。二是项目的实施严格按照项目实施方案进行，保证进度能按时间节点完成。</w:t>
      </w:r>
    </w:p>
    <w:p>
      <w:pPr>
        <w:spacing w:line="540" w:lineRule="exact"/>
        <w:ind w:left="-1" w:right="-1" w:firstLine="646"/>
        <w:jc w:val="left"/>
        <w:rPr>
          <w:rFonts w:eastAsia="仿宋_GB2312"/>
        </w:rPr>
      </w:pPr>
      <w:r>
        <w:rPr>
          <w:rFonts w:ascii="仿宋_GB2312" w:hAnsi="仿宋_GB2312" w:eastAsia="仿宋_GB2312" w:cs="仿宋_GB2312"/>
          <w:color w:val="000000"/>
          <w:sz w:val="32"/>
        </w:rPr>
        <w:t>6、农业资源保护修复与利用（泽普县2016年草原绩效评价经费）项目绩效自评综述：根据年初设定的绩效目标，该项目绩效自评得分为90分。项目全年预算数为0.02万元，执行数为0.02万元，完成预算的100%。主要产出和效果：全面落实了草原绩效评价补助政策，提高了苜蓿等饲草料种植面积，改善了生态环境，提高饲草料产量，确保草畜平衡和畜牧业可持续发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下一步改进措施：无</w:t>
      </w:r>
      <w:r>
        <w:rPr>
          <w:rFonts w:hint="eastAsia" w:ascii="仿宋_GB2312" w:hAnsi="仿宋_GB2312" w:eastAsia="仿宋_GB2312" w:cs="仿宋_GB2312"/>
          <w:color w:val="000000"/>
          <w:sz w:val="32"/>
        </w:rPr>
        <w:t>。</w:t>
      </w:r>
    </w:p>
    <w:p>
      <w:pPr>
        <w:spacing w:line="540" w:lineRule="exact"/>
        <w:ind w:left="-1" w:right="-1" w:firstLine="646"/>
        <w:jc w:val="left"/>
      </w:pPr>
      <w:r>
        <w:rPr>
          <w:rFonts w:ascii="仿宋_GB2312" w:hAnsi="仿宋_GB2312" w:eastAsia="仿宋_GB2312" w:cs="仿宋_GB2312"/>
          <w:color w:val="000000"/>
          <w:sz w:val="32"/>
        </w:rPr>
        <w:t>7、2016年现代农业生产发展（畜禽良种推广和标准化养殖）专项资金项目绩效自评综述：根据年初设定的绩效目标，该项目绩效自评得分为80分。项目全年预算数为0.8万元，执行数为0.8万元，完成预算的100%。主要产出和效果：资金全部用于补贴全县鉴定合格种公羊补助。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下一步改进措施：落实畜禽良种补贴项目，全面解决了农户的切身利益，同时促进畜禽标准化、良种化、规模化养殖水平，带动和促进农牧民发展生产增收脱贫，推进畜牧业可持续发展。</w:t>
      </w:r>
    </w:p>
    <w:p>
      <w:pPr>
        <w:spacing w:line="540" w:lineRule="exact"/>
        <w:ind w:left="-1" w:right="-1" w:firstLine="646"/>
        <w:jc w:val="left"/>
      </w:pPr>
      <w:r>
        <w:rPr>
          <w:rFonts w:ascii="仿宋_GB2312" w:hAnsi="仿宋_GB2312" w:eastAsia="仿宋_GB2312" w:cs="仿宋_GB2312"/>
          <w:color w:val="000000"/>
          <w:sz w:val="32"/>
        </w:rPr>
        <w:t>8、2018年泽普县退耕还林还草项目绩效自评综述：根据年初设定的绩效目标，该项目绩效自评得分为90分。项目全年预算数为223.42万元，执行数为223.42万元，完成预算的100%。主要产出和效果：资金主要用于5个乡镇29个村1557户共1600块地块完成退耕还草种植苜蓿4965亩。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下一步改进措施：加强对项目的后期推进，及时对项目地块的验收，确保发挥项目效益及促进农民增收脱贫。</w:t>
      </w:r>
    </w:p>
    <w:p>
      <w:pPr>
        <w:spacing w:line="540" w:lineRule="exact"/>
        <w:ind w:left="-1" w:right="-1" w:firstLine="646"/>
        <w:jc w:val="left"/>
      </w:pPr>
      <w:r>
        <w:rPr>
          <w:rFonts w:ascii="仿宋_GB2312" w:hAnsi="仿宋_GB2312" w:eastAsia="仿宋_GB2312" w:cs="仿宋_GB2312"/>
          <w:color w:val="000000"/>
          <w:sz w:val="32"/>
        </w:rPr>
        <w:t>9、农业资源保护修复与利用（泽普县2017年草原站工作经费）项目绩效自评综述：根据年初设定的绩效目标，该项目绩效自评得分为93分。项目全年预算数为15万元，执行数为15万元，完成预算的100%。主要产出和效果：主要是做好全县366354亩草场保护和利用工作。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下一步改进措施：进一步加强草原生态保护与利用，改善生态环境，促进草畜平衡发展。</w:t>
      </w:r>
    </w:p>
    <w:p>
      <w:pPr>
        <w:spacing w:line="540" w:lineRule="exact"/>
        <w:ind w:left="-1" w:right="-1" w:firstLine="646"/>
        <w:jc w:val="left"/>
      </w:pPr>
      <w:r>
        <w:rPr>
          <w:rFonts w:ascii="仿宋_GB2312" w:hAnsi="仿宋_GB2312" w:eastAsia="仿宋_GB2312" w:cs="仿宋_GB2312"/>
          <w:color w:val="000000"/>
          <w:sz w:val="32"/>
        </w:rPr>
        <w:t>10、2016年包虫病布病防控经费项目绩效自评综述：根据年初设定的绩效目标，该项目绩效自评得分为80分。项目全年预算数为3.61万元，执行数为3.61万元，完成预算的100%。主要产出和效果：全面落实了我县动物包虫病布病等防疫防控，确保畜牧业健康可持续发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下一步改进措施：按照上级工作方案，进一步加强动物包虫病等防疫防控，确保畜牧业稳健发展。</w:t>
      </w:r>
    </w:p>
    <w:p>
      <w:pPr>
        <w:spacing w:line="540" w:lineRule="exact"/>
        <w:ind w:left="-1" w:right="-1" w:firstLine="646"/>
        <w:jc w:val="left"/>
      </w:pPr>
      <w:r>
        <w:rPr>
          <w:rFonts w:ascii="仿宋_GB2312" w:hAnsi="仿宋_GB2312" w:eastAsia="仿宋_GB2312" w:cs="仿宋_GB2312"/>
          <w:color w:val="000000"/>
          <w:sz w:val="32"/>
        </w:rPr>
        <w:t>11、2018年中央草原病虫害防治补助资金项目绩效自评综述：根据年初设定的绩效目标，该项目绩效自评得分为93分。项目全年预算数为2万元，执行数为2万元，完成预算的100%。主要产出和效果：实施蝗虫补助项目，全面改善了生态环境，提高饲草料产量，确保草畜平衡和畜牧业可持续发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下一步改进措施：根据草原病虫害受灾情况合理利用防治资金，按照科学配比及有利于生态保护的方法进行防治，降低草原病虫害发生率。</w:t>
      </w:r>
    </w:p>
    <w:p>
      <w:pPr>
        <w:spacing w:line="540" w:lineRule="exact"/>
        <w:ind w:left="-1" w:right="-1" w:firstLine="646"/>
        <w:jc w:val="left"/>
      </w:pPr>
      <w:r>
        <w:rPr>
          <w:rFonts w:ascii="仿宋_GB2312" w:hAnsi="仿宋_GB2312" w:eastAsia="仿宋_GB2312" w:cs="仿宋_GB2312"/>
          <w:color w:val="000000"/>
          <w:sz w:val="32"/>
        </w:rPr>
        <w:t>12、2018年中央草原生态奖补、绩效奖励资金　项目绩效自评综述：根据年初设定的绩效目标，该项目绩效自评得分为75分。项目全年预算数为49.5万元，执行数为2.62万元，完成预算的5.29%。主要产出和效果：项目资金主要用于做好全县366354亩草场草保护和利用工作。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下一步改进措施：该项目具有极大的生态和社会效益，加强对该项目的监管落实，对进一步改善生态环境和改变落后的生产现状具有十分重要的意义。</w:t>
      </w:r>
    </w:p>
    <w:p>
      <w:pPr>
        <w:spacing w:line="540" w:lineRule="exact"/>
        <w:ind w:left="-1" w:right="-1" w:firstLine="646"/>
        <w:jc w:val="left"/>
      </w:pPr>
      <w:r>
        <w:rPr>
          <w:rFonts w:ascii="仿宋_GB2312" w:hAnsi="仿宋_GB2312" w:eastAsia="仿宋_GB2312" w:cs="仿宋_GB2312"/>
          <w:color w:val="000000"/>
          <w:sz w:val="32"/>
        </w:rPr>
        <w:t>13、2018年中央草原生态奖补资金项目绩效自评综述：根据年初设定的绩效目标，该项目绩效自评得分为90分。项目全年预算数为91.59万元，执行数为91.59万元，完成预算的100%。主要产出和效果：项目资金主要用于全县366354亩草场草畜平衡及草原奖补，促进草畜平衡。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下一步改进措施：按照国家政策及我县实际，进一步做好草原生态奖补工作，稳步推进草畜平衡发展。</w:t>
      </w:r>
    </w:p>
    <w:p>
      <w:pPr>
        <w:spacing w:line="540" w:lineRule="exact"/>
        <w:ind w:left="-1" w:right="-1" w:firstLine="646"/>
        <w:jc w:val="left"/>
      </w:pPr>
      <w:r>
        <w:rPr>
          <w:rFonts w:ascii="仿宋_GB2312" w:hAnsi="仿宋_GB2312" w:eastAsia="仿宋_GB2312" w:cs="仿宋_GB2312"/>
          <w:color w:val="000000"/>
          <w:sz w:val="32"/>
        </w:rPr>
        <w:t>14、良种繁育中心（扩繁场）项目绩效自评综述：根据年初设定的绩效目标，该项目绩效自评得分为90分。项目全年预算数为10万元，执行数为10万元，完成预算的100%。主要产出和效果：投资10万元，为良繁中心采购配套办公设备，促进良繁中心各项工作顺利开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下一步改进措施：加强对扶贫资金的管理，确保扶贫资金专款专用、发挥效益。</w:t>
      </w:r>
    </w:p>
    <w:p>
      <w:pPr>
        <w:spacing w:line="540" w:lineRule="exact"/>
        <w:ind w:left="-1" w:right="-1" w:firstLine="646"/>
        <w:jc w:val="left"/>
      </w:pPr>
      <w:r>
        <w:rPr>
          <w:rFonts w:ascii="仿宋_GB2312" w:hAnsi="仿宋_GB2312" w:eastAsia="仿宋_GB2312" w:cs="仿宋_GB2312"/>
          <w:color w:val="000000"/>
          <w:sz w:val="32"/>
        </w:rPr>
        <w:t>15、2018年肉牛肉羊畜牧良种推广项目绩效自评综述：根据年初设定的绩效目标，该项目绩效自评得分为90分。项目全年预算数为16.57万元，执行数为8万元，完成预算的48.28%。主要产出和效果：完成100只种公羊的推广，每只补助800元，共计8万元。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下一步改进措施：加大项目实施力度，进一步促进畜禽标准化规模养殖水平，带动和促进农牧民发展生产增收脱贫，推进畜牧业可持续发展。</w:t>
      </w:r>
    </w:p>
    <w:p>
      <w:pPr>
        <w:spacing w:line="540" w:lineRule="exact"/>
        <w:ind w:left="-1" w:right="-1" w:firstLine="646"/>
        <w:jc w:val="left"/>
      </w:pPr>
      <w:r>
        <w:rPr>
          <w:rFonts w:ascii="仿宋_GB2312" w:hAnsi="仿宋_GB2312" w:eastAsia="仿宋_GB2312" w:cs="仿宋_GB2312"/>
          <w:color w:val="000000"/>
          <w:sz w:val="32"/>
        </w:rPr>
        <w:t>16、2017年泽普县退耕还林还草项目绩效自评综述：根据年初设定的绩效目标，该项目绩效自评得分为82分。项目全年预算数为22.5万元，执行数为22.5万元，完成预算的100%。主要产出和效果：资金主要用于1个乡镇9个村291户共320块地块退耕还草，完成退耕还草种植苜蓿500亩。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下一步改进措施：加强和林草局的工作联动机制，及时对项目地块验收，确保发挥效益及促进农民增收脱贫。</w:t>
      </w:r>
    </w:p>
    <w:p>
      <w:pPr>
        <w:spacing w:line="540" w:lineRule="exact"/>
        <w:ind w:left="-1" w:right="-1" w:firstLine="646"/>
        <w:jc w:val="left"/>
      </w:pPr>
      <w:r>
        <w:rPr>
          <w:rFonts w:ascii="仿宋_GB2312" w:hAnsi="仿宋_GB2312" w:eastAsia="仿宋_GB2312" w:cs="仿宋_GB2312"/>
          <w:color w:val="000000"/>
          <w:sz w:val="32"/>
        </w:rPr>
        <w:t>17、2018年良繁中心保洁员工资项目绩效自评综述：根据年初设定的绩效目标，该项目绩效自评得分为95分。项目全年预算数为6.3万元，执行数为6.3万元，完成预算的100%。主要产出和效果：项目主要用于发放泽普县金胡杨土地扶贫开发有限责任公司泽普县畜禽良种繁育分公司招录的2018年建档立卡21名贫困户工资，这批人在良繁中心从事保洁、饲养等工作，发放3个月工资6.3万元。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下一步改进措施：进一步加强资金监管，确保发挥资金效益。</w:t>
      </w:r>
    </w:p>
    <w:p>
      <w:pPr>
        <w:spacing w:line="540" w:lineRule="exact"/>
        <w:ind w:left="-1" w:right="-1" w:firstLine="646"/>
        <w:jc w:val="left"/>
      </w:pPr>
      <w:r>
        <w:rPr>
          <w:rFonts w:ascii="仿宋_GB2312" w:hAnsi="仿宋_GB2312" w:eastAsia="仿宋_GB2312" w:cs="仿宋_GB2312"/>
          <w:color w:val="000000"/>
          <w:sz w:val="32"/>
        </w:rPr>
        <w:t>18、2018年良繁中心建设项目绩效自评综述：根据年初设定的绩效目标，该项目绩效自评得分为89分。项目全年预算数为1,740万元，执行数为1,672.62万元，完成预算的96.13%。主要产出和效果：新建改造圈舍15栋，配置了相关生产、无害化处理等设备。养殖生产母羊6000只，种公羊180只，各项工作正在有序开展，确保年底实现户均增收2000元以上的目标。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下一步改进措施：进一步加强对良种繁育中心各项工作的监管落实，如期为贫困户发放良种羊羔，带动和促进贫困户增收脱贫。</w:t>
      </w:r>
    </w:p>
    <w:p>
      <w:pPr>
        <w:spacing w:line="540" w:lineRule="exact"/>
        <w:ind w:left="-1" w:right="-1" w:firstLine="646"/>
        <w:jc w:val="left"/>
      </w:pPr>
      <w:r>
        <w:rPr>
          <w:rFonts w:ascii="仿宋_GB2312" w:hAnsi="仿宋_GB2312" w:eastAsia="仿宋_GB2312" w:cs="仿宋_GB2312"/>
          <w:color w:val="000000"/>
          <w:sz w:val="32"/>
        </w:rPr>
        <w:t>19、泽普县2018年度重大动物疫病防控物资采购项目绩效自评综述：根据年初设定的绩效目标，该项目绩效自评得分为89分。项目全年预算数为57万元，执行数为56.47万元，完成预算的99.07%。主要产出和效果：全面落实了重大动物疫病防控物资采购项目补助政策，全面提高了重大动物疫病防控，改善了动物产品质量，提高动物免疫力，确保畜牧业可持续发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下一步改进措施：根据畜牧业工作实际，进一步加大疫病防控工作力度，降低疫病发生率，确保畜牧业稳健发展和人民群众舌尖上的安全。</w:t>
      </w:r>
    </w:p>
    <w:p>
      <w:pPr>
        <w:spacing w:line="540" w:lineRule="exact"/>
        <w:ind w:left="-1" w:right="-1" w:firstLine="646"/>
        <w:jc w:val="left"/>
      </w:pPr>
      <w:r>
        <w:rPr>
          <w:rFonts w:ascii="仿宋_GB2312" w:hAnsi="仿宋_GB2312" w:eastAsia="仿宋_GB2312" w:cs="仿宋_GB2312"/>
          <w:color w:val="000000"/>
          <w:sz w:val="32"/>
        </w:rPr>
        <w:t>20、2018年动物防疫补助资金项目绩效自评综述：根据年初设定的绩效目标，该项目绩效自评得分为96分。项目全年预算数为25.13万元，执行数为25.13万元，完成预算的100%。主要产出和效果：项目资金部分用于应激扑杀动物补助，部分用于养殖环节生猪无害化处理补助。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下一步改进措施：进一步提升动物疫病防控应激能力，努力降低疫病输入性风险和疫病发生率，提升畜牧业安全生产水平。</w:t>
      </w:r>
    </w:p>
    <w:p>
      <w:pPr>
        <w:spacing w:line="540" w:lineRule="exact"/>
        <w:ind w:left="-1" w:right="-1" w:firstLine="646"/>
        <w:jc w:val="left"/>
      </w:pPr>
      <w:r>
        <w:rPr>
          <w:rFonts w:ascii="仿宋_GB2312" w:hAnsi="仿宋_GB2312" w:eastAsia="仿宋_GB2312" w:cs="仿宋_GB2312"/>
          <w:color w:val="000000"/>
          <w:sz w:val="32"/>
        </w:rPr>
        <w:t>21、2017年自治区动物防疫补助资金项目绩效自评综述：根据年初设定的绩效目标，该项目绩效自评得分为90分。项目全年预算数为46.68万元，执行数为46.68万元，完成预算的100%。主要产出和效果：自治区动物疫病防控补助项目的落实，全面改善了生态环境，养殖环节无害化处理，包虫病脏器无害化处理，确保畜牧业健康可持续发展。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下一步改进措施：进一步加强动物疫病防控工作，提升疫病防控和应激能力，确保畜牧业健康安全发展。</w:t>
      </w:r>
    </w:p>
    <w:p>
      <w:pPr>
        <w:spacing w:line="540" w:lineRule="exact"/>
        <w:ind w:left="-1" w:right="-1" w:firstLine="646"/>
        <w:jc w:val="left"/>
      </w:pPr>
      <w:r>
        <w:rPr>
          <w:rFonts w:ascii="仿宋_GB2312" w:hAnsi="仿宋_GB2312" w:eastAsia="仿宋_GB2312" w:cs="仿宋_GB2312"/>
          <w:color w:val="000000"/>
          <w:sz w:val="32"/>
        </w:rPr>
        <w:t>22、2016年动物疫病防控与检测经费项目绩效自评综述：根据年初设定的绩效目标，该项目绩效自评得分为94分。项目全年预算数为1.71万元，执行数为1.71万元，完成预算的100%。主要产出和效果：主要用于补偿防疫应急死亡补助及开展全县动物疫病防控与检测工作。发现的问题及原因：无</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下一步改进措施：进一步加强动物疫病防控工作，提升疫病防控和应激能力，确保畜牧业健康安全发展。</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211（类）06（款）05（项）指：退耕还林工程建设。213（类）01（款）04（项）指：事业运行。211（类）06（款）02（项）指：退耕现金。213（类）05（款）05（项）指：生产发展。212（类）05（款）01（项）指：城乡社区环境卫生。221（类）02（款）01（项）指：住房公积金。213（类）01（款）08（项）指：病虫害控制。213（类）01（款）19（项）指：防灾救灾。213（类）01（款）01（项）指：行政运行。213（类）01（款）35（项）指：农业资源保护修复与利用。208（类）05（款）05（项）指：机关事业单位基本养老保险缴费支出。213（类）01（款）99（项）指：其他农业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971E9"/>
    <w:rsid w:val="000A2EE8"/>
    <w:rsid w:val="000A497E"/>
    <w:rsid w:val="000A7773"/>
    <w:rsid w:val="000B08C5"/>
    <w:rsid w:val="000B206D"/>
    <w:rsid w:val="000B2C8D"/>
    <w:rsid w:val="000B6AD4"/>
    <w:rsid w:val="000B6C14"/>
    <w:rsid w:val="000B7C75"/>
    <w:rsid w:val="000C1474"/>
    <w:rsid w:val="000C5C75"/>
    <w:rsid w:val="000C7811"/>
    <w:rsid w:val="000D21F9"/>
    <w:rsid w:val="000E0AB3"/>
    <w:rsid w:val="000E21E6"/>
    <w:rsid w:val="000E65F1"/>
    <w:rsid w:val="000E73E7"/>
    <w:rsid w:val="000E75AE"/>
    <w:rsid w:val="000F6F88"/>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5850"/>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57D4"/>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0E79"/>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0D13"/>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29FB"/>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5EEE"/>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10DE"/>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56828"/>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62229"/>
    <w:rsid w:val="00A62B0A"/>
    <w:rsid w:val="00A72457"/>
    <w:rsid w:val="00A83C26"/>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354C"/>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85B26"/>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4478E"/>
    <w:rsid w:val="00F50BA2"/>
    <w:rsid w:val="00F5664D"/>
    <w:rsid w:val="00F6771B"/>
    <w:rsid w:val="00F703C3"/>
    <w:rsid w:val="00F80799"/>
    <w:rsid w:val="00F81776"/>
    <w:rsid w:val="00F835AD"/>
    <w:rsid w:val="00F844FD"/>
    <w:rsid w:val="00F869A3"/>
    <w:rsid w:val="00F86FB3"/>
    <w:rsid w:val="00F902C0"/>
    <w:rsid w:val="00F97BF1"/>
    <w:rsid w:val="00FA29D8"/>
    <w:rsid w:val="00FA5F5D"/>
    <w:rsid w:val="00FB0BA6"/>
    <w:rsid w:val="00FB41C6"/>
    <w:rsid w:val="00FC29A0"/>
    <w:rsid w:val="00FC6C17"/>
    <w:rsid w:val="00FE48DB"/>
    <w:rsid w:val="00FE67A8"/>
    <w:rsid w:val="00FF3620"/>
    <w:rsid w:val="00FF3A84"/>
    <w:rsid w:val="01110239"/>
    <w:rsid w:val="021A6629"/>
    <w:rsid w:val="025D6C5F"/>
    <w:rsid w:val="028847F9"/>
    <w:rsid w:val="03AA79F6"/>
    <w:rsid w:val="04741FE5"/>
    <w:rsid w:val="04DB02C7"/>
    <w:rsid w:val="053017F1"/>
    <w:rsid w:val="05F4395A"/>
    <w:rsid w:val="06414D20"/>
    <w:rsid w:val="067606A0"/>
    <w:rsid w:val="06B856EE"/>
    <w:rsid w:val="07FE5938"/>
    <w:rsid w:val="08293449"/>
    <w:rsid w:val="08296ADA"/>
    <w:rsid w:val="084604BC"/>
    <w:rsid w:val="08883825"/>
    <w:rsid w:val="09725983"/>
    <w:rsid w:val="0A382BB5"/>
    <w:rsid w:val="0AA4543A"/>
    <w:rsid w:val="0AA838AA"/>
    <w:rsid w:val="0AE7364A"/>
    <w:rsid w:val="0BAB7317"/>
    <w:rsid w:val="0BDC6281"/>
    <w:rsid w:val="0BE61132"/>
    <w:rsid w:val="0C481BBE"/>
    <w:rsid w:val="0C9B0DD6"/>
    <w:rsid w:val="0CE4791C"/>
    <w:rsid w:val="0E063C64"/>
    <w:rsid w:val="0F4C7B96"/>
    <w:rsid w:val="0FD06192"/>
    <w:rsid w:val="0FFB575E"/>
    <w:rsid w:val="10845F1B"/>
    <w:rsid w:val="11324749"/>
    <w:rsid w:val="1132677A"/>
    <w:rsid w:val="11463A00"/>
    <w:rsid w:val="11600918"/>
    <w:rsid w:val="11B0398F"/>
    <w:rsid w:val="11F55719"/>
    <w:rsid w:val="13835857"/>
    <w:rsid w:val="13B960C5"/>
    <w:rsid w:val="152777F4"/>
    <w:rsid w:val="15C674B6"/>
    <w:rsid w:val="170F1088"/>
    <w:rsid w:val="18431733"/>
    <w:rsid w:val="18D54A0D"/>
    <w:rsid w:val="19CA44FD"/>
    <w:rsid w:val="1A4106A0"/>
    <w:rsid w:val="1A4F5437"/>
    <w:rsid w:val="1AB77CD0"/>
    <w:rsid w:val="1B4217DA"/>
    <w:rsid w:val="1D43187D"/>
    <w:rsid w:val="1E494077"/>
    <w:rsid w:val="1E807156"/>
    <w:rsid w:val="1EA657F6"/>
    <w:rsid w:val="1F097CB6"/>
    <w:rsid w:val="1FA1421D"/>
    <w:rsid w:val="20B30884"/>
    <w:rsid w:val="20D67A63"/>
    <w:rsid w:val="20FD1BAB"/>
    <w:rsid w:val="2166156B"/>
    <w:rsid w:val="21B02D83"/>
    <w:rsid w:val="222D30C0"/>
    <w:rsid w:val="22A236F5"/>
    <w:rsid w:val="23995975"/>
    <w:rsid w:val="2432220E"/>
    <w:rsid w:val="248303BA"/>
    <w:rsid w:val="24837E47"/>
    <w:rsid w:val="24C073A9"/>
    <w:rsid w:val="252E01AA"/>
    <w:rsid w:val="2680023E"/>
    <w:rsid w:val="27BD2D2A"/>
    <w:rsid w:val="28D50C72"/>
    <w:rsid w:val="29680352"/>
    <w:rsid w:val="2A020F75"/>
    <w:rsid w:val="2B007AEE"/>
    <w:rsid w:val="2BC14C56"/>
    <w:rsid w:val="2BF14FDA"/>
    <w:rsid w:val="2C1B026F"/>
    <w:rsid w:val="2C330B23"/>
    <w:rsid w:val="2C795D3B"/>
    <w:rsid w:val="2CC61F55"/>
    <w:rsid w:val="2D2749AD"/>
    <w:rsid w:val="2EE0426C"/>
    <w:rsid w:val="2EF7452F"/>
    <w:rsid w:val="2F1D13B4"/>
    <w:rsid w:val="2FAA3DA6"/>
    <w:rsid w:val="30682E1F"/>
    <w:rsid w:val="30E210D2"/>
    <w:rsid w:val="310C19F1"/>
    <w:rsid w:val="311371D6"/>
    <w:rsid w:val="317D3487"/>
    <w:rsid w:val="31EB64C9"/>
    <w:rsid w:val="332922E0"/>
    <w:rsid w:val="336D0D6F"/>
    <w:rsid w:val="3438373F"/>
    <w:rsid w:val="34BF331A"/>
    <w:rsid w:val="352E4BEC"/>
    <w:rsid w:val="353F08A1"/>
    <w:rsid w:val="3625590B"/>
    <w:rsid w:val="37955628"/>
    <w:rsid w:val="37DD5594"/>
    <w:rsid w:val="38F24FA8"/>
    <w:rsid w:val="3A98342A"/>
    <w:rsid w:val="3AB6780E"/>
    <w:rsid w:val="3AD56D70"/>
    <w:rsid w:val="3B2920C2"/>
    <w:rsid w:val="3BE41ABD"/>
    <w:rsid w:val="3C5421A9"/>
    <w:rsid w:val="3D903B21"/>
    <w:rsid w:val="3DA438BB"/>
    <w:rsid w:val="3DD33AFA"/>
    <w:rsid w:val="3E5D0344"/>
    <w:rsid w:val="3F440741"/>
    <w:rsid w:val="3F966084"/>
    <w:rsid w:val="408B2E02"/>
    <w:rsid w:val="41FC306C"/>
    <w:rsid w:val="43FD4F12"/>
    <w:rsid w:val="44BE5554"/>
    <w:rsid w:val="44FA2E43"/>
    <w:rsid w:val="451E0908"/>
    <w:rsid w:val="452C2D31"/>
    <w:rsid w:val="453D7F2B"/>
    <w:rsid w:val="45C622C5"/>
    <w:rsid w:val="45D26E14"/>
    <w:rsid w:val="46A541B1"/>
    <w:rsid w:val="48AB5D3D"/>
    <w:rsid w:val="48C57772"/>
    <w:rsid w:val="49782886"/>
    <w:rsid w:val="4A6549B3"/>
    <w:rsid w:val="4A6F0D28"/>
    <w:rsid w:val="4AAF085C"/>
    <w:rsid w:val="4AEB7E60"/>
    <w:rsid w:val="4B4B135B"/>
    <w:rsid w:val="4BC7055F"/>
    <w:rsid w:val="4BD1520C"/>
    <w:rsid w:val="4BF8072B"/>
    <w:rsid w:val="4CFC7DB2"/>
    <w:rsid w:val="4D943A11"/>
    <w:rsid w:val="4E7C187D"/>
    <w:rsid w:val="4F5115BB"/>
    <w:rsid w:val="4F6603A2"/>
    <w:rsid w:val="508941AD"/>
    <w:rsid w:val="50E65530"/>
    <w:rsid w:val="51457139"/>
    <w:rsid w:val="51574DBD"/>
    <w:rsid w:val="51EC1DA8"/>
    <w:rsid w:val="52FC5524"/>
    <w:rsid w:val="532D7A17"/>
    <w:rsid w:val="53934341"/>
    <w:rsid w:val="54AF4562"/>
    <w:rsid w:val="54C9674B"/>
    <w:rsid w:val="556318EA"/>
    <w:rsid w:val="55A60AA1"/>
    <w:rsid w:val="55BC77B8"/>
    <w:rsid w:val="56451615"/>
    <w:rsid w:val="57FC5774"/>
    <w:rsid w:val="581316D3"/>
    <w:rsid w:val="58416CBB"/>
    <w:rsid w:val="58C76BAD"/>
    <w:rsid w:val="59B332C9"/>
    <w:rsid w:val="5A44758A"/>
    <w:rsid w:val="5AD43CA5"/>
    <w:rsid w:val="5AED1224"/>
    <w:rsid w:val="5BEC4BB3"/>
    <w:rsid w:val="5C070B55"/>
    <w:rsid w:val="5CB96DCE"/>
    <w:rsid w:val="5CE61580"/>
    <w:rsid w:val="5D1209A0"/>
    <w:rsid w:val="5D175666"/>
    <w:rsid w:val="5D2F79AC"/>
    <w:rsid w:val="5D4B4AFD"/>
    <w:rsid w:val="5D556A3C"/>
    <w:rsid w:val="5D7B25C9"/>
    <w:rsid w:val="5E4830EE"/>
    <w:rsid w:val="5EC36000"/>
    <w:rsid w:val="5ECB44B4"/>
    <w:rsid w:val="5EE2043C"/>
    <w:rsid w:val="602D2E37"/>
    <w:rsid w:val="61460FBE"/>
    <w:rsid w:val="61D95441"/>
    <w:rsid w:val="62775810"/>
    <w:rsid w:val="62D83744"/>
    <w:rsid w:val="630F4048"/>
    <w:rsid w:val="63AA02E5"/>
    <w:rsid w:val="64700DE9"/>
    <w:rsid w:val="65C613BD"/>
    <w:rsid w:val="65FD118C"/>
    <w:rsid w:val="682C3D89"/>
    <w:rsid w:val="68611305"/>
    <w:rsid w:val="6A162DE0"/>
    <w:rsid w:val="6A331428"/>
    <w:rsid w:val="6AAB3F5C"/>
    <w:rsid w:val="6B2E5CB6"/>
    <w:rsid w:val="6B3D4886"/>
    <w:rsid w:val="6D7F4A23"/>
    <w:rsid w:val="6DF8675E"/>
    <w:rsid w:val="6EA80098"/>
    <w:rsid w:val="6EF647EA"/>
    <w:rsid w:val="6F8D70FF"/>
    <w:rsid w:val="6FAB31D9"/>
    <w:rsid w:val="6FFE5011"/>
    <w:rsid w:val="71424C74"/>
    <w:rsid w:val="7178734D"/>
    <w:rsid w:val="71791096"/>
    <w:rsid w:val="717B0C34"/>
    <w:rsid w:val="71EF3ECE"/>
    <w:rsid w:val="71FB78FD"/>
    <w:rsid w:val="7275064A"/>
    <w:rsid w:val="733F750B"/>
    <w:rsid w:val="735702E2"/>
    <w:rsid w:val="74137460"/>
    <w:rsid w:val="765F635A"/>
    <w:rsid w:val="76B73454"/>
    <w:rsid w:val="76D254BD"/>
    <w:rsid w:val="77044931"/>
    <w:rsid w:val="77727ACD"/>
    <w:rsid w:val="77AF7055"/>
    <w:rsid w:val="78071142"/>
    <w:rsid w:val="79296B37"/>
    <w:rsid w:val="7A284E8C"/>
    <w:rsid w:val="7A4C4C40"/>
    <w:rsid w:val="7AA0518E"/>
    <w:rsid w:val="7ABE4AA8"/>
    <w:rsid w:val="7B041636"/>
    <w:rsid w:val="7B8775F7"/>
    <w:rsid w:val="7BB875E9"/>
    <w:rsid w:val="7CA86749"/>
    <w:rsid w:val="7EC92370"/>
    <w:rsid w:val="7F2238BD"/>
    <w:rsid w:val="7F643936"/>
    <w:rsid w:val="7F646228"/>
    <w:rsid w:val="7FAB692B"/>
    <w:rsid w:val="7FC86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nhideWhenUsed/>
    <w:qFormat/>
    <w:uiPriority w:val="99"/>
    <w:rPr>
      <w:b/>
      <w:bCs/>
    </w:rPr>
  </w:style>
  <w:style w:type="paragraph" w:styleId="3">
    <w:name w:val="annotation text"/>
    <w:basedOn w:val="1"/>
    <w:link w:val="12"/>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semiHidden/>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1652</Words>
  <Characters>9419</Characters>
  <Lines>78</Lines>
  <Paragraphs>22</Paragraphs>
  <TotalTime>35</TotalTime>
  <ScaleCrop>false</ScaleCrop>
  <LinksUpToDate>false</LinksUpToDate>
  <CharactersWithSpaces>11049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2019-11-21T04:08:00Z</dcterms:created>
  <dc:creator>Administrator</dc:creator>
  <cp:lastModifiedBy></cp:lastModifiedBy>
  <dcterms:modified xsi:type="dcterms:W3CDTF">2019-11-22T05:24:16Z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