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250" w:leftChars="300" w:hanging="1620" w:hangingChars="450"/>
        <w:jc w:val="left"/>
        <w:rPr>
          <w:rFonts w:hint="eastAsia" w:ascii="仿宋" w:hAnsi="仿宋" w:eastAsia="仿宋" w:cs="仿宋"/>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项目名称：</w:t>
      </w:r>
      <w:r>
        <w:rPr>
          <w:rFonts w:hint="eastAsia" w:ascii="仿宋_GB2312" w:hAnsi="仿宋_GB2312" w:eastAsia="仿宋_GB2312" w:cs="仿宋_GB2312"/>
          <w:kern w:val="0"/>
          <w:sz w:val="36"/>
          <w:szCs w:val="36"/>
        </w:rPr>
        <w:t>泽普县农村土地承包经营权确权登记颁证项目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ascii="仿宋" w:hAnsi="仿宋" w:eastAsia="仿宋" w:cs="仿宋"/>
          <w:kern w:val="0"/>
          <w:sz w:val="36"/>
          <w:szCs w:val="36"/>
          <w:lang w:eastAsia="zh-CN"/>
        </w:rPr>
        <w:t>泽普县农</w:t>
      </w:r>
      <w:bookmarkStart w:id="0" w:name="_GoBack"/>
      <w:bookmarkEnd w:id="0"/>
      <w:r>
        <w:rPr>
          <w:rFonts w:hint="eastAsia" w:ascii="仿宋" w:hAnsi="仿宋" w:eastAsia="仿宋" w:cs="仿宋"/>
          <w:kern w:val="0"/>
          <w:sz w:val="36"/>
          <w:szCs w:val="36"/>
          <w:lang w:eastAsia="zh-CN"/>
        </w:rPr>
        <w:t>经局</w:t>
      </w:r>
    </w:p>
    <w:p>
      <w:pPr>
        <w:spacing w:line="700" w:lineRule="exact"/>
        <w:ind w:firstLine="849" w:firstLineChars="236"/>
        <w:jc w:val="left"/>
        <w:rPr>
          <w:rFonts w:hint="eastAsia" w:ascii="仿宋" w:hAnsi="仿宋" w:eastAsia="仿宋" w:cs="仿宋"/>
          <w:kern w:val="0"/>
          <w:sz w:val="36"/>
          <w:szCs w:val="36"/>
        </w:rPr>
      </w:pPr>
      <w:r>
        <w:rPr>
          <w:rFonts w:hint="eastAsia" w:hAnsi="宋体" w:eastAsia="仿宋_GB2312" w:cs="宋体"/>
          <w:kern w:val="0"/>
          <w:sz w:val="36"/>
          <w:szCs w:val="36"/>
        </w:rPr>
        <w:t>主管部门（公章）：</w:t>
      </w:r>
      <w:r>
        <w:rPr>
          <w:rFonts w:hint="eastAsia" w:ascii="仿宋" w:hAnsi="仿宋" w:eastAsia="仿宋" w:cs="仿宋"/>
          <w:kern w:val="0"/>
          <w:sz w:val="36"/>
          <w:szCs w:val="36"/>
          <w:lang w:eastAsia="zh-CN"/>
        </w:rPr>
        <w:t>泽普县农经局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许守安</w:t>
      </w:r>
    </w:p>
    <w:p>
      <w:pPr>
        <w:spacing w:line="700" w:lineRule="exact"/>
        <w:ind w:firstLine="849" w:firstLineChars="236"/>
        <w:jc w:val="left"/>
        <w:rPr>
          <w:rFonts w:hint="eastAsia" w:ascii="仿宋" w:hAnsi="仿宋" w:eastAsia="仿宋" w:cs="仿宋"/>
          <w:kern w:val="0"/>
          <w:sz w:val="36"/>
          <w:szCs w:val="36"/>
        </w:rPr>
      </w:pPr>
      <w:r>
        <w:rPr>
          <w:rFonts w:hint="eastAsia" w:hAnsi="宋体" w:eastAsia="仿宋_GB2312" w:cs="宋体"/>
          <w:kern w:val="0"/>
          <w:sz w:val="36"/>
          <w:szCs w:val="36"/>
        </w:rPr>
        <w:t xml:space="preserve">填报时间： </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 xml:space="preserve"> 年 </w:t>
      </w:r>
      <w:r>
        <w:rPr>
          <w:rFonts w:hint="eastAsia" w:ascii="仿宋" w:hAnsi="仿宋" w:eastAsia="仿宋" w:cs="仿宋"/>
          <w:kern w:val="0"/>
          <w:sz w:val="36"/>
          <w:szCs w:val="36"/>
          <w:lang w:val="en-US" w:eastAsia="zh-CN"/>
        </w:rPr>
        <w:t>1</w:t>
      </w:r>
      <w:r>
        <w:rPr>
          <w:rFonts w:hint="eastAsia" w:ascii="仿宋" w:hAnsi="仿宋" w:eastAsia="仿宋" w:cs="仿宋"/>
          <w:kern w:val="0"/>
          <w:sz w:val="36"/>
          <w:szCs w:val="36"/>
        </w:rPr>
        <w:t xml:space="preserve"> 月 </w:t>
      </w:r>
      <w:r>
        <w:rPr>
          <w:rFonts w:hint="eastAsia" w:ascii="仿宋" w:hAnsi="仿宋" w:eastAsia="仿宋" w:cs="仿宋"/>
          <w:kern w:val="0"/>
          <w:sz w:val="36"/>
          <w:szCs w:val="36"/>
          <w:lang w:val="en-US" w:eastAsia="zh-CN"/>
        </w:rPr>
        <w:t>25</w:t>
      </w:r>
      <w:r>
        <w:rPr>
          <w:rFonts w:hint="eastAsia" w:ascii="仿宋" w:hAnsi="仿宋" w:eastAsia="仿宋" w:cs="仿宋"/>
          <w:kern w:val="0"/>
          <w:sz w:val="36"/>
          <w:szCs w:val="36"/>
        </w:rPr>
        <w:t xml:space="preserve"> 日</w:t>
      </w:r>
    </w:p>
    <w:p>
      <w:pPr>
        <w:spacing w:line="540" w:lineRule="exact"/>
        <w:jc w:val="center"/>
        <w:rPr>
          <w:rFonts w:hint="eastAsia" w:ascii="仿宋" w:hAnsi="仿宋" w:eastAsia="仿宋" w:cs="仿宋"/>
          <w:kern w:val="0"/>
          <w:sz w:val="36"/>
          <w:szCs w:val="36"/>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600" w:lineRule="exact"/>
        <w:ind w:firstLine="720" w:firstLineChars="200"/>
        <w:rPr>
          <w:rFonts w:hint="eastAsia" w:ascii="仿宋" w:hAnsi="仿宋" w:eastAsia="仿宋" w:cs="仿宋"/>
          <w:sz w:val="36"/>
          <w:szCs w:val="36"/>
        </w:rPr>
      </w:pPr>
      <w:r>
        <w:rPr>
          <w:rFonts w:hint="eastAsia" w:ascii="仿宋" w:hAnsi="仿宋" w:eastAsia="仿宋" w:cs="仿宋"/>
          <w:sz w:val="36"/>
          <w:szCs w:val="36"/>
        </w:rPr>
        <w:t>泽普县农村合作经济经营管理局主要负责主管全县农村合作经济健康发展提供管理保障工作部门，其主要职责是：</w:t>
      </w:r>
    </w:p>
    <w:p>
      <w:pPr>
        <w:spacing w:line="600" w:lineRule="exact"/>
        <w:ind w:firstLine="720" w:firstLineChars="200"/>
        <w:rPr>
          <w:rStyle w:val="18"/>
          <w:rFonts w:hint="eastAsia" w:ascii="仿宋" w:hAnsi="仿宋" w:eastAsia="仿宋" w:cs="仿宋"/>
          <w:b w:val="0"/>
          <w:bCs w:val="0"/>
          <w:sz w:val="36"/>
          <w:szCs w:val="36"/>
        </w:rPr>
      </w:pPr>
      <w:r>
        <w:rPr>
          <w:rFonts w:hint="eastAsia" w:ascii="仿宋" w:hAnsi="仿宋" w:eastAsia="仿宋" w:cs="仿宋"/>
          <w:sz w:val="36"/>
          <w:szCs w:val="36"/>
        </w:rPr>
        <w:t>三大职能：一是行政管理职能：农民负担监督管理、农民土地承包管理、农村集体资产及财务管理、指导农民专业合作经济组织建设，指导农业社会服务体系发展。二是行政执法职能：具体执行《农民负担监督管理条例》、《土地承包管理条例》、《新疆维吾尔自治区农村集体经济审计条例》、《集体资产管理条例》、《统计法》等法规。三是行政监督职能：具体组织实施和监督检查党在农村各项政策的落实执行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Fonts w:hint="eastAsia" w:ascii="仿宋" w:hAnsi="仿宋" w:eastAsia="仿宋" w:cs="仿宋"/>
          <w:kern w:val="0"/>
          <w:sz w:val="36"/>
          <w:szCs w:val="36"/>
        </w:rPr>
      </w:pPr>
      <w:r>
        <w:rPr>
          <w:rFonts w:hint="eastAsia" w:ascii="仿宋" w:hAnsi="仿宋" w:eastAsia="仿宋" w:cs="仿宋"/>
          <w:kern w:val="0"/>
          <w:sz w:val="36"/>
          <w:szCs w:val="36"/>
        </w:rPr>
        <w:t>从2016年1月至2019年9月，用3年8个月的时间，完成泽普县15个乡镇（场）137个行政村19652个农户70.955万亩农村耕地承包经营权确权调查、登记及颁证工作，全面完善二轮农村土地承包面积不准、四至不清、空间位置不明，档案簿册不全等情况，为广大农户确实权、颁铁证，建立泽普县农村土地承包经营权信息管理平台及农村土地承包经营权确权档案成果，为后期的土地流转管理打下坚实基础。</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700" w:lineRule="exact"/>
        <w:jc w:val="both"/>
        <w:rPr>
          <w:rStyle w:val="18"/>
          <w:rFonts w:hint="eastAsia" w:ascii="仿宋" w:hAnsi="仿宋" w:eastAsia="仿宋" w:cs="仿宋"/>
          <w:b w:val="0"/>
          <w:spacing w:val="-4"/>
          <w:sz w:val="36"/>
          <w:szCs w:val="36"/>
          <w:lang w:val="en-US" w:eastAsia="zh-CN"/>
        </w:rPr>
      </w:pPr>
      <w:r>
        <w:rPr>
          <w:rFonts w:hint="eastAsia" w:ascii="仿宋" w:hAnsi="仿宋" w:eastAsia="仿宋" w:cs="仿宋"/>
          <w:color w:val="000000"/>
          <w:kern w:val="0"/>
          <w:sz w:val="36"/>
          <w:szCs w:val="36"/>
          <w:u w:color="000000"/>
          <w:lang w:val="en-US" w:eastAsia="zh-CN" w:bidi="ar-SA"/>
        </w:rPr>
        <w:t>　　《2018年</w:t>
      </w:r>
      <w:r>
        <w:rPr>
          <w:rFonts w:hint="eastAsia" w:ascii="仿宋_GB2312" w:hAnsi="仿宋_GB2312" w:eastAsia="仿宋_GB2312" w:cs="仿宋_GB2312"/>
          <w:kern w:val="0"/>
          <w:sz w:val="36"/>
          <w:szCs w:val="36"/>
        </w:rPr>
        <w:t>泽普县农村土地承包经营权确权登记颁证项目</w:t>
      </w:r>
      <w:r>
        <w:rPr>
          <w:rFonts w:hint="eastAsia" w:ascii="仿宋" w:hAnsi="仿宋" w:eastAsia="仿宋" w:cs="仿宋"/>
          <w:color w:val="000000"/>
          <w:kern w:val="0"/>
          <w:sz w:val="36"/>
          <w:szCs w:val="36"/>
          <w:u w:color="000000"/>
          <w:lang w:val="en-US" w:eastAsia="zh-CN" w:bidi="ar-SA"/>
        </w:rPr>
        <w:t>》预算资金为</w:t>
      </w:r>
      <w:r>
        <w:rPr>
          <w:rFonts w:hint="eastAsia" w:ascii="仿宋" w:hAnsi="仿宋" w:eastAsia="仿宋" w:cs="仿宋"/>
          <w:kern w:val="0"/>
          <w:sz w:val="36"/>
          <w:szCs w:val="36"/>
          <w:lang w:val="en-US" w:eastAsia="zh-CN"/>
        </w:rPr>
        <w:t>196.1</w:t>
      </w:r>
      <w:r>
        <w:rPr>
          <w:rFonts w:hint="eastAsia" w:ascii="仿宋" w:hAnsi="仿宋" w:eastAsia="仿宋" w:cs="仿宋"/>
          <w:color w:val="000000"/>
          <w:kern w:val="0"/>
          <w:sz w:val="36"/>
          <w:szCs w:val="36"/>
          <w:u w:color="000000"/>
          <w:lang w:val="en-US" w:eastAsia="zh-CN" w:bidi="ar-SA"/>
        </w:rPr>
        <w:t>万元，</w:t>
      </w:r>
      <w:r>
        <w:rPr>
          <w:rStyle w:val="18"/>
          <w:rFonts w:hint="eastAsia" w:ascii="仿宋" w:hAnsi="仿宋" w:eastAsia="仿宋" w:cs="仿宋"/>
          <w:b w:val="0"/>
          <w:spacing w:val="-4"/>
          <w:sz w:val="36"/>
          <w:szCs w:val="36"/>
          <w:lang w:eastAsia="zh-CN"/>
        </w:rPr>
        <w:t>到位资金</w:t>
      </w:r>
      <w:r>
        <w:rPr>
          <w:rFonts w:hint="eastAsia" w:ascii="仿宋" w:hAnsi="仿宋" w:eastAsia="仿宋" w:cs="仿宋"/>
          <w:kern w:val="0"/>
          <w:sz w:val="36"/>
          <w:szCs w:val="36"/>
          <w:lang w:val="en-US" w:eastAsia="zh-CN"/>
        </w:rPr>
        <w:t>196.1</w:t>
      </w:r>
      <w:r>
        <w:rPr>
          <w:rStyle w:val="18"/>
          <w:rFonts w:hint="eastAsia" w:ascii="仿宋" w:hAnsi="仿宋" w:eastAsia="仿宋" w:cs="仿宋"/>
          <w:b w:val="0"/>
          <w:spacing w:val="-4"/>
          <w:sz w:val="36"/>
          <w:szCs w:val="36"/>
          <w:lang w:val="en-US" w:eastAsia="zh-CN"/>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numPr>
          <w:ilvl w:val="0"/>
          <w:numId w:val="0"/>
        </w:numPr>
        <w:adjustRightInd w:val="0"/>
        <w:snapToGrid w:val="0"/>
        <w:spacing w:line="560" w:lineRule="exact"/>
        <w:ind w:firstLine="720" w:firstLineChars="200"/>
        <w:rPr>
          <w:rFonts w:hint="eastAsia" w:ascii="仿宋" w:hAnsi="仿宋" w:eastAsia="仿宋" w:cs="仿宋"/>
          <w:color w:val="000000"/>
          <w:kern w:val="0"/>
          <w:sz w:val="36"/>
          <w:szCs w:val="36"/>
          <w:u w:color="000000"/>
          <w:lang w:val="en-US" w:eastAsia="zh-CN" w:bidi="ar-SA"/>
        </w:rPr>
      </w:pPr>
      <w:r>
        <w:rPr>
          <w:rFonts w:hint="eastAsia" w:ascii="仿宋" w:hAnsi="仿宋" w:eastAsia="仿宋" w:cs="仿宋"/>
          <w:color w:val="000000"/>
          <w:kern w:val="0"/>
          <w:sz w:val="36"/>
          <w:szCs w:val="36"/>
          <w:u w:color="000000"/>
          <w:lang w:val="en-US" w:eastAsia="zh-CN" w:bidi="ar-SA"/>
        </w:rPr>
        <w:t>实际支付金额为</w:t>
      </w:r>
      <w:r>
        <w:rPr>
          <w:rFonts w:hint="eastAsia" w:ascii="仿宋" w:hAnsi="仿宋" w:eastAsia="仿宋" w:cs="仿宋"/>
          <w:kern w:val="0"/>
          <w:sz w:val="36"/>
          <w:szCs w:val="36"/>
          <w:lang w:val="en-US" w:eastAsia="zh-CN"/>
        </w:rPr>
        <w:t>141.1</w:t>
      </w:r>
      <w:r>
        <w:rPr>
          <w:rFonts w:hint="eastAsia" w:ascii="仿宋" w:hAnsi="仿宋" w:eastAsia="仿宋" w:cs="仿宋"/>
          <w:color w:val="000000"/>
          <w:kern w:val="0"/>
          <w:sz w:val="36"/>
          <w:szCs w:val="36"/>
          <w:u w:color="000000"/>
          <w:lang w:val="en-US" w:eastAsia="zh-CN" w:bidi="ar-SA"/>
        </w:rPr>
        <w:t>万元，预算执行率71.95%</w:t>
      </w:r>
      <w:r>
        <w:rPr>
          <w:rFonts w:hint="eastAsia" w:ascii="仿宋" w:hAnsi="仿宋" w:eastAsia="仿宋" w:cs="仿宋"/>
          <w:sz w:val="36"/>
          <w:szCs w:val="36"/>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720" w:firstLineChars="200"/>
        <w:rPr>
          <w:rStyle w:val="18"/>
          <w:rFonts w:hint="eastAsia" w:ascii="仿宋" w:hAnsi="仿宋" w:eastAsia="仿宋" w:cs="仿宋"/>
          <w:b w:val="0"/>
          <w:bCs w:val="0"/>
          <w:spacing w:val="-4"/>
          <w:sz w:val="36"/>
          <w:szCs w:val="36"/>
        </w:rPr>
      </w:pPr>
      <w:r>
        <w:rPr>
          <w:rFonts w:hint="eastAsia" w:ascii="仿宋" w:hAnsi="仿宋" w:eastAsia="仿宋" w:cs="仿宋"/>
          <w:kern w:val="0"/>
          <w:sz w:val="36"/>
          <w:szCs w:val="36"/>
          <w:lang w:val="zh-TW"/>
        </w:rPr>
        <w:t>泽普县农村土地承包经营权确权登记颁证项目资金支出是符合中央财政农村土地承包经营权确权登记颁证补助资金管理办法，严格按照</w:t>
      </w:r>
      <w:r>
        <w:rPr>
          <w:rFonts w:hint="eastAsia" w:ascii="仿宋" w:hAnsi="仿宋" w:eastAsia="仿宋" w:cs="仿宋"/>
          <w:bCs/>
          <w:spacing w:val="-4"/>
          <w:sz w:val="36"/>
          <w:szCs w:val="36"/>
        </w:rPr>
        <w:t>财务收支审批制度、财务稽核制度、财务牵制制度、会计主管岗位职责等制度规定，资金的拨付有完整的审批程序和手续，不存在截留、挤占、挪用等情况。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pStyle w:val="47"/>
        <w:keepNext w:val="0"/>
        <w:keepLines w:val="0"/>
        <w:pageBreakBefore w:val="0"/>
        <w:widowControl w:val="0"/>
        <w:kinsoku/>
        <w:wordWrap/>
        <w:overflowPunct/>
        <w:topLinePunct w:val="0"/>
        <w:autoSpaceDE/>
        <w:autoSpaceDN/>
        <w:bidi w:val="0"/>
        <w:adjustRightInd/>
        <w:snapToGrid/>
        <w:spacing w:line="600" w:lineRule="exact"/>
        <w:ind w:firstLine="720" w:firstLineChars="200"/>
        <w:jc w:val="left"/>
        <w:textAlignment w:val="auto"/>
        <w:rPr>
          <w:rFonts w:hint="eastAsia" w:ascii="仿宋" w:hAnsi="仿宋" w:eastAsia="仿宋" w:cs="仿宋"/>
          <w:b w:val="0"/>
          <w:bCs w:val="0"/>
          <w:color w:val="auto"/>
          <w:sz w:val="36"/>
          <w:szCs w:val="36"/>
          <w:lang w:val="en-US" w:eastAsia="zh-CN"/>
        </w:rPr>
      </w:pPr>
      <w:r>
        <w:rPr>
          <w:rFonts w:hint="eastAsia" w:ascii="仿宋" w:hAnsi="仿宋" w:eastAsia="仿宋" w:cs="仿宋"/>
          <w:kern w:val="0"/>
          <w:sz w:val="36"/>
          <w:szCs w:val="36"/>
          <w:lang w:val="zh-TW"/>
        </w:rPr>
        <w:t>泽普县农村土地承包经营权确权登记颁证项目</w:t>
      </w:r>
      <w:r>
        <w:rPr>
          <w:rStyle w:val="18"/>
          <w:rFonts w:hint="eastAsia" w:ascii="仿宋" w:hAnsi="仿宋" w:eastAsia="仿宋" w:cs="仿宋"/>
          <w:b w:val="0"/>
          <w:spacing w:val="-4"/>
          <w:sz w:val="36"/>
          <w:szCs w:val="36"/>
        </w:rPr>
        <w:t>属于国家专项资金项目，</w:t>
      </w:r>
      <w:r>
        <w:rPr>
          <w:rStyle w:val="18"/>
          <w:rFonts w:hint="eastAsia" w:ascii="仿宋" w:hAnsi="仿宋" w:eastAsia="仿宋" w:cs="仿宋"/>
          <w:b w:val="0"/>
          <w:spacing w:val="-4"/>
          <w:sz w:val="36"/>
          <w:szCs w:val="36"/>
          <w:lang w:val="en-US" w:eastAsia="zh-CN"/>
        </w:rPr>
        <w:t>2019年此项目于2018年9月1日</w:t>
      </w:r>
      <w:r>
        <w:rPr>
          <w:rFonts w:hint="eastAsia" w:ascii="仿宋" w:hAnsi="仿宋" w:eastAsia="仿宋" w:cs="仿宋"/>
          <w:b w:val="0"/>
          <w:bCs w:val="0"/>
          <w:color w:val="auto"/>
          <w:sz w:val="36"/>
          <w:szCs w:val="36"/>
          <w:lang w:val="en-US" w:eastAsia="zh-CN"/>
        </w:rPr>
        <w:t>泽普县财政局下达《关于拨付自治区农村土地确权登记颁证补助资金的函》，现已完成全部确权调查、登记、档案整理工作，农户对100%确权信息确认签章，现正在打印土地确权证书。</w:t>
      </w:r>
      <w:r>
        <w:rPr>
          <w:rStyle w:val="18"/>
          <w:rFonts w:hint="eastAsia" w:ascii="仿宋" w:hAnsi="仿宋" w:eastAsia="仿宋" w:cs="仿宋"/>
          <w:b w:val="0"/>
          <w:spacing w:val="-4"/>
          <w:sz w:val="36"/>
          <w:szCs w:val="36"/>
        </w:rPr>
        <w:t>2016年已完成招投标工作，</w:t>
      </w:r>
      <w:r>
        <w:rPr>
          <w:rFonts w:hint="eastAsia" w:ascii="仿宋" w:hAnsi="仿宋" w:eastAsia="仿宋" w:cs="仿宋"/>
          <w:b w:val="0"/>
          <w:bCs w:val="0"/>
          <w:color w:val="auto"/>
          <w:sz w:val="36"/>
          <w:szCs w:val="36"/>
          <w:lang w:val="en-US" w:eastAsia="zh-CN"/>
        </w:rPr>
        <w:t>项目计划资金</w:t>
      </w:r>
      <w:r>
        <w:rPr>
          <w:rFonts w:hint="eastAsia" w:ascii="仿宋" w:hAnsi="仿宋" w:eastAsia="仿宋" w:cs="仿宋"/>
          <w:kern w:val="0"/>
          <w:sz w:val="36"/>
          <w:szCs w:val="36"/>
          <w:lang w:val="en-US" w:eastAsia="zh-CN"/>
        </w:rPr>
        <w:t>196.1</w:t>
      </w:r>
      <w:r>
        <w:rPr>
          <w:rFonts w:hint="eastAsia" w:ascii="仿宋" w:hAnsi="仿宋" w:eastAsia="仿宋" w:cs="仿宋"/>
          <w:b w:val="0"/>
          <w:bCs w:val="0"/>
          <w:color w:val="auto"/>
          <w:sz w:val="36"/>
          <w:szCs w:val="36"/>
          <w:lang w:val="en-US" w:eastAsia="zh-CN"/>
        </w:rPr>
        <w:t>万元，于10月31日全部完工</w:t>
      </w:r>
      <w:r>
        <w:rPr>
          <w:rFonts w:hint="eastAsia" w:ascii="仿宋" w:hAnsi="仿宋" w:eastAsia="仿宋" w:cs="仿宋"/>
          <w:b w:val="0"/>
          <w:bCs w:val="0"/>
          <w:sz w:val="36"/>
          <w:szCs w:val="36"/>
          <w:lang w:val="en-US" w:eastAsia="zh-CN"/>
        </w:rPr>
        <w:t>。</w:t>
      </w:r>
      <w:r>
        <w:rPr>
          <w:rFonts w:hint="eastAsia" w:ascii="仿宋" w:hAnsi="仿宋" w:eastAsia="仿宋" w:cs="仿宋"/>
          <w:kern w:val="0"/>
          <w:sz w:val="36"/>
          <w:szCs w:val="36"/>
          <w:lang w:val="zh-TW" w:eastAsia="zh-CN"/>
        </w:rPr>
        <w:t>该项目建设实施以来，积极推进项目实施，保证项目按时完工。</w:t>
      </w:r>
    </w:p>
    <w:p>
      <w:pPr>
        <w:adjustRightInd w:val="0"/>
        <w:snapToGrid w:val="0"/>
        <w:spacing w:line="560" w:lineRule="exact"/>
        <w:ind w:firstLine="704" w:firstLineChars="200"/>
        <w:rPr>
          <w:rStyle w:val="18"/>
          <w:rFonts w:hint="eastAsia" w:ascii="仿宋" w:hAnsi="仿宋" w:eastAsia="仿宋" w:cs="仿宋"/>
          <w:b w:val="0"/>
          <w:spacing w:val="-4"/>
          <w:sz w:val="36"/>
          <w:szCs w:val="36"/>
        </w:rPr>
      </w:pPr>
      <w:r>
        <w:rPr>
          <w:rStyle w:val="18"/>
          <w:rFonts w:hint="eastAsia" w:ascii="仿宋" w:hAnsi="仿宋" w:eastAsia="仿宋" w:cs="仿宋"/>
          <w:b w:val="0"/>
          <w:spacing w:val="-4"/>
          <w:sz w:val="36"/>
          <w:szCs w:val="36"/>
          <w:lang w:eastAsia="zh-CN"/>
        </w:rPr>
        <w:t>此</w:t>
      </w:r>
      <w:r>
        <w:rPr>
          <w:rStyle w:val="18"/>
          <w:rFonts w:hint="eastAsia" w:ascii="仿宋" w:hAnsi="仿宋" w:eastAsia="仿宋" w:cs="仿宋"/>
          <w:b w:val="0"/>
          <w:spacing w:val="-4"/>
          <w:sz w:val="36"/>
          <w:szCs w:val="36"/>
        </w:rPr>
        <w:t>项目正在正常实施当中，不存在调整情况。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704" w:firstLineChars="200"/>
        <w:rPr>
          <w:rStyle w:val="18"/>
          <w:rFonts w:ascii="仿宋" w:hAnsi="仿宋" w:eastAsia="仿宋"/>
          <w:b w:val="0"/>
          <w:spacing w:val="-4"/>
          <w:sz w:val="36"/>
          <w:szCs w:val="36"/>
        </w:rPr>
      </w:pPr>
      <w:r>
        <w:rPr>
          <w:rStyle w:val="18"/>
          <w:rFonts w:hint="eastAsia" w:ascii="仿宋" w:hAnsi="仿宋" w:eastAsia="仿宋"/>
          <w:b w:val="0"/>
          <w:spacing w:val="-4"/>
          <w:sz w:val="36"/>
          <w:szCs w:val="36"/>
        </w:rPr>
        <w:t>项目实施工程过程中，</w:t>
      </w:r>
      <w:r>
        <w:rPr>
          <w:rStyle w:val="18"/>
          <w:rFonts w:hint="eastAsia" w:ascii="仿宋" w:hAnsi="仿宋" w:eastAsia="仿宋"/>
          <w:b w:val="0"/>
          <w:spacing w:val="-4"/>
          <w:sz w:val="36"/>
          <w:szCs w:val="36"/>
          <w:lang w:eastAsia="zh-CN"/>
        </w:rPr>
        <w:t>泽普县农村合作经济经营管理局</w:t>
      </w:r>
      <w:r>
        <w:rPr>
          <w:rStyle w:val="18"/>
          <w:rFonts w:hint="eastAsia" w:ascii="仿宋" w:hAnsi="仿宋" w:eastAsia="仿宋"/>
          <w:b w:val="0"/>
          <w:spacing w:val="-4"/>
          <w:sz w:val="36"/>
          <w:szCs w:val="36"/>
        </w:rPr>
        <w:t>为保障项目的顺利实施，对项目实行不定期检查及督导，</w:t>
      </w:r>
      <w:r>
        <w:rPr>
          <w:rFonts w:hint="eastAsia" w:ascii="仿宋" w:hAnsi="仿宋" w:eastAsia="仿宋"/>
          <w:bCs/>
          <w:spacing w:val="-4"/>
          <w:sz w:val="36"/>
          <w:szCs w:val="36"/>
        </w:rPr>
        <w:t>对检查过程中发现的问题及时督促整改，确保了项目按时保质完成。</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600" w:lineRule="exact"/>
        <w:ind w:firstLine="720" w:firstLineChars="200"/>
        <w:rPr>
          <w:rFonts w:hint="eastAsia" w:ascii="仿宋" w:hAnsi="仿宋" w:eastAsia="仿宋" w:cs="仿宋"/>
          <w:color w:val="000000" w:themeColor="text1"/>
          <w:sz w:val="36"/>
          <w:szCs w:val="36"/>
        </w:rPr>
      </w:pPr>
      <w:r>
        <w:rPr>
          <w:rFonts w:hint="eastAsia" w:ascii="仿宋" w:hAnsi="仿宋" w:eastAsia="仿宋" w:cs="仿宋"/>
          <w:color w:val="000000" w:themeColor="text1"/>
          <w:sz w:val="36"/>
          <w:szCs w:val="36"/>
        </w:rPr>
        <w:t>(一)绩效指标分析</w:t>
      </w:r>
    </w:p>
    <w:p>
      <w:pPr>
        <w:spacing w:line="600" w:lineRule="exact"/>
        <w:ind w:firstLine="720" w:firstLineChars="200"/>
        <w:rPr>
          <w:rFonts w:hint="eastAsia" w:ascii="仿宋" w:hAnsi="仿宋" w:eastAsia="仿宋" w:cs="仿宋"/>
          <w:color w:val="000000"/>
          <w:kern w:val="0"/>
          <w:sz w:val="36"/>
          <w:szCs w:val="36"/>
          <w:lang w:val="en-US" w:eastAsia="zh-CN"/>
        </w:rPr>
      </w:pPr>
      <w:r>
        <w:rPr>
          <w:rFonts w:hint="eastAsia" w:ascii="仿宋" w:hAnsi="仿宋" w:eastAsia="仿宋" w:cs="仿宋"/>
          <w:kern w:val="0"/>
          <w:sz w:val="36"/>
          <w:szCs w:val="36"/>
          <w:lang w:val="zh-TW"/>
        </w:rPr>
        <w:t>农村土地承包经营权确权</w:t>
      </w:r>
      <w:r>
        <w:rPr>
          <w:rFonts w:hint="eastAsia" w:ascii="仿宋" w:hAnsi="仿宋" w:eastAsia="仿宋" w:cs="仿宋"/>
          <w:kern w:val="0"/>
          <w:sz w:val="36"/>
          <w:szCs w:val="36"/>
          <w:lang w:val="zh-TW" w:eastAsia="zh-CN"/>
        </w:rPr>
        <w:t>证负印制及信息平台建设工作</w:t>
      </w:r>
      <w:r>
        <w:rPr>
          <w:rFonts w:hint="eastAsia" w:ascii="仿宋" w:hAnsi="仿宋" w:eastAsia="仿宋" w:cs="仿宋"/>
          <w:color w:val="000000"/>
          <w:kern w:val="0"/>
          <w:sz w:val="36"/>
          <w:szCs w:val="36"/>
          <w:lang w:val="en-US" w:eastAsia="zh-CN"/>
        </w:rPr>
        <w:t>。</w:t>
      </w:r>
    </w:p>
    <w:p>
      <w:pPr>
        <w:spacing w:line="600" w:lineRule="exact"/>
        <w:ind w:firstLine="640" w:firstLineChars="200"/>
        <w:rPr>
          <w:rFonts w:hint="eastAsia"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(二)绩效定性指标分析</w:t>
      </w:r>
    </w:p>
    <w:p>
      <w:pPr>
        <w:spacing w:line="600" w:lineRule="exact"/>
        <w:ind w:firstLine="720" w:firstLineChars="200"/>
        <w:rPr>
          <w:rFonts w:hint="eastAsia" w:ascii="仿宋" w:hAnsi="仿宋" w:eastAsia="仿宋" w:cs="仿宋"/>
          <w:kern w:val="0"/>
          <w:sz w:val="36"/>
          <w:szCs w:val="36"/>
          <w:lang w:eastAsia="zh-CN"/>
        </w:rPr>
      </w:pPr>
      <w:r>
        <w:rPr>
          <w:rFonts w:hint="eastAsia" w:ascii="仿宋" w:hAnsi="仿宋" w:eastAsia="仿宋" w:cs="仿宋"/>
          <w:kern w:val="0"/>
          <w:sz w:val="36"/>
          <w:szCs w:val="36"/>
          <w:lang w:eastAsia="zh-CN"/>
        </w:rPr>
        <w:t>通过项目实施</w:t>
      </w:r>
      <w:r>
        <w:rPr>
          <w:rFonts w:hint="eastAsia" w:ascii="仿宋" w:hAnsi="仿宋" w:eastAsia="仿宋" w:cs="仿宋"/>
          <w:color w:val="000000"/>
          <w:kern w:val="0"/>
          <w:sz w:val="36"/>
          <w:szCs w:val="36"/>
        </w:rPr>
        <w:t>保证农民的根本利益，使得农民安于农业生产，增加社会</w:t>
      </w:r>
      <w:r>
        <w:rPr>
          <w:rFonts w:hint="eastAsia" w:ascii="仿宋" w:hAnsi="仿宋" w:eastAsia="仿宋" w:cs="仿宋"/>
          <w:color w:val="000000"/>
          <w:kern w:val="0"/>
          <w:sz w:val="36"/>
          <w:szCs w:val="36"/>
          <w:lang w:eastAsia="zh-CN"/>
        </w:rPr>
        <w:t>。保证农村耕地面积不减少，保证绿化面积，防止沙漠化。加快土地流转（加速40%），促进土地适度规模生产，解放农村剩余劳动力从事其他工作。保证农民的土地收入，农民还可以参与社会其他生产活动，增加农民收入。</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(三)项目取得的成效</w:t>
      </w:r>
    </w:p>
    <w:p>
      <w:pPr>
        <w:ind w:firstLine="720" w:firstLineChars="200"/>
        <w:outlineLvl w:val="0"/>
        <w:rPr>
          <w:rFonts w:hint="eastAsia" w:ascii="仿宋" w:hAnsi="仿宋" w:eastAsia="仿宋" w:cs="仿宋"/>
          <w:sz w:val="36"/>
          <w:szCs w:val="36"/>
        </w:rPr>
      </w:pPr>
      <w:r>
        <w:rPr>
          <w:rFonts w:hint="eastAsia" w:ascii="仿宋" w:hAnsi="仿宋" w:eastAsia="仿宋" w:cs="仿宋"/>
          <w:sz w:val="36"/>
          <w:szCs w:val="36"/>
        </w:rPr>
        <w:t>农村土地确权就是为农户确实权、颁铁证，最大限度地保护农民的利益，为今后农村土地流转规模经营，解放农村劳动力，发展现代化农业建设提供数据基础。同时也为不动产大数据库提供基础数据。泽普县土地确权成果已经用于土地清理工作，为土地清理工作提供了详尽的图形数据表格及权属关系等土地基础资料，为泽普县的土地清理工作的实施提供了基础条件。</w:t>
      </w:r>
    </w:p>
    <w:p>
      <w:pPr>
        <w:numPr>
          <w:ilvl w:val="0"/>
          <w:numId w:val="0"/>
        </w:numPr>
        <w:spacing w:line="540" w:lineRule="exact"/>
        <w:rPr>
          <w:rFonts w:hint="eastAsia" w:ascii="楷体" w:hAnsi="楷体" w:eastAsia="楷体"/>
          <w:b/>
          <w:spacing w:val="-4"/>
          <w:sz w:val="32"/>
          <w:szCs w:val="32"/>
        </w:rPr>
      </w:pPr>
      <w:r>
        <w:rPr>
          <w:rFonts w:hint="eastAsia" w:ascii="楷体" w:hAnsi="楷体" w:eastAsia="楷体"/>
          <w:b/>
          <w:spacing w:val="-4"/>
          <w:sz w:val="32"/>
          <w:szCs w:val="32"/>
          <w:lang w:eastAsia="zh-CN"/>
        </w:rPr>
        <w:t>　（二）</w:t>
      </w:r>
      <w:r>
        <w:rPr>
          <w:rFonts w:hint="eastAsia" w:ascii="楷体" w:hAnsi="楷体" w:eastAsia="楷体"/>
          <w:b/>
          <w:spacing w:val="-4"/>
          <w:sz w:val="32"/>
          <w:szCs w:val="32"/>
        </w:rPr>
        <w:t>项目绩效目标未完成原因分析</w:t>
      </w:r>
    </w:p>
    <w:p>
      <w:pPr>
        <w:spacing w:line="540" w:lineRule="exact"/>
        <w:ind w:firstLine="640"/>
        <w:rPr>
          <w:rFonts w:hint="eastAsia" w:ascii="仿宋_GB2312" w:hAnsi="仿宋_GB2312" w:eastAsia="仿宋_GB2312" w:cs="仿宋_GB2312"/>
          <w:color w:val="000000"/>
          <w:kern w:val="0"/>
          <w:sz w:val="36"/>
          <w:szCs w:val="36"/>
          <w:u w:color="000000"/>
          <w:lang w:val="en-US" w:eastAsia="zh-CN" w:bidi="ar-SA"/>
        </w:rPr>
      </w:pPr>
      <w:r>
        <w:rPr>
          <w:rFonts w:hint="eastAsia" w:ascii="仿宋_GB2312" w:hAnsi="仿宋_GB2312" w:eastAsia="仿宋_GB2312" w:cs="仿宋_GB2312"/>
          <w:color w:val="000000"/>
          <w:kern w:val="0"/>
          <w:sz w:val="36"/>
          <w:szCs w:val="36"/>
          <w:u w:color="000000"/>
          <w:lang w:val="en-US" w:eastAsia="zh-CN" w:bidi="ar-SA"/>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ind w:firstLine="720" w:firstLineChars="200"/>
        <w:outlineLvl w:val="0"/>
        <w:rPr>
          <w:rFonts w:hint="eastAsia" w:ascii="仿宋" w:hAnsi="仿宋" w:eastAsia="仿宋" w:cs="仿宋"/>
          <w:sz w:val="36"/>
          <w:szCs w:val="36"/>
        </w:rPr>
      </w:pPr>
      <w:r>
        <w:rPr>
          <w:rFonts w:hint="eastAsia" w:ascii="仿宋" w:hAnsi="仿宋" w:eastAsia="仿宋" w:cs="仿宋"/>
          <w:sz w:val="36"/>
          <w:szCs w:val="36"/>
        </w:rPr>
        <w:t>泽普县</w:t>
      </w:r>
      <w:r>
        <w:rPr>
          <w:rFonts w:hint="eastAsia" w:ascii="仿宋" w:hAnsi="仿宋" w:eastAsia="仿宋" w:cs="仿宋"/>
          <w:kern w:val="0"/>
          <w:sz w:val="36"/>
          <w:szCs w:val="36"/>
          <w:lang w:val="zh-TW"/>
        </w:rPr>
        <w:t>农村土地承包经营权确权</w:t>
      </w:r>
      <w:r>
        <w:rPr>
          <w:rFonts w:hint="eastAsia" w:ascii="仿宋" w:hAnsi="仿宋" w:eastAsia="仿宋" w:cs="仿宋"/>
          <w:kern w:val="0"/>
          <w:sz w:val="36"/>
          <w:szCs w:val="36"/>
          <w:lang w:val="zh-TW" w:eastAsia="zh-CN"/>
        </w:rPr>
        <w:t>证</w:t>
      </w:r>
      <w:r>
        <w:rPr>
          <w:rFonts w:hint="eastAsia" w:ascii="仿宋" w:hAnsi="仿宋" w:eastAsia="仿宋" w:cs="仿宋"/>
          <w:sz w:val="36"/>
          <w:szCs w:val="36"/>
        </w:rPr>
        <w:t>项目已基本完成，仅剩余打证发证工作及平台系统未运行两项工作未实施。农村土地确权平台系统硬件、软件已安装调试完成，但系统运行有赖于农村土地确权网络专线的建设，待土地确权网络专线建设完成后即可可以实施。下一步措施，多向主管领导汇报，加大建设投入，加大人员培训，安排专人管理及维护农村土地确权管理平台系统，确保农村土地确权管理平台良好运行。</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720" w:firstLineChars="200"/>
        <w:outlineLvl w:val="0"/>
        <w:rPr>
          <w:rFonts w:hint="eastAsia" w:ascii="仿宋" w:hAnsi="仿宋" w:eastAsia="仿宋" w:cs="仿宋"/>
          <w:sz w:val="36"/>
          <w:szCs w:val="36"/>
        </w:rPr>
      </w:pPr>
      <w:r>
        <w:rPr>
          <w:rFonts w:hint="eastAsia" w:ascii="仿宋" w:hAnsi="仿宋" w:eastAsia="仿宋" w:cs="仿宋"/>
          <w:sz w:val="36"/>
          <w:szCs w:val="36"/>
        </w:rPr>
        <w:t>泽普县农村土地承包经营权确权登记颁证工作虽然未彻底完成，但已初步显现出巨大的作用，得到了农民的欢迎，摸清了全县的土地承包情况，为我县农村农业的管理及科学发展决策提供了基础数据基础。该项工作应该得到各级领导的更大重视，高效推进，稳步实施，确确实实为农民确实权颁铁证，最大限度地保护农民的利益，为我县农村农业的现代化建设发挥更大的作用。</w:t>
      </w:r>
    </w:p>
    <w:p>
      <w:pPr>
        <w:spacing w:line="540" w:lineRule="exact"/>
        <w:ind w:firstLine="651" w:firstLineChars="181"/>
        <w:rPr>
          <w:rFonts w:ascii="仿宋_GB2312" w:eastAsia="仿宋_GB2312"/>
          <w:spacing w:val="-4"/>
          <w:sz w:val="32"/>
          <w:szCs w:val="32"/>
        </w:rPr>
      </w:pPr>
      <w:r>
        <w:rPr>
          <w:rFonts w:hint="eastAsia" w:ascii="仿宋" w:hAnsi="仿宋" w:eastAsia="仿宋" w:cs="仿宋"/>
          <w:b w:val="0"/>
          <w:bCs w:val="0"/>
          <w:sz w:val="36"/>
          <w:szCs w:val="36"/>
          <w:lang w:eastAsia="zh-CN"/>
        </w:rPr>
        <w:t>搞好与财政部门的协调，坚持资金跟着项目走、项目跟着计划走、计划跟着规划走的原则，做到两个部门相互协商，相互通气，在工作中做到相互合作，使资金调拨和项目进程融为一体。</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numPr>
          <w:ilvl w:val="0"/>
          <w:numId w:val="0"/>
        </w:numPr>
        <w:adjustRightInd w:val="0"/>
        <w:snapToGrid w:val="0"/>
        <w:spacing w:line="560" w:lineRule="exact"/>
        <w:ind w:firstLine="720" w:firstLineChars="200"/>
        <w:outlineLvl w:val="0"/>
        <w:rPr>
          <w:rFonts w:ascii="楷体" w:hAnsi="楷体" w:eastAsia="楷体"/>
          <w:b/>
          <w:spacing w:val="-4"/>
          <w:sz w:val="32"/>
          <w:szCs w:val="32"/>
        </w:rPr>
      </w:pPr>
      <w:r>
        <w:rPr>
          <w:rFonts w:hint="eastAsia" w:ascii="仿宋_GB2312" w:hAnsi="仿宋_GB2312" w:eastAsia="仿宋_GB2312" w:cs="仿宋_GB2312"/>
          <w:color w:val="000000"/>
          <w:kern w:val="0"/>
          <w:sz w:val="36"/>
          <w:szCs w:val="36"/>
          <w:u w:color="000000"/>
          <w:lang w:val="en-US" w:eastAsia="zh-CN" w:bidi="ar-SA"/>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600" w:lineRule="exact"/>
        <w:ind w:firstLine="720" w:firstLineChars="200"/>
        <w:rPr>
          <w:rFonts w:hint="eastAsia" w:ascii="仿宋" w:hAnsi="仿宋" w:eastAsia="仿宋" w:cs="仿宋"/>
          <w:color w:val="000000"/>
          <w:kern w:val="0"/>
          <w:sz w:val="36"/>
          <w:szCs w:val="36"/>
          <w:lang w:val="en-US" w:eastAsia="zh-CN"/>
        </w:rPr>
      </w:pPr>
      <w:r>
        <w:rPr>
          <w:rFonts w:hint="eastAsia" w:ascii="仿宋" w:hAnsi="仿宋" w:eastAsia="仿宋" w:cs="仿宋"/>
          <w:kern w:val="0"/>
          <w:sz w:val="36"/>
          <w:szCs w:val="36"/>
          <w:lang w:val="zh-TW"/>
        </w:rPr>
        <w:t>农村土地承包经营权确权</w:t>
      </w:r>
      <w:r>
        <w:rPr>
          <w:rFonts w:hint="eastAsia" w:ascii="仿宋" w:hAnsi="仿宋" w:eastAsia="仿宋" w:cs="仿宋"/>
          <w:kern w:val="0"/>
          <w:sz w:val="36"/>
          <w:szCs w:val="36"/>
          <w:lang w:val="zh-TW" w:eastAsia="zh-CN"/>
        </w:rPr>
        <w:t>证负印制及信息平台建设工作</w:t>
      </w:r>
      <w:r>
        <w:rPr>
          <w:rFonts w:hint="eastAsia" w:ascii="仿宋" w:hAnsi="仿宋" w:eastAsia="仿宋" w:cs="仿宋"/>
          <w:color w:val="000000"/>
          <w:kern w:val="0"/>
          <w:sz w:val="36"/>
          <w:szCs w:val="36"/>
          <w:lang w:val="en-US" w:eastAsia="zh-CN"/>
        </w:rPr>
        <w:t>。</w:t>
      </w:r>
      <w:r>
        <w:rPr>
          <w:rFonts w:hint="eastAsia" w:ascii="仿宋" w:hAnsi="仿宋" w:eastAsia="仿宋" w:cs="仿宋"/>
          <w:color w:val="000000"/>
          <w:kern w:val="0"/>
          <w:sz w:val="36"/>
          <w:szCs w:val="36"/>
        </w:rPr>
        <w:t>保证农民的根本利益，使得农民安于农业生产，增加社会</w:t>
      </w:r>
      <w:r>
        <w:rPr>
          <w:rFonts w:hint="eastAsia" w:ascii="仿宋" w:hAnsi="仿宋" w:eastAsia="仿宋" w:cs="仿宋"/>
          <w:color w:val="000000"/>
          <w:kern w:val="0"/>
          <w:sz w:val="36"/>
          <w:szCs w:val="36"/>
          <w:lang w:eastAsia="zh-CN"/>
        </w:rPr>
        <w:t>。保证农村耕地面积不减少，保证绿化面积，防止沙漠化。加快土地流转（加速40%），促进土地适度规模生产，解放农村剩余劳动力从事其他工作。保证农民的土地收入，农民还可以参与社会其他生产活动，增加农民收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pStyle w:val="2"/>
        <w:rPr>
          <w:rStyle w:val="18"/>
          <w:rFonts w:ascii="仿宋" w:hAnsi="仿宋" w:eastAsia="仿宋"/>
          <w:b w:val="0"/>
          <w:bCs/>
          <w:spacing w:val="-4"/>
          <w:sz w:val="32"/>
          <w:szCs w:val="32"/>
        </w:rPr>
      </w:pPr>
    </w:p>
    <w:p>
      <w:pPr>
        <w:rPr>
          <w:rStyle w:val="18"/>
          <w:rFonts w:ascii="仿宋" w:hAnsi="仿宋" w:eastAsia="仿宋"/>
          <w:b w:val="0"/>
          <w:spacing w:val="-4"/>
          <w:sz w:val="32"/>
          <w:szCs w:val="32"/>
        </w:rPr>
      </w:pPr>
    </w:p>
    <w:p/>
    <w:p>
      <w:pPr>
        <w:pStyle w:val="2"/>
      </w:pPr>
    </w:p>
    <w:p/>
    <w:p>
      <w:pPr>
        <w:pStyle w:val="2"/>
      </w:pPr>
    </w:p>
    <w:tbl>
      <w:tblPr>
        <w:tblStyle w:val="16"/>
        <w:tblW w:w="9020" w:type="dxa"/>
        <w:tblInd w:w="93" w:type="dxa"/>
        <w:tblLayout w:type="fixed"/>
        <w:tblCellMar>
          <w:top w:w="0" w:type="dxa"/>
          <w:left w:w="108" w:type="dxa"/>
          <w:bottom w:w="0" w:type="dxa"/>
          <w:right w:w="108" w:type="dxa"/>
        </w:tblCellMar>
      </w:tblPr>
      <w:tblGrid>
        <w:gridCol w:w="720"/>
        <w:gridCol w:w="861"/>
        <w:gridCol w:w="1035"/>
        <w:gridCol w:w="1684"/>
        <w:gridCol w:w="240"/>
        <w:gridCol w:w="2381"/>
        <w:gridCol w:w="2099"/>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r>
              <w:t>（ 2018年度）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r>
              <w:t/>
            </w:r>
          </w:p>
        </w:tc>
        <w:tc>
          <w:tcPr>
            <w:tcW w:w="861" w:type="dxa"/>
            <w:tcBorders>
              <w:top w:val="nil"/>
              <w:left w:val="nil"/>
              <w:bottom w:val="nil"/>
              <w:right w:val="nil"/>
            </w:tcBorders>
            <w:shd w:val="clear" w:color="auto" w:fill="auto"/>
            <w:vAlign w:val="center"/>
          </w:tcPr>
          <w:p>
            <w:r>
              <w:t/>
            </w:r>
          </w:p>
        </w:tc>
        <w:tc>
          <w:tcPr>
            <w:tcW w:w="1035" w:type="dxa"/>
            <w:tcBorders>
              <w:top w:val="nil"/>
              <w:left w:val="nil"/>
              <w:bottom w:val="nil"/>
              <w:right w:val="nil"/>
            </w:tcBorders>
            <w:shd w:val="clear" w:color="auto" w:fill="auto"/>
            <w:vAlign w:val="center"/>
          </w:tcPr>
          <w:p>
            <w:r>
              <w:t/>
            </w:r>
          </w:p>
        </w:tc>
        <w:tc>
          <w:tcPr>
            <w:tcW w:w="1684" w:type="dxa"/>
            <w:tcBorders>
              <w:top w:val="nil"/>
              <w:left w:val="nil"/>
              <w:bottom w:val="nil"/>
              <w:right w:val="nil"/>
            </w:tcBorders>
            <w:shd w:val="clear" w:color="auto" w:fill="auto"/>
            <w:vAlign w:val="center"/>
          </w:tcPr>
          <w:p>
            <w:r>
              <w:t/>
            </w:r>
          </w:p>
        </w:tc>
        <w:tc>
          <w:tcPr>
            <w:tcW w:w="240" w:type="dxa"/>
            <w:tcBorders>
              <w:top w:val="nil"/>
              <w:left w:val="nil"/>
              <w:bottom w:val="nil"/>
              <w:right w:val="nil"/>
            </w:tcBorders>
            <w:shd w:val="clear" w:color="auto" w:fill="auto"/>
            <w:vAlign w:val="center"/>
          </w:tcPr>
          <w:p>
            <w:r>
              <w:t/>
            </w:r>
          </w:p>
        </w:tc>
        <w:tc>
          <w:tcPr>
            <w:tcW w:w="2381" w:type="dxa"/>
            <w:tcBorders>
              <w:top w:val="nil"/>
              <w:left w:val="nil"/>
              <w:bottom w:val="nil"/>
              <w:right w:val="nil"/>
            </w:tcBorders>
            <w:shd w:val="clear" w:color="auto" w:fill="auto"/>
            <w:vAlign w:val="center"/>
          </w:tcPr>
          <w:p>
            <w:r>
              <w:t/>
            </w:r>
          </w:p>
        </w:tc>
        <w:tc>
          <w:tcPr>
            <w:tcW w:w="2099" w:type="dxa"/>
            <w:tcBorders>
              <w:top w:val="nil"/>
              <w:left w:val="nil"/>
              <w:bottom w:val="nil"/>
              <w:right w:val="nil"/>
            </w:tcBorders>
            <w:shd w:val="clear" w:color="auto" w:fill="auto"/>
            <w:vAlign w:val="center"/>
          </w:tcPr>
          <w:p>
            <w:r>
              <w:t/>
            </w:r>
          </w:p>
        </w:tc>
      </w:tr>
      <w:tr>
        <w:tblPrEx>
          <w:tblLayout w:type="fixed"/>
          <w:tblCellMar>
            <w:top w:w="0" w:type="dxa"/>
            <w:left w:w="108" w:type="dxa"/>
            <w:bottom w:w="0" w:type="dxa"/>
            <w:right w:w="108" w:type="dxa"/>
          </w:tblCellMar>
        </w:tblPrEx>
        <w:trPr>
          <w:trHeight w:val="420" w:hRule="atLeast"/>
        </w:trPr>
        <w:tc>
          <w:tcPr>
            <w:tcW w:w="26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
              <w:t>项目名称</w:t>
            </w:r>
          </w:p>
        </w:tc>
        <w:tc>
          <w:tcPr>
            <w:tcW w:w="6404" w:type="dxa"/>
            <w:gridSpan w:val="4"/>
            <w:tcBorders>
              <w:top w:val="single" w:color="auto" w:sz="4" w:space="0"/>
              <w:left w:val="nil"/>
              <w:bottom w:val="single" w:color="auto" w:sz="4" w:space="0"/>
              <w:right w:val="single" w:color="auto" w:sz="4" w:space="0"/>
            </w:tcBorders>
            <w:shd w:val="clear" w:color="auto" w:fill="auto"/>
            <w:vAlign w:val="center"/>
          </w:tcPr>
          <w:p>
            <w:r>
              <w:t>泽普县农村土地承包经营权确权登记颁证项目　　</w:t>
            </w:r>
          </w:p>
        </w:tc>
      </w:tr>
      <w:tr>
        <w:tblPrEx>
          <w:tblLayout w:type="fixed"/>
          <w:tblCellMar>
            <w:top w:w="0" w:type="dxa"/>
            <w:left w:w="108" w:type="dxa"/>
            <w:bottom w:w="0" w:type="dxa"/>
            <w:right w:w="108" w:type="dxa"/>
          </w:tblCellMar>
        </w:tblPrEx>
        <w:trPr>
          <w:trHeight w:val="435" w:hRule="atLeast"/>
        </w:trPr>
        <w:tc>
          <w:tcPr>
            <w:tcW w:w="26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
              <w:t>预算单位</w:t>
            </w:r>
          </w:p>
        </w:tc>
        <w:tc>
          <w:tcPr>
            <w:tcW w:w="6404" w:type="dxa"/>
            <w:gridSpan w:val="4"/>
            <w:tcBorders>
              <w:top w:val="single" w:color="auto" w:sz="4" w:space="0"/>
              <w:left w:val="nil"/>
              <w:bottom w:val="single" w:color="auto" w:sz="4" w:space="0"/>
              <w:right w:val="single" w:color="000000" w:sz="4" w:space="0"/>
            </w:tcBorders>
            <w:shd w:val="clear" w:color="auto" w:fill="auto"/>
            <w:vAlign w:val="center"/>
          </w:tcPr>
          <w:p>
            <w:r>
              <w:t>泽普县农村合作经济经营管理局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r>
              <w:t>预算
执行
情况
（万元）</w:t>
            </w:r>
          </w:p>
        </w:tc>
        <w:tc>
          <w:tcPr>
            <w:tcW w:w="1896" w:type="dxa"/>
            <w:gridSpan w:val="2"/>
            <w:tcBorders>
              <w:top w:val="single" w:color="auto" w:sz="4" w:space="0"/>
              <w:left w:val="nil"/>
              <w:bottom w:val="single" w:color="auto" w:sz="4" w:space="0"/>
              <w:right w:val="single" w:color="auto" w:sz="4" w:space="0"/>
            </w:tcBorders>
            <w:shd w:val="clear" w:color="auto" w:fill="auto"/>
            <w:vAlign w:val="center"/>
          </w:tcPr>
          <w:p>
            <w:r>
              <w:t xml:space="preserve"> 预算数：</w:t>
            </w:r>
          </w:p>
        </w:tc>
        <w:tc>
          <w:tcPr>
            <w:tcW w:w="1924" w:type="dxa"/>
            <w:gridSpan w:val="2"/>
            <w:tcBorders>
              <w:top w:val="single" w:color="auto" w:sz="4" w:space="0"/>
              <w:left w:val="nil"/>
              <w:bottom w:val="single" w:color="auto" w:sz="4" w:space="0"/>
              <w:right w:val="single" w:color="000000" w:sz="4" w:space="0"/>
            </w:tcBorders>
            <w:shd w:val="clear" w:color="auto" w:fill="auto"/>
            <w:vAlign w:val="center"/>
          </w:tcPr>
          <w:p>
            <w:r>
              <w:t>196.1</w:t>
            </w:r>
          </w:p>
        </w:tc>
        <w:tc>
          <w:tcPr>
            <w:tcW w:w="2381" w:type="dxa"/>
            <w:tcBorders>
              <w:top w:val="nil"/>
              <w:left w:val="nil"/>
              <w:bottom w:val="single" w:color="auto" w:sz="4" w:space="0"/>
              <w:right w:val="single" w:color="auto" w:sz="4" w:space="0"/>
            </w:tcBorders>
            <w:shd w:val="clear" w:color="auto" w:fill="auto"/>
            <w:vAlign w:val="center"/>
          </w:tcPr>
          <w:p>
            <w:r>
              <w:t xml:space="preserve"> 执行数：</w:t>
            </w:r>
          </w:p>
        </w:tc>
        <w:tc>
          <w:tcPr>
            <w:tcW w:w="2099" w:type="dxa"/>
            <w:tcBorders>
              <w:top w:val="nil"/>
              <w:left w:val="nil"/>
              <w:bottom w:val="single" w:color="auto" w:sz="4" w:space="0"/>
              <w:right w:val="single" w:color="auto" w:sz="4" w:space="0"/>
            </w:tcBorders>
            <w:shd w:val="clear" w:color="auto" w:fill="auto"/>
            <w:vAlign w:val="center"/>
          </w:tcPr>
          <w:p>
            <w:r>
              <w:t>141.1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r>
              <w:t/>
            </w:r>
          </w:p>
        </w:tc>
        <w:tc>
          <w:tcPr>
            <w:tcW w:w="1896" w:type="dxa"/>
            <w:gridSpan w:val="2"/>
            <w:tcBorders>
              <w:top w:val="single" w:color="auto" w:sz="4" w:space="0"/>
              <w:left w:val="nil"/>
              <w:bottom w:val="single" w:color="auto" w:sz="4" w:space="0"/>
              <w:right w:val="single" w:color="auto" w:sz="4" w:space="0"/>
            </w:tcBorders>
            <w:shd w:val="clear" w:color="auto" w:fill="auto"/>
            <w:vAlign w:val="center"/>
          </w:tcPr>
          <w:p>
            <w:r>
              <w:t>其中：财政拨款</w:t>
            </w:r>
          </w:p>
        </w:tc>
        <w:tc>
          <w:tcPr>
            <w:tcW w:w="1924" w:type="dxa"/>
            <w:gridSpan w:val="2"/>
            <w:tcBorders>
              <w:top w:val="single" w:color="auto" w:sz="4" w:space="0"/>
              <w:left w:val="nil"/>
              <w:bottom w:val="single" w:color="auto" w:sz="4" w:space="0"/>
              <w:right w:val="single" w:color="000000" w:sz="4" w:space="0"/>
            </w:tcBorders>
            <w:shd w:val="clear" w:color="auto" w:fill="auto"/>
            <w:vAlign w:val="center"/>
          </w:tcPr>
          <w:p>
            <w:r>
              <w:t>196.1</w:t>
            </w:r>
          </w:p>
        </w:tc>
        <w:tc>
          <w:tcPr>
            <w:tcW w:w="2381" w:type="dxa"/>
            <w:tcBorders>
              <w:top w:val="nil"/>
              <w:left w:val="nil"/>
              <w:bottom w:val="nil"/>
              <w:right w:val="single" w:color="auto" w:sz="4" w:space="0"/>
            </w:tcBorders>
            <w:shd w:val="clear" w:color="auto" w:fill="auto"/>
            <w:vAlign w:val="center"/>
          </w:tcPr>
          <w:p>
            <w:r>
              <w:t>其中：财政拨款</w:t>
            </w:r>
          </w:p>
        </w:tc>
        <w:tc>
          <w:tcPr>
            <w:tcW w:w="2099" w:type="dxa"/>
            <w:tcBorders>
              <w:top w:val="nil"/>
              <w:left w:val="nil"/>
              <w:bottom w:val="single" w:color="auto" w:sz="4" w:space="0"/>
              <w:right w:val="single" w:color="auto" w:sz="4" w:space="0"/>
            </w:tcBorders>
            <w:shd w:val="clear" w:color="auto" w:fill="auto"/>
            <w:vAlign w:val="center"/>
          </w:tcPr>
          <w:p>
            <w:r>
              <w:t>141.1</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r>
              <w:t/>
            </w:r>
          </w:p>
        </w:tc>
        <w:tc>
          <w:tcPr>
            <w:tcW w:w="1896" w:type="dxa"/>
            <w:gridSpan w:val="2"/>
            <w:tcBorders>
              <w:top w:val="single" w:color="auto" w:sz="4" w:space="0"/>
              <w:left w:val="nil"/>
              <w:bottom w:val="single" w:color="auto" w:sz="4" w:space="0"/>
              <w:right w:val="single" w:color="auto" w:sz="4" w:space="0"/>
            </w:tcBorders>
            <w:shd w:val="clear" w:color="auto" w:fill="auto"/>
            <w:vAlign w:val="center"/>
          </w:tcPr>
          <w:p>
            <w:r>
              <w:t>其他资金</w:t>
            </w:r>
          </w:p>
        </w:tc>
        <w:tc>
          <w:tcPr>
            <w:tcW w:w="1924" w:type="dxa"/>
            <w:gridSpan w:val="2"/>
            <w:tcBorders>
              <w:top w:val="single" w:color="auto" w:sz="4" w:space="0"/>
              <w:left w:val="nil"/>
              <w:bottom w:val="single" w:color="auto" w:sz="4" w:space="0"/>
              <w:right w:val="single" w:color="000000" w:sz="4" w:space="0"/>
            </w:tcBorders>
            <w:shd w:val="clear" w:color="auto" w:fill="auto"/>
            <w:vAlign w:val="center"/>
          </w:tcPr>
          <w:p>
            <w:r>
              <w:t>0　</w:t>
            </w:r>
          </w:p>
        </w:tc>
        <w:tc>
          <w:tcPr>
            <w:tcW w:w="2381" w:type="dxa"/>
            <w:tcBorders>
              <w:top w:val="single" w:color="auto" w:sz="4" w:space="0"/>
              <w:left w:val="nil"/>
              <w:bottom w:val="nil"/>
              <w:right w:val="single" w:color="auto" w:sz="4" w:space="0"/>
            </w:tcBorders>
            <w:shd w:val="clear" w:color="auto" w:fill="auto"/>
            <w:vAlign w:val="center"/>
          </w:tcPr>
          <w:p>
            <w:r>
              <w:t>其他资金</w:t>
            </w:r>
          </w:p>
        </w:tc>
        <w:tc>
          <w:tcPr>
            <w:tcW w:w="2099" w:type="dxa"/>
            <w:tcBorders>
              <w:top w:val="nil"/>
              <w:left w:val="nil"/>
              <w:bottom w:val="single" w:color="auto" w:sz="4" w:space="0"/>
              <w:right w:val="single" w:color="auto" w:sz="4" w:space="0"/>
            </w:tcBorders>
            <w:shd w:val="clear" w:color="auto" w:fill="auto"/>
            <w:vAlign w:val="center"/>
          </w:tcPr>
          <w:p>
            <w: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r>
              <w:t>年度
目标
完成
情况</w:t>
            </w:r>
          </w:p>
        </w:tc>
        <w:tc>
          <w:tcPr>
            <w:tcW w:w="3820" w:type="dxa"/>
            <w:gridSpan w:val="4"/>
            <w:tcBorders>
              <w:top w:val="single" w:color="auto" w:sz="4" w:space="0"/>
              <w:left w:val="nil"/>
              <w:bottom w:val="single" w:color="auto" w:sz="4" w:space="0"/>
              <w:right w:val="single" w:color="auto" w:sz="4" w:space="0"/>
            </w:tcBorders>
            <w:shd w:val="clear" w:color="auto" w:fill="auto"/>
            <w:vAlign w:val="center"/>
          </w:tcPr>
          <w:p>
            <w:r>
              <w:t>预期目标</w:t>
            </w:r>
          </w:p>
        </w:tc>
        <w:tc>
          <w:tcPr>
            <w:tcW w:w="4480" w:type="dxa"/>
            <w:gridSpan w:val="2"/>
            <w:tcBorders>
              <w:top w:val="single" w:color="auto" w:sz="4" w:space="0"/>
              <w:left w:val="nil"/>
              <w:bottom w:val="single" w:color="auto" w:sz="4" w:space="0"/>
              <w:right w:val="single" w:color="auto" w:sz="4" w:space="0"/>
            </w:tcBorders>
            <w:shd w:val="clear" w:color="auto" w:fill="auto"/>
            <w:vAlign w:val="center"/>
          </w:tcPr>
          <w:p>
            <w:r>
              <w:t>实际完成目标</w:t>
            </w:r>
          </w:p>
        </w:tc>
      </w:tr>
      <w:tr>
        <w:tblPrEx>
          <w:tblLayout w:type="fixed"/>
          <w:tblCellMar>
            <w:top w:w="0" w:type="dxa"/>
            <w:left w:w="108" w:type="dxa"/>
            <w:bottom w:w="0" w:type="dxa"/>
            <w:right w:w="108" w:type="dxa"/>
          </w:tblCellMar>
        </w:tblPrEx>
        <w:trPr>
          <w:trHeight w:val="1545" w:hRule="atLeast"/>
        </w:trPr>
        <w:tc>
          <w:tcPr>
            <w:tcW w:w="720" w:type="dxa"/>
            <w:vMerge w:val="continue"/>
            <w:tcBorders>
              <w:top w:val="nil"/>
              <w:left w:val="single" w:color="auto" w:sz="4" w:space="0"/>
              <w:bottom w:val="single" w:color="auto" w:sz="4" w:space="0"/>
              <w:right w:val="single" w:color="auto" w:sz="4" w:space="0"/>
            </w:tcBorders>
            <w:vAlign w:val="center"/>
          </w:tcPr>
          <w:p>
            <w:r>
              <w:t/>
            </w:r>
          </w:p>
        </w:tc>
        <w:tc>
          <w:tcPr>
            <w:tcW w:w="3820" w:type="dxa"/>
            <w:gridSpan w:val="4"/>
            <w:tcBorders>
              <w:top w:val="single" w:color="auto" w:sz="4" w:space="0"/>
              <w:left w:val="nil"/>
              <w:bottom w:val="single" w:color="auto" w:sz="4" w:space="0"/>
              <w:right w:val="single" w:color="000000" w:sz="4" w:space="0"/>
            </w:tcBorders>
            <w:shd w:val="clear" w:color="auto" w:fill="auto"/>
          </w:tcPr>
          <w:p>
            <w:r>
              <w:t>从2016年1月至2019年9月，用3年8个月的时间，完成泽普县15个乡镇（场）137个行政村19652个农户70.955万亩农村耕地承包经营权确权调查、登记及颁证工作，全面完善二轮农村土地承包面积不准、四至不清、空间位置不明，档案簿册不全等情况，为广大农户确实权、颁铁证，建立泽普县农村土地承包经营权信息管理平台及农村土地承包经营权确权档案成果，为后期的土地流转管理打下坚实基础。</w:t>
            </w:r>
          </w:p>
        </w:tc>
        <w:tc>
          <w:tcPr>
            <w:tcW w:w="4480" w:type="dxa"/>
            <w:gridSpan w:val="2"/>
            <w:tcBorders>
              <w:top w:val="single" w:color="auto" w:sz="4" w:space="0"/>
              <w:left w:val="nil"/>
              <w:bottom w:val="single" w:color="auto" w:sz="4" w:space="0"/>
              <w:right w:val="single" w:color="000000" w:sz="4" w:space="0"/>
            </w:tcBorders>
            <w:shd w:val="clear" w:color="auto" w:fill="auto"/>
          </w:tcPr>
          <w:p>
            <w:r>
              <w:t>完成我县农村土地确权工作的登记工作、确权档案建档工作、确权管理平台建设工作，按照自治区的指导完成农村土地承包经营权颁证工作。顺利通过自治区农经局对我县农村土地确权的最终验收工作，向自治区农经局、农业部完成确权成果数据的汇交工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r>
              <w:t>年度
绩效
指标
完成
情况</w:t>
            </w:r>
          </w:p>
        </w:tc>
        <w:tc>
          <w:tcPr>
            <w:tcW w:w="861" w:type="dxa"/>
            <w:tcBorders>
              <w:top w:val="nil"/>
              <w:left w:val="nil"/>
              <w:bottom w:val="nil"/>
              <w:right w:val="single" w:color="auto" w:sz="4" w:space="0"/>
            </w:tcBorders>
            <w:shd w:val="clear" w:color="auto" w:fill="auto"/>
            <w:vAlign w:val="center"/>
          </w:tcPr>
          <w:p>
            <w:r>
              <w:t>一级指标</w:t>
            </w:r>
          </w:p>
        </w:tc>
        <w:tc>
          <w:tcPr>
            <w:tcW w:w="1035" w:type="dxa"/>
            <w:tcBorders>
              <w:top w:val="nil"/>
              <w:left w:val="nil"/>
              <w:bottom w:val="single" w:color="auto" w:sz="4" w:space="0"/>
              <w:right w:val="single" w:color="auto" w:sz="4" w:space="0"/>
            </w:tcBorders>
            <w:shd w:val="clear" w:color="auto" w:fill="auto"/>
            <w:vAlign w:val="center"/>
          </w:tcPr>
          <w:p>
            <w:r>
              <w:t>二级指标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三级指标</w:t>
            </w:r>
          </w:p>
        </w:tc>
        <w:tc>
          <w:tcPr>
            <w:tcW w:w="2381" w:type="dxa"/>
            <w:tcBorders>
              <w:top w:val="nil"/>
              <w:left w:val="nil"/>
              <w:bottom w:val="single" w:color="auto" w:sz="4" w:space="0"/>
              <w:right w:val="single" w:color="auto" w:sz="4" w:space="0"/>
            </w:tcBorders>
            <w:shd w:val="clear" w:color="auto" w:fill="auto"/>
            <w:vAlign w:val="center"/>
          </w:tcPr>
          <w:p>
            <w:r>
              <w:t>预期指标值（包含数字及文字描述）</w:t>
            </w:r>
          </w:p>
        </w:tc>
        <w:tc>
          <w:tcPr>
            <w:tcW w:w="2099" w:type="dxa"/>
            <w:tcBorders>
              <w:top w:val="nil"/>
              <w:left w:val="nil"/>
              <w:bottom w:val="single" w:color="auto" w:sz="4" w:space="0"/>
              <w:right w:val="single" w:color="auto" w:sz="4" w:space="0"/>
            </w:tcBorders>
            <w:shd w:val="clear" w:color="auto" w:fill="auto"/>
            <w:vAlign w:val="center"/>
          </w:tcPr>
          <w:p>
            <w: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r>
              <w:t>项目完成指标</w:t>
            </w:r>
          </w:p>
        </w:tc>
        <w:tc>
          <w:tcPr>
            <w:tcW w:w="1035" w:type="dxa"/>
            <w:vMerge w:val="restart"/>
            <w:tcBorders>
              <w:top w:val="nil"/>
              <w:left w:val="single" w:color="auto" w:sz="4" w:space="0"/>
              <w:right w:val="single" w:color="auto" w:sz="4" w:space="0"/>
            </w:tcBorders>
            <w:shd w:val="clear" w:color="auto" w:fill="auto"/>
            <w:vAlign w:val="center"/>
          </w:tcPr>
          <w:p>
            <w:r>
              <w:t>数量指标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签订家庭承包土地合同、建立登记簿</w:t>
            </w:r>
          </w:p>
        </w:tc>
        <w:tc>
          <w:tcPr>
            <w:tcW w:w="2381" w:type="dxa"/>
            <w:tcBorders>
              <w:top w:val="nil"/>
              <w:left w:val="nil"/>
              <w:bottom w:val="single" w:color="auto" w:sz="4" w:space="0"/>
              <w:right w:val="single" w:color="auto" w:sz="4" w:space="0"/>
            </w:tcBorders>
            <w:shd w:val="clear" w:color="auto" w:fill="auto"/>
            <w:vAlign w:val="center"/>
          </w:tcPr>
          <w:p>
            <w:r>
              <w:t>签订合同19652户，建立登记簿19652户</w:t>
            </w:r>
          </w:p>
        </w:tc>
        <w:tc>
          <w:tcPr>
            <w:tcW w:w="2099" w:type="dxa"/>
            <w:tcBorders>
              <w:top w:val="nil"/>
              <w:left w:val="nil"/>
              <w:bottom w:val="single" w:color="auto" w:sz="4" w:space="0"/>
              <w:right w:val="single" w:color="auto" w:sz="4" w:space="0"/>
            </w:tcBorders>
            <w:shd w:val="clear" w:color="auto" w:fill="auto"/>
            <w:vAlign w:val="center"/>
          </w:tcPr>
          <w:p>
            <w:r>
              <w:t>签订合同19652户（100%完成），建立登记簿19652户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035" w:type="dxa"/>
            <w:vMerge w:val="continue"/>
            <w:tcBorders>
              <w:left w:val="single" w:color="auto" w:sz="4" w:space="0"/>
              <w:right w:val="single" w:color="auto" w:sz="4" w:space="0"/>
            </w:tcBorders>
            <w:vAlign w:val="center"/>
          </w:tcPr>
          <w:p>
            <w:r>
              <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确权档案库房建设、确权档案整理归档</w:t>
            </w:r>
          </w:p>
        </w:tc>
        <w:tc>
          <w:tcPr>
            <w:tcW w:w="2381" w:type="dxa"/>
            <w:tcBorders>
              <w:top w:val="nil"/>
              <w:left w:val="nil"/>
              <w:bottom w:val="single" w:color="auto" w:sz="4" w:space="0"/>
              <w:right w:val="single" w:color="auto" w:sz="4" w:space="0"/>
            </w:tcBorders>
            <w:shd w:val="clear" w:color="auto" w:fill="auto"/>
            <w:vAlign w:val="center"/>
          </w:tcPr>
          <w:p>
            <w:r>
              <w:t>档案库房建设完成，确权档案完成19652户</w:t>
            </w:r>
          </w:p>
        </w:tc>
        <w:tc>
          <w:tcPr>
            <w:tcW w:w="2099" w:type="dxa"/>
            <w:tcBorders>
              <w:top w:val="nil"/>
              <w:left w:val="nil"/>
              <w:bottom w:val="single" w:color="auto" w:sz="4" w:space="0"/>
              <w:right w:val="single" w:color="auto" w:sz="4" w:space="0"/>
            </w:tcBorders>
            <w:shd w:val="clear" w:color="auto" w:fill="auto"/>
            <w:vAlign w:val="center"/>
          </w:tcPr>
          <w:p>
            <w:r>
              <w:t>档案库房建设100%完成，确权档案完成19652户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035" w:type="dxa"/>
            <w:vMerge w:val="continue"/>
            <w:tcBorders>
              <w:left w:val="single" w:color="auto" w:sz="4" w:space="0"/>
              <w:right w:val="single" w:color="auto" w:sz="4" w:space="0"/>
            </w:tcBorders>
            <w:vAlign w:val="center"/>
          </w:tcPr>
          <w:p>
            <w:r>
              <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 xml:space="preserve"> 数据合库、自治区对确权成果最终验收、数据汇交</w:t>
            </w:r>
          </w:p>
        </w:tc>
        <w:tc>
          <w:tcPr>
            <w:tcW w:w="2381" w:type="dxa"/>
            <w:tcBorders>
              <w:top w:val="nil"/>
              <w:left w:val="nil"/>
              <w:bottom w:val="single" w:color="auto" w:sz="4" w:space="0"/>
              <w:right w:val="single" w:color="auto" w:sz="4" w:space="0"/>
            </w:tcBorders>
            <w:shd w:val="clear" w:color="auto" w:fill="auto"/>
            <w:vAlign w:val="center"/>
          </w:tcPr>
          <w:p>
            <w:r>
              <w:t>　整县数据合库已完成，自治区验收合格，农业部汇交已完成</w:t>
            </w:r>
          </w:p>
        </w:tc>
        <w:tc>
          <w:tcPr>
            <w:tcW w:w="2099" w:type="dxa"/>
            <w:tcBorders>
              <w:top w:val="nil"/>
              <w:left w:val="nil"/>
              <w:bottom w:val="single" w:color="auto" w:sz="4" w:space="0"/>
              <w:right w:val="single" w:color="auto" w:sz="4" w:space="0"/>
            </w:tcBorders>
            <w:shd w:val="clear" w:color="auto" w:fill="auto"/>
            <w:vAlign w:val="center"/>
          </w:tcPr>
          <w:p>
            <w:r>
              <w:t>　整县数据合库已完成（100%），自治区验收合格，农业部汇交已完成（100%完成）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035" w:type="dxa"/>
            <w:vMerge w:val="continue"/>
            <w:tcBorders>
              <w:left w:val="single" w:color="auto" w:sz="4" w:space="0"/>
              <w:bottom w:val="single" w:color="000000" w:sz="4" w:space="0"/>
              <w:right w:val="single" w:color="auto" w:sz="4" w:space="0"/>
            </w:tcBorders>
            <w:vAlign w:val="center"/>
          </w:tcPr>
          <w:p>
            <w:r>
              <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确权管理平台中心机房建设、运营</w:t>
            </w:r>
          </w:p>
        </w:tc>
        <w:tc>
          <w:tcPr>
            <w:tcW w:w="2381" w:type="dxa"/>
            <w:tcBorders>
              <w:top w:val="nil"/>
              <w:left w:val="nil"/>
              <w:bottom w:val="single" w:color="auto" w:sz="4" w:space="0"/>
              <w:right w:val="single" w:color="auto" w:sz="4" w:space="0"/>
            </w:tcBorders>
            <w:shd w:val="clear" w:color="auto" w:fill="auto"/>
            <w:vAlign w:val="center"/>
          </w:tcPr>
          <w:p>
            <w:r>
              <w:t>确权管理平台中心机房建设已完成</w:t>
            </w:r>
          </w:p>
        </w:tc>
        <w:tc>
          <w:tcPr>
            <w:tcW w:w="2099" w:type="dxa"/>
            <w:tcBorders>
              <w:top w:val="nil"/>
              <w:left w:val="nil"/>
              <w:bottom w:val="single" w:color="auto" w:sz="4" w:space="0"/>
              <w:right w:val="single" w:color="auto" w:sz="4" w:space="0"/>
            </w:tcBorders>
            <w:shd w:val="clear" w:color="auto" w:fill="auto"/>
            <w:vAlign w:val="center"/>
          </w:tcPr>
          <w:p>
            <w:r>
              <w:t>确权管理平台中心机房建设已完成（完成率100%)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035" w:type="dxa"/>
            <w:tcBorders>
              <w:top w:val="nil"/>
              <w:left w:val="single" w:color="auto" w:sz="4" w:space="0"/>
              <w:bottom w:val="single" w:color="000000" w:sz="4" w:space="0"/>
              <w:right w:val="single" w:color="auto" w:sz="4" w:space="0"/>
            </w:tcBorders>
            <w:shd w:val="clear" w:color="auto" w:fill="auto"/>
            <w:vAlign w:val="center"/>
          </w:tcPr>
          <w:p>
            <w:r>
              <w:t>质量指标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质量合格率</w:t>
            </w:r>
          </w:p>
        </w:tc>
        <w:tc>
          <w:tcPr>
            <w:tcW w:w="2381" w:type="dxa"/>
            <w:tcBorders>
              <w:top w:val="nil"/>
              <w:left w:val="nil"/>
              <w:bottom w:val="single" w:color="auto" w:sz="4" w:space="0"/>
              <w:right w:val="single" w:color="auto" w:sz="4" w:space="0"/>
            </w:tcBorders>
            <w:shd w:val="clear" w:color="auto" w:fill="auto"/>
            <w:vAlign w:val="center"/>
          </w:tcPr>
          <w:p>
            <w:r>
              <w:t>县自验合格(92.5分），自治区终验合格、汇交成果合格</w:t>
            </w:r>
          </w:p>
        </w:tc>
        <w:tc>
          <w:tcPr>
            <w:tcW w:w="2099" w:type="dxa"/>
            <w:tcBorders>
              <w:top w:val="nil"/>
              <w:left w:val="nil"/>
              <w:bottom w:val="single" w:color="auto" w:sz="4" w:space="0"/>
              <w:right w:val="single" w:color="auto" w:sz="4" w:space="0"/>
            </w:tcBorders>
            <w:shd w:val="clear" w:color="auto" w:fill="auto"/>
            <w:vAlign w:val="center"/>
          </w:tcPr>
          <w:p>
            <w:r>
              <w:t>县自验合格(92.5分），自治区终验合格、汇交成果合格</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035" w:type="dxa"/>
            <w:tcBorders>
              <w:top w:val="nil"/>
              <w:left w:val="single" w:color="auto" w:sz="4" w:space="0"/>
              <w:bottom w:val="single" w:color="000000" w:sz="4" w:space="0"/>
              <w:right w:val="single" w:color="auto" w:sz="4" w:space="0"/>
            </w:tcBorders>
            <w:shd w:val="clear" w:color="auto" w:fill="auto"/>
            <w:vAlign w:val="center"/>
          </w:tcPr>
          <w:p>
            <w:r>
              <w:t>时效指标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项目完成率</w:t>
            </w:r>
          </w:p>
        </w:tc>
        <w:tc>
          <w:tcPr>
            <w:tcW w:w="2381" w:type="dxa"/>
            <w:tcBorders>
              <w:top w:val="nil"/>
              <w:left w:val="nil"/>
              <w:bottom w:val="single" w:color="auto" w:sz="4" w:space="0"/>
              <w:right w:val="single" w:color="auto" w:sz="4" w:space="0"/>
            </w:tcBorders>
            <w:shd w:val="clear" w:color="auto" w:fill="auto"/>
            <w:vAlign w:val="center"/>
          </w:tcPr>
          <w:p>
            <w:r>
              <w:t>　完成全部确权调查、登记、档案整理工作（完成率100%）</w:t>
            </w:r>
          </w:p>
        </w:tc>
        <w:tc>
          <w:tcPr>
            <w:tcW w:w="2099" w:type="dxa"/>
            <w:tcBorders>
              <w:top w:val="nil"/>
              <w:left w:val="nil"/>
              <w:bottom w:val="single" w:color="auto" w:sz="4" w:space="0"/>
              <w:right w:val="single" w:color="auto" w:sz="4" w:space="0"/>
            </w:tcBorders>
            <w:shd w:val="clear" w:color="auto" w:fill="auto"/>
            <w:vAlign w:val="center"/>
          </w:tcPr>
          <w:p>
            <w:r>
              <w:t>　完成全部确权调查、登记、档案整理工作（完成率100%）　</w:t>
            </w:r>
          </w:p>
        </w:tc>
      </w:tr>
      <w:tr>
        <w:tblPrEx>
          <w:tblLayout w:type="fixed"/>
          <w:tblCellMar>
            <w:top w:w="0" w:type="dxa"/>
            <w:left w:w="108" w:type="dxa"/>
            <w:bottom w:w="0" w:type="dxa"/>
            <w:right w:w="108" w:type="dxa"/>
          </w:tblCellMar>
        </w:tblPrEx>
        <w:trPr>
          <w:trHeight w:val="1026"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035" w:type="dxa"/>
            <w:tcBorders>
              <w:top w:val="nil"/>
              <w:left w:val="single" w:color="auto" w:sz="4" w:space="0"/>
              <w:bottom w:val="single" w:color="000000" w:sz="4" w:space="0"/>
              <w:right w:val="single" w:color="auto" w:sz="4" w:space="0"/>
            </w:tcBorders>
            <w:shd w:val="clear" w:color="auto" w:fill="auto"/>
            <w:vAlign w:val="center"/>
          </w:tcPr>
          <w:p>
            <w:r>
              <w:t>成本指标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成本控制率</w:t>
            </w:r>
          </w:p>
        </w:tc>
        <w:tc>
          <w:tcPr>
            <w:tcW w:w="2381" w:type="dxa"/>
            <w:tcBorders>
              <w:top w:val="nil"/>
              <w:left w:val="nil"/>
              <w:bottom w:val="single" w:color="auto" w:sz="4" w:space="0"/>
              <w:right w:val="single" w:color="auto" w:sz="4" w:space="0"/>
            </w:tcBorders>
            <w:shd w:val="clear" w:color="auto" w:fill="auto"/>
            <w:vAlign w:val="center"/>
          </w:tcPr>
          <w:p>
            <w:r>
              <w:t>用国家59.14万亩专项拨款，完成了70.955万亩农村土地确权工作　</w:t>
            </w:r>
          </w:p>
        </w:tc>
        <w:tc>
          <w:tcPr>
            <w:tcW w:w="2099" w:type="dxa"/>
            <w:tcBorders>
              <w:top w:val="nil"/>
              <w:left w:val="nil"/>
              <w:bottom w:val="single" w:color="auto" w:sz="4" w:space="0"/>
              <w:right w:val="single" w:color="auto" w:sz="4" w:space="0"/>
            </w:tcBorders>
            <w:shd w:val="clear" w:color="auto" w:fill="auto"/>
            <w:vAlign w:val="center"/>
          </w:tcPr>
          <w:p>
            <w:r>
              <w:t>用国家59.14万亩专项拨款，完成了70.955万亩农村土地确权工作</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restart"/>
            <w:tcBorders>
              <w:top w:val="nil"/>
              <w:left w:val="single" w:color="auto" w:sz="4" w:space="0"/>
              <w:bottom w:val="single" w:color="auto" w:sz="4" w:space="0"/>
              <w:right w:val="single" w:color="auto" w:sz="4" w:space="0"/>
            </w:tcBorders>
            <w:shd w:val="clear" w:color="auto" w:fill="auto"/>
            <w:vAlign w:val="center"/>
          </w:tcPr>
          <w:p>
            <w:r>
              <w:t>项目效果指标</w:t>
            </w:r>
          </w:p>
        </w:tc>
        <w:tc>
          <w:tcPr>
            <w:tcW w:w="1035" w:type="dxa"/>
            <w:vMerge w:val="restart"/>
            <w:tcBorders>
              <w:top w:val="nil"/>
              <w:left w:val="single" w:color="auto" w:sz="4" w:space="0"/>
              <w:bottom w:val="single" w:color="000000" w:sz="4" w:space="0"/>
              <w:right w:val="single" w:color="auto" w:sz="4" w:space="0"/>
            </w:tcBorders>
            <w:shd w:val="clear" w:color="auto" w:fill="auto"/>
            <w:vAlign w:val="center"/>
          </w:tcPr>
          <w:p>
            <w:r>
              <w:t>经济效益
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耕地面积</w:t>
            </w:r>
          </w:p>
        </w:tc>
        <w:tc>
          <w:tcPr>
            <w:tcW w:w="2381" w:type="dxa"/>
            <w:tcBorders>
              <w:top w:val="nil"/>
              <w:left w:val="nil"/>
              <w:bottom w:val="single" w:color="auto" w:sz="4" w:space="0"/>
              <w:right w:val="single" w:color="auto" w:sz="4" w:space="0"/>
            </w:tcBorders>
            <w:shd w:val="clear" w:color="auto" w:fill="auto"/>
            <w:vAlign w:val="center"/>
          </w:tcPr>
          <w:p>
            <w:r>
              <w:t>保证耕地面积不减少，确保粮食生产及供应（100%摸清耕地情况）</w:t>
            </w:r>
          </w:p>
        </w:tc>
        <w:tc>
          <w:tcPr>
            <w:tcW w:w="2099" w:type="dxa"/>
            <w:tcBorders>
              <w:top w:val="nil"/>
              <w:left w:val="nil"/>
              <w:bottom w:val="single" w:color="auto" w:sz="4" w:space="0"/>
              <w:right w:val="single" w:color="auto" w:sz="4" w:space="0"/>
            </w:tcBorders>
            <w:shd w:val="clear" w:color="auto" w:fill="auto"/>
            <w:vAlign w:val="center"/>
          </w:tcPr>
          <w:p>
            <w:r>
              <w:t>保证耕地面积不减少，确保粮食生产及供应（100%摸清耕地情况）</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nil"/>
              <w:left w:val="single" w:color="auto" w:sz="4" w:space="0"/>
              <w:bottom w:val="single" w:color="auto" w:sz="4" w:space="0"/>
              <w:right w:val="single" w:color="auto" w:sz="4" w:space="0"/>
            </w:tcBorders>
            <w:vAlign w:val="center"/>
          </w:tcPr>
          <w:p>
            <w:r>
              <w:t/>
            </w:r>
          </w:p>
        </w:tc>
        <w:tc>
          <w:tcPr>
            <w:tcW w:w="1035" w:type="dxa"/>
            <w:vMerge w:val="continue"/>
            <w:tcBorders>
              <w:top w:val="nil"/>
              <w:left w:val="single" w:color="auto" w:sz="4" w:space="0"/>
              <w:bottom w:val="single" w:color="000000" w:sz="4" w:space="0"/>
              <w:right w:val="single" w:color="auto" w:sz="4" w:space="0"/>
            </w:tcBorders>
            <w:vAlign w:val="center"/>
          </w:tcPr>
          <w:p>
            <w:r>
              <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规模生产</w:t>
            </w:r>
          </w:p>
        </w:tc>
        <w:tc>
          <w:tcPr>
            <w:tcW w:w="2381" w:type="dxa"/>
            <w:tcBorders>
              <w:top w:val="nil"/>
              <w:left w:val="nil"/>
              <w:bottom w:val="single" w:color="auto" w:sz="4" w:space="0"/>
              <w:right w:val="single" w:color="auto" w:sz="4" w:space="0"/>
            </w:tcBorders>
            <w:shd w:val="clear" w:color="auto" w:fill="auto"/>
            <w:vAlign w:val="center"/>
          </w:tcPr>
          <w:p>
            <w:r>
              <w:t>提高特点集约规模生产，增加农业农产附加值（提供耕地100%基础信息数据）</w:t>
            </w:r>
          </w:p>
        </w:tc>
        <w:tc>
          <w:tcPr>
            <w:tcW w:w="2099" w:type="dxa"/>
            <w:tcBorders>
              <w:top w:val="nil"/>
              <w:left w:val="nil"/>
              <w:bottom w:val="single" w:color="auto" w:sz="4" w:space="0"/>
              <w:right w:val="single" w:color="auto" w:sz="4" w:space="0"/>
            </w:tcBorders>
            <w:shd w:val="clear" w:color="auto" w:fill="auto"/>
            <w:vAlign w:val="center"/>
          </w:tcPr>
          <w:p>
            <w:r>
              <w:t>提高特点集约规模生产，增加农业农产附加值（提供耕地100%基础信息数据）</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nil"/>
              <w:left w:val="single" w:color="auto" w:sz="4" w:space="0"/>
              <w:bottom w:val="single" w:color="auto" w:sz="4" w:space="0"/>
              <w:right w:val="single" w:color="auto" w:sz="4" w:space="0"/>
            </w:tcBorders>
            <w:vAlign w:val="center"/>
          </w:tcPr>
          <w:p>
            <w:r>
              <w:t/>
            </w:r>
          </w:p>
        </w:tc>
        <w:tc>
          <w:tcPr>
            <w:tcW w:w="1035" w:type="dxa"/>
            <w:vMerge w:val="restart"/>
            <w:tcBorders>
              <w:top w:val="nil"/>
              <w:left w:val="single" w:color="auto" w:sz="4" w:space="0"/>
              <w:bottom w:val="single" w:color="000000" w:sz="4" w:space="0"/>
              <w:right w:val="single" w:color="auto" w:sz="4" w:space="0"/>
            </w:tcBorders>
            <w:shd w:val="clear" w:color="auto" w:fill="auto"/>
            <w:vAlign w:val="center"/>
          </w:tcPr>
          <w:p>
            <w:r>
              <w:t>社会效益
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农民土地确权登记颁证</w:t>
            </w:r>
          </w:p>
        </w:tc>
        <w:tc>
          <w:tcPr>
            <w:tcW w:w="2381" w:type="dxa"/>
            <w:tcBorders>
              <w:top w:val="nil"/>
              <w:left w:val="nil"/>
              <w:bottom w:val="single" w:color="auto" w:sz="4" w:space="0"/>
              <w:right w:val="single" w:color="auto" w:sz="4" w:space="0"/>
            </w:tcBorders>
            <w:shd w:val="clear" w:color="auto" w:fill="auto"/>
            <w:vAlign w:val="center"/>
          </w:tcPr>
          <w:p>
            <w:r>
              <w:t>农民土地确实权，颁铁证，吃定心丸，使之安于农业生产，农户对100%确权信息确认签章</w:t>
            </w:r>
          </w:p>
        </w:tc>
        <w:tc>
          <w:tcPr>
            <w:tcW w:w="2099" w:type="dxa"/>
            <w:tcBorders>
              <w:top w:val="nil"/>
              <w:left w:val="nil"/>
              <w:bottom w:val="single" w:color="auto" w:sz="4" w:space="0"/>
              <w:right w:val="single" w:color="auto" w:sz="4" w:space="0"/>
            </w:tcBorders>
            <w:shd w:val="clear" w:color="auto" w:fill="auto"/>
            <w:vAlign w:val="center"/>
          </w:tcPr>
          <w:p>
            <w:r>
              <w:t>农民土地确实权，颁铁证，吃定心丸，使之安于农业生产，农户对100%确权信息确认签章，现正在打印土地确权证书</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nil"/>
              <w:left w:val="single" w:color="auto" w:sz="4" w:space="0"/>
              <w:bottom w:val="single" w:color="auto" w:sz="4" w:space="0"/>
              <w:right w:val="single" w:color="auto" w:sz="4" w:space="0"/>
            </w:tcBorders>
            <w:vAlign w:val="center"/>
          </w:tcPr>
          <w:p>
            <w:r>
              <w:t/>
            </w:r>
          </w:p>
        </w:tc>
        <w:tc>
          <w:tcPr>
            <w:tcW w:w="1035" w:type="dxa"/>
            <w:vMerge w:val="continue"/>
            <w:tcBorders>
              <w:top w:val="nil"/>
              <w:left w:val="single" w:color="auto" w:sz="4" w:space="0"/>
              <w:bottom w:val="single" w:color="000000" w:sz="4" w:space="0"/>
              <w:right w:val="single" w:color="auto" w:sz="4" w:space="0"/>
            </w:tcBorders>
            <w:vAlign w:val="center"/>
          </w:tcPr>
          <w:p>
            <w:r>
              <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土地流转规范性</w:t>
            </w:r>
          </w:p>
        </w:tc>
        <w:tc>
          <w:tcPr>
            <w:tcW w:w="2381" w:type="dxa"/>
            <w:tcBorders>
              <w:top w:val="nil"/>
              <w:left w:val="nil"/>
              <w:bottom w:val="single" w:color="auto" w:sz="4" w:space="0"/>
              <w:right w:val="single" w:color="auto" w:sz="4" w:space="0"/>
            </w:tcBorders>
            <w:shd w:val="clear" w:color="auto" w:fill="auto"/>
            <w:vAlign w:val="center"/>
          </w:tcPr>
          <w:p>
            <w:r>
              <w:t>建立农村土地精准信息库，使用管理平台进行土地规范管理及流转（数据库100%建成）</w:t>
            </w:r>
          </w:p>
        </w:tc>
        <w:tc>
          <w:tcPr>
            <w:tcW w:w="2099" w:type="dxa"/>
            <w:tcBorders>
              <w:top w:val="nil"/>
              <w:left w:val="nil"/>
              <w:bottom w:val="single" w:color="auto" w:sz="4" w:space="0"/>
              <w:right w:val="single" w:color="auto" w:sz="4" w:space="0"/>
            </w:tcBorders>
            <w:shd w:val="clear" w:color="auto" w:fill="auto"/>
            <w:vAlign w:val="center"/>
          </w:tcPr>
          <w:p>
            <w:r>
              <w:t>建立农村土地精准信息库，使用管理平台进行土地规范管理及流转（数据库100%建成）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nil"/>
              <w:left w:val="single" w:color="auto" w:sz="4" w:space="0"/>
              <w:bottom w:val="single" w:color="auto" w:sz="4" w:space="0"/>
              <w:right w:val="single" w:color="auto" w:sz="4" w:space="0"/>
            </w:tcBorders>
            <w:vAlign w:val="center"/>
          </w:tcPr>
          <w:p>
            <w:r>
              <w:t/>
            </w:r>
          </w:p>
        </w:tc>
        <w:tc>
          <w:tcPr>
            <w:tcW w:w="1035" w:type="dxa"/>
            <w:vMerge w:val="continue"/>
            <w:tcBorders>
              <w:top w:val="nil"/>
              <w:left w:val="single" w:color="auto" w:sz="4" w:space="0"/>
              <w:bottom w:val="single" w:color="000000" w:sz="4" w:space="0"/>
              <w:right w:val="single" w:color="auto" w:sz="4" w:space="0"/>
            </w:tcBorders>
            <w:vAlign w:val="center"/>
          </w:tcPr>
          <w:p>
            <w:r>
              <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社会</w:t>
            </w:r>
          </w:p>
        </w:tc>
        <w:tc>
          <w:tcPr>
            <w:tcW w:w="2381" w:type="dxa"/>
            <w:tcBorders>
              <w:top w:val="nil"/>
              <w:left w:val="nil"/>
              <w:bottom w:val="single" w:color="auto" w:sz="4" w:space="0"/>
              <w:right w:val="single" w:color="auto" w:sz="4" w:space="0"/>
            </w:tcBorders>
            <w:shd w:val="clear" w:color="auto" w:fill="auto"/>
            <w:vAlign w:val="center"/>
          </w:tcPr>
          <w:p>
            <w:r>
              <w:t>保证农民的根本利益，使得农民安于农业生产，增加社会</w:t>
            </w:r>
          </w:p>
        </w:tc>
        <w:tc>
          <w:tcPr>
            <w:tcW w:w="2099" w:type="dxa"/>
            <w:tcBorders>
              <w:top w:val="nil"/>
              <w:left w:val="nil"/>
              <w:bottom w:val="single" w:color="auto" w:sz="4" w:space="0"/>
              <w:right w:val="single" w:color="auto" w:sz="4" w:space="0"/>
            </w:tcBorders>
            <w:shd w:val="clear" w:color="auto" w:fill="auto"/>
            <w:vAlign w:val="center"/>
          </w:tcPr>
          <w:p>
            <w:r>
              <w:t>保证农民的根本利益，使得农民安于农业生产，增加社会</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nil"/>
              <w:left w:val="single" w:color="auto" w:sz="4" w:space="0"/>
              <w:bottom w:val="single" w:color="auto" w:sz="4" w:space="0"/>
              <w:right w:val="single" w:color="auto" w:sz="4" w:space="0"/>
            </w:tcBorders>
            <w:vAlign w:val="center"/>
          </w:tcPr>
          <w:p>
            <w:r>
              <w:t/>
            </w:r>
          </w:p>
        </w:tc>
        <w:tc>
          <w:tcPr>
            <w:tcW w:w="1035" w:type="dxa"/>
            <w:tcBorders>
              <w:top w:val="nil"/>
              <w:left w:val="single" w:color="auto" w:sz="4" w:space="0"/>
              <w:bottom w:val="single" w:color="000000" w:sz="4" w:space="0"/>
              <w:right w:val="single" w:color="auto" w:sz="4" w:space="0"/>
            </w:tcBorders>
            <w:shd w:val="clear" w:color="auto" w:fill="auto"/>
            <w:vAlign w:val="center"/>
          </w:tcPr>
          <w:p>
            <w:r>
              <w:t>生态效益
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农村耕地绿化面积</w:t>
            </w:r>
          </w:p>
        </w:tc>
        <w:tc>
          <w:tcPr>
            <w:tcW w:w="2381" w:type="dxa"/>
            <w:tcBorders>
              <w:top w:val="nil"/>
              <w:left w:val="nil"/>
              <w:bottom w:val="single" w:color="auto" w:sz="4" w:space="0"/>
              <w:right w:val="single" w:color="auto" w:sz="4" w:space="0"/>
            </w:tcBorders>
            <w:shd w:val="clear" w:color="auto" w:fill="auto"/>
            <w:vAlign w:val="center"/>
          </w:tcPr>
          <w:p>
            <w:r>
              <w:t>通过土地调查确权及科学管理，保证农村耕地面积不减少，保证绿化面积，防止沙漠化（100%摸清耕地绿地面积）</w:t>
            </w:r>
          </w:p>
        </w:tc>
        <w:tc>
          <w:tcPr>
            <w:tcW w:w="2099" w:type="dxa"/>
            <w:tcBorders>
              <w:top w:val="nil"/>
              <w:left w:val="nil"/>
              <w:bottom w:val="single" w:color="auto" w:sz="4" w:space="0"/>
              <w:right w:val="single" w:color="auto" w:sz="4" w:space="0"/>
            </w:tcBorders>
            <w:shd w:val="clear" w:color="auto" w:fill="auto"/>
            <w:vAlign w:val="center"/>
          </w:tcPr>
          <w:p>
            <w:r>
              <w:t>通过土地调查确权及科学管理，保证农村耕地面积不减少，保证绿化面积，防止沙漠化（100%摸清耕地绿地面积）</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nil"/>
              <w:left w:val="single" w:color="auto" w:sz="4" w:space="0"/>
              <w:bottom w:val="single" w:color="auto" w:sz="4" w:space="0"/>
              <w:right w:val="single" w:color="auto" w:sz="4" w:space="0"/>
            </w:tcBorders>
            <w:vAlign w:val="center"/>
          </w:tcPr>
          <w:p>
            <w:r>
              <w:t/>
            </w:r>
          </w:p>
        </w:tc>
        <w:tc>
          <w:tcPr>
            <w:tcW w:w="1035" w:type="dxa"/>
            <w:vMerge w:val="restart"/>
            <w:tcBorders>
              <w:top w:val="nil"/>
              <w:left w:val="single" w:color="auto" w:sz="4" w:space="0"/>
              <w:bottom w:val="single" w:color="000000" w:sz="4" w:space="0"/>
              <w:right w:val="single" w:color="auto" w:sz="4" w:space="0"/>
            </w:tcBorders>
            <w:shd w:val="clear" w:color="auto" w:fill="auto"/>
            <w:vAlign w:val="center"/>
          </w:tcPr>
          <w:p>
            <w:r>
              <w:t>可持续影响
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农村剩余劳动力　</w:t>
            </w:r>
          </w:p>
        </w:tc>
        <w:tc>
          <w:tcPr>
            <w:tcW w:w="2381" w:type="dxa"/>
            <w:tcBorders>
              <w:top w:val="nil"/>
              <w:left w:val="nil"/>
              <w:bottom w:val="single" w:color="auto" w:sz="4" w:space="0"/>
              <w:right w:val="single" w:color="auto" w:sz="4" w:space="0"/>
            </w:tcBorders>
            <w:shd w:val="clear" w:color="auto" w:fill="auto"/>
            <w:vAlign w:val="center"/>
          </w:tcPr>
          <w:p>
            <w:r>
              <w:t>可以加快土地流转（加速40%），促进土地适度规模生产，解放农村剩余劳动力从事其他工作</w:t>
            </w:r>
          </w:p>
        </w:tc>
        <w:tc>
          <w:tcPr>
            <w:tcW w:w="2099" w:type="dxa"/>
            <w:tcBorders>
              <w:top w:val="nil"/>
              <w:left w:val="nil"/>
              <w:bottom w:val="single" w:color="auto" w:sz="4" w:space="0"/>
              <w:right w:val="single" w:color="auto" w:sz="4" w:space="0"/>
            </w:tcBorders>
            <w:shd w:val="clear" w:color="auto" w:fill="auto"/>
            <w:vAlign w:val="center"/>
          </w:tcPr>
          <w:p>
            <w:r>
              <w:t>可以加快土地流转（加速40%），促进土地适度规模生产，解放农村剩余劳动力从事其他工作</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nil"/>
              <w:left w:val="single" w:color="auto" w:sz="4" w:space="0"/>
              <w:bottom w:val="single" w:color="auto" w:sz="4" w:space="0"/>
              <w:right w:val="single" w:color="auto" w:sz="4" w:space="0"/>
            </w:tcBorders>
            <w:vAlign w:val="center"/>
          </w:tcPr>
          <w:p>
            <w:r>
              <w:t/>
            </w:r>
          </w:p>
        </w:tc>
        <w:tc>
          <w:tcPr>
            <w:tcW w:w="1035" w:type="dxa"/>
            <w:vMerge w:val="continue"/>
            <w:tcBorders>
              <w:top w:val="nil"/>
              <w:left w:val="single" w:color="auto" w:sz="4" w:space="0"/>
              <w:bottom w:val="single" w:color="000000" w:sz="4" w:space="0"/>
              <w:right w:val="single" w:color="auto" w:sz="4" w:space="0"/>
            </w:tcBorders>
            <w:vAlign w:val="center"/>
          </w:tcPr>
          <w:p>
            <w:r>
              <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农民收入</w:t>
            </w:r>
          </w:p>
        </w:tc>
        <w:tc>
          <w:tcPr>
            <w:tcW w:w="2381" w:type="dxa"/>
            <w:tcBorders>
              <w:top w:val="nil"/>
              <w:left w:val="nil"/>
              <w:bottom w:val="single" w:color="auto" w:sz="4" w:space="0"/>
              <w:right w:val="single" w:color="auto" w:sz="4" w:space="0"/>
            </w:tcBorders>
            <w:shd w:val="clear" w:color="auto" w:fill="auto"/>
            <w:vAlign w:val="center"/>
          </w:tcPr>
          <w:p>
            <w:r>
              <w:t>保证农民的土地收入，农民还可以参与社会其他生产活动，增加农民收入（科学实施，可以增收约30%）</w:t>
            </w:r>
          </w:p>
        </w:tc>
        <w:tc>
          <w:tcPr>
            <w:tcW w:w="2099" w:type="dxa"/>
            <w:tcBorders>
              <w:top w:val="nil"/>
              <w:left w:val="nil"/>
              <w:bottom w:val="single" w:color="auto" w:sz="4" w:space="0"/>
              <w:right w:val="single" w:color="auto" w:sz="4" w:space="0"/>
            </w:tcBorders>
            <w:shd w:val="clear" w:color="auto" w:fill="auto"/>
            <w:vAlign w:val="center"/>
          </w:tcPr>
          <w:p>
            <w:r>
              <w:t>保证农民的土地收入，农民还可以参与社会其他生产活动，增加农民收入（科学实施，可以增收约30%）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restart"/>
            <w:tcBorders>
              <w:top w:val="nil"/>
              <w:left w:val="single" w:color="auto" w:sz="4" w:space="0"/>
              <w:bottom w:val="single" w:color="000000" w:sz="4" w:space="0"/>
              <w:right w:val="single" w:color="auto" w:sz="4" w:space="0"/>
            </w:tcBorders>
            <w:shd w:val="clear" w:color="auto" w:fill="auto"/>
            <w:vAlign w:val="center"/>
          </w:tcPr>
          <w:p>
            <w:r>
              <w:t>满意度
指标</w:t>
            </w:r>
          </w:p>
        </w:tc>
        <w:tc>
          <w:tcPr>
            <w:tcW w:w="1035" w:type="dxa"/>
            <w:vMerge w:val="restart"/>
            <w:tcBorders>
              <w:top w:val="nil"/>
              <w:left w:val="single" w:color="auto" w:sz="4" w:space="0"/>
              <w:bottom w:val="single" w:color="000000" w:sz="4" w:space="0"/>
              <w:right w:val="single" w:color="auto" w:sz="4" w:space="0"/>
            </w:tcBorders>
            <w:shd w:val="clear" w:color="auto" w:fill="auto"/>
            <w:vAlign w:val="center"/>
          </w:tcPr>
          <w:p>
            <w:r>
              <w:t>满意度指标</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乡村确权满意度</w:t>
            </w:r>
          </w:p>
        </w:tc>
        <w:tc>
          <w:tcPr>
            <w:tcW w:w="2381" w:type="dxa"/>
            <w:tcBorders>
              <w:top w:val="nil"/>
              <w:left w:val="nil"/>
              <w:bottom w:val="single" w:color="auto" w:sz="4" w:space="0"/>
              <w:right w:val="single" w:color="auto" w:sz="4" w:space="0"/>
            </w:tcBorders>
            <w:shd w:val="clear" w:color="auto" w:fill="auto"/>
            <w:vAlign w:val="center"/>
          </w:tcPr>
          <w:p>
            <w:r>
              <w:t>乡镇场政府、村委会对本次农村土地确权工作满意（满意度99%）</w:t>
            </w:r>
          </w:p>
        </w:tc>
        <w:tc>
          <w:tcPr>
            <w:tcW w:w="2099" w:type="dxa"/>
            <w:tcBorders>
              <w:top w:val="nil"/>
              <w:left w:val="nil"/>
              <w:bottom w:val="single" w:color="auto" w:sz="4" w:space="0"/>
              <w:right w:val="single" w:color="auto" w:sz="4" w:space="0"/>
            </w:tcBorders>
            <w:shd w:val="clear" w:color="auto" w:fill="auto"/>
            <w:vAlign w:val="center"/>
          </w:tcPr>
          <w:p>
            <w:r>
              <w:t>乡镇场政府、村委会对本次农村土地确权工作满意（满意度99%）</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861" w:type="dxa"/>
            <w:vMerge w:val="continue"/>
            <w:tcBorders>
              <w:top w:val="nil"/>
              <w:left w:val="single" w:color="auto" w:sz="4" w:space="0"/>
              <w:bottom w:val="single" w:color="000000" w:sz="4" w:space="0"/>
              <w:right w:val="single" w:color="auto" w:sz="4" w:space="0"/>
            </w:tcBorders>
            <w:vAlign w:val="center"/>
          </w:tcPr>
          <w:p>
            <w:r>
              <w:t/>
            </w:r>
          </w:p>
        </w:tc>
        <w:tc>
          <w:tcPr>
            <w:tcW w:w="1035" w:type="dxa"/>
            <w:vMerge w:val="continue"/>
            <w:tcBorders>
              <w:top w:val="nil"/>
              <w:left w:val="single" w:color="auto" w:sz="4" w:space="0"/>
              <w:bottom w:val="single" w:color="000000" w:sz="4" w:space="0"/>
              <w:right w:val="single" w:color="auto" w:sz="4" w:space="0"/>
            </w:tcBorders>
            <w:vAlign w:val="center"/>
          </w:tcPr>
          <w:p>
            <w:r>
              <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r>
              <w:t>农民确权满意度　</w:t>
            </w:r>
          </w:p>
        </w:tc>
        <w:tc>
          <w:tcPr>
            <w:tcW w:w="2381" w:type="dxa"/>
            <w:tcBorders>
              <w:top w:val="nil"/>
              <w:left w:val="nil"/>
              <w:bottom w:val="single" w:color="auto" w:sz="4" w:space="0"/>
              <w:right w:val="single" w:color="auto" w:sz="4" w:space="0"/>
            </w:tcBorders>
            <w:shd w:val="clear" w:color="auto" w:fill="auto"/>
            <w:vAlign w:val="center"/>
          </w:tcPr>
          <w:p>
            <w:r>
              <w:t>各确权农户对本次农村土地确权工作是满意的（满意度98%）</w:t>
            </w:r>
          </w:p>
        </w:tc>
        <w:tc>
          <w:tcPr>
            <w:tcW w:w="2099" w:type="dxa"/>
            <w:tcBorders>
              <w:top w:val="nil"/>
              <w:left w:val="nil"/>
              <w:bottom w:val="single" w:color="auto" w:sz="4" w:space="0"/>
              <w:right w:val="single" w:color="auto" w:sz="4" w:space="0"/>
            </w:tcBorders>
            <w:shd w:val="clear" w:color="auto" w:fill="auto"/>
            <w:vAlign w:val="center"/>
          </w:tcPr>
          <w:p>
            <w:r>
              <w:t>各确权农户对本次农村土地确权工作是满意的（满意度98%）</w:t>
            </w:r>
          </w:p>
        </w:tc>
      </w:tr>
    </w:tbl>
    <w:p>
      <w:pPr>
        <w:spacing w:line="540" w:lineRule="exact"/>
        <w:rPr>
          <w:rStyle w:val="18"/>
          <w:rFonts w:hint="eastAsia" w:asciiTheme="minorEastAsia" w:hAnsiTheme="minorEastAsia" w:eastAsiaTheme="minorEastAsia"/>
          <w:b w:val="0"/>
          <w:spacing w:val="-4"/>
          <w:sz w:val="20"/>
          <w:szCs w:val="32"/>
        </w:rPr>
      </w:pPr>
      <w:r>
        <w:rPr>
          <w:rStyle w:val="18"/>
          <w:rFonts w:hint="eastAsia" w:asciiTheme="minorEastAsia" w:hAnsiTheme="minorEastAsia" w:eastAsiaTheme="minorEastAsia"/>
          <w:b w:val="0"/>
          <w:spacing w:val="-4"/>
          <w:sz w:val="20"/>
          <w:szCs w:val="32"/>
        </w:rPr>
        <w:t>经办人：</w:t>
      </w:r>
      <w:r>
        <w:rPr>
          <w:rStyle w:val="18"/>
          <w:rFonts w:hint="eastAsia" w:asciiTheme="minorEastAsia" w:hAnsiTheme="minorEastAsia" w:eastAsiaTheme="minorEastAsia"/>
          <w:b w:val="0"/>
          <w:spacing w:val="-4"/>
          <w:sz w:val="20"/>
          <w:szCs w:val="32"/>
          <w:lang w:eastAsia="zh-CN"/>
        </w:rPr>
        <w:t>陈乙辉</w:t>
      </w:r>
      <w:r>
        <w:rPr>
          <w:rStyle w:val="18"/>
          <w:rFonts w:hint="eastAsia" w:asciiTheme="minorEastAsia" w:hAnsiTheme="minorEastAsia" w:eastAsiaTheme="minorEastAsia"/>
          <w:b w:val="0"/>
          <w:spacing w:val="-4"/>
          <w:sz w:val="20"/>
          <w:szCs w:val="32"/>
        </w:rPr>
        <w:t xml:space="preserve">         单位负责人： </w:t>
      </w:r>
      <w:r>
        <w:rPr>
          <w:rStyle w:val="18"/>
          <w:rFonts w:hint="eastAsia" w:asciiTheme="minorEastAsia" w:hAnsiTheme="minorEastAsia" w:eastAsiaTheme="minorEastAsia"/>
          <w:b w:val="0"/>
          <w:spacing w:val="-4"/>
          <w:sz w:val="20"/>
          <w:szCs w:val="32"/>
          <w:lang w:eastAsia="zh-CN"/>
        </w:rPr>
        <w:t>许守安</w:t>
      </w:r>
      <w:r>
        <w:rPr>
          <w:rStyle w:val="18"/>
          <w:rFonts w:hint="eastAsia" w:asciiTheme="minorEastAsia" w:hAnsiTheme="minorEastAsia" w:eastAsiaTheme="minorEastAsia"/>
          <w:b w:val="0"/>
          <w:spacing w:val="-4"/>
          <w:sz w:val="20"/>
          <w:szCs w:val="32"/>
        </w:rPr>
        <w:t xml:space="preserve">         上报时间：   </w:t>
      </w:r>
      <w:r>
        <w:rPr>
          <w:rStyle w:val="18"/>
          <w:rFonts w:hint="eastAsia" w:asciiTheme="minorEastAsia" w:hAnsiTheme="minorEastAsia" w:eastAsiaTheme="minorEastAsia"/>
          <w:b w:val="0"/>
          <w:spacing w:val="-4"/>
          <w:sz w:val="20"/>
          <w:szCs w:val="32"/>
          <w:lang w:val="en-US" w:eastAsia="zh-CN"/>
        </w:rPr>
        <w:t>2019</w:t>
      </w:r>
      <w:r>
        <w:rPr>
          <w:rStyle w:val="18"/>
          <w:rFonts w:hint="eastAsia" w:asciiTheme="minorEastAsia" w:hAnsiTheme="minorEastAsia" w:eastAsiaTheme="minorEastAsia"/>
          <w:b w:val="0"/>
          <w:spacing w:val="-4"/>
          <w:sz w:val="20"/>
          <w:szCs w:val="32"/>
        </w:rPr>
        <w:t xml:space="preserve"> 年  </w:t>
      </w:r>
      <w:r>
        <w:rPr>
          <w:rStyle w:val="18"/>
          <w:rFonts w:hint="eastAsia" w:asciiTheme="minorEastAsia" w:hAnsiTheme="minorEastAsia" w:eastAsiaTheme="minorEastAsia"/>
          <w:b w:val="0"/>
          <w:spacing w:val="-4"/>
          <w:sz w:val="20"/>
          <w:szCs w:val="32"/>
          <w:lang w:val="en-US" w:eastAsia="zh-CN"/>
        </w:rPr>
        <w:t>1</w:t>
      </w:r>
      <w:r>
        <w:rPr>
          <w:rStyle w:val="18"/>
          <w:rFonts w:hint="eastAsia" w:asciiTheme="minorEastAsia" w:hAnsiTheme="minorEastAsia" w:eastAsiaTheme="minorEastAsia"/>
          <w:b w:val="0"/>
          <w:spacing w:val="-4"/>
          <w:sz w:val="20"/>
          <w:szCs w:val="32"/>
        </w:rPr>
        <w:t xml:space="preserve"> 月 </w:t>
      </w:r>
      <w:r>
        <w:rPr>
          <w:rStyle w:val="18"/>
          <w:rFonts w:hint="eastAsia" w:asciiTheme="minorEastAsia" w:hAnsiTheme="minorEastAsia" w:eastAsiaTheme="minorEastAsia"/>
          <w:b w:val="0"/>
          <w:spacing w:val="-4"/>
          <w:sz w:val="20"/>
          <w:szCs w:val="32"/>
          <w:lang w:val="en-US" w:eastAsia="zh-CN"/>
        </w:rPr>
        <w:t>25</w:t>
      </w:r>
      <w:r>
        <w:rPr>
          <w:rStyle w:val="18"/>
          <w:rFonts w:hint="eastAsia" w:asciiTheme="minorEastAsia" w:hAnsiTheme="minorEastAsia" w:eastAsiaTheme="minorEastAsia"/>
          <w:b w:val="0"/>
          <w:spacing w:val="-4"/>
          <w:sz w:val="20"/>
          <w:szCs w:val="32"/>
        </w:rPr>
        <w:t xml:space="preserve">  日            </w:t>
      </w:r>
    </w:p>
    <w:p>
      <w:pPr>
        <w:spacing w:line="540" w:lineRule="exact"/>
        <w:rPr>
          <w:rStyle w:val="18"/>
          <w:rFonts w:hint="default" w:asciiTheme="minorEastAsia" w:hAnsiTheme="minorEastAsia" w:eastAsiaTheme="minorEastAsia"/>
          <w:b w:val="0"/>
          <w:spacing w:val="-4"/>
          <w:sz w:val="20"/>
          <w:szCs w:val="32"/>
          <w:lang w:val="en-US" w:eastAsia="zh-CN"/>
        </w:rPr>
      </w:pPr>
      <w:r>
        <w:rPr>
          <w:rStyle w:val="18"/>
          <w:rFonts w:hint="eastAsia" w:asciiTheme="minorEastAsia" w:hAnsiTheme="minorEastAsia" w:eastAsiaTheme="minorEastAsia"/>
          <w:b w:val="0"/>
          <w:spacing w:val="-4"/>
          <w:sz w:val="20"/>
          <w:szCs w:val="32"/>
        </w:rPr>
        <w:t>联系方式：</w:t>
      </w:r>
      <w:r>
        <w:rPr>
          <w:rStyle w:val="18"/>
          <w:rFonts w:hint="eastAsia" w:asciiTheme="minorEastAsia" w:hAnsiTheme="minorEastAsia" w:eastAsiaTheme="minorEastAsia"/>
          <w:b w:val="0"/>
          <w:spacing w:val="-4"/>
          <w:sz w:val="20"/>
          <w:szCs w:val="32"/>
          <w:lang w:val="en-US" w:eastAsia="zh-CN"/>
        </w:rPr>
        <w:t>15199828909</w:t>
      </w:r>
      <w:r>
        <w:rPr>
          <w:rStyle w:val="18"/>
          <w:rFonts w:hint="eastAsia" w:asciiTheme="minorEastAsia" w:hAnsiTheme="minorEastAsia" w:eastAsiaTheme="minorEastAsia"/>
          <w:b w:val="0"/>
          <w:spacing w:val="-4"/>
          <w:sz w:val="20"/>
          <w:szCs w:val="32"/>
        </w:rPr>
        <w:t xml:space="preserve">              联系方式：</w:t>
      </w:r>
      <w:r>
        <w:rPr>
          <w:rStyle w:val="18"/>
          <w:rFonts w:hint="eastAsia" w:asciiTheme="minorEastAsia" w:hAnsiTheme="minorEastAsia" w:eastAsiaTheme="minorEastAsia"/>
          <w:b w:val="0"/>
          <w:spacing w:val="-4"/>
          <w:sz w:val="20"/>
          <w:szCs w:val="32"/>
          <w:lang w:val="en-US" w:eastAsia="zh-CN"/>
        </w:rPr>
        <w:t>13579077775</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1F94D49"/>
    <w:rsid w:val="054B025F"/>
    <w:rsid w:val="057A6A19"/>
    <w:rsid w:val="07693995"/>
    <w:rsid w:val="0C1D05E9"/>
    <w:rsid w:val="10E46C21"/>
    <w:rsid w:val="13CF5B67"/>
    <w:rsid w:val="15191825"/>
    <w:rsid w:val="1A2670CC"/>
    <w:rsid w:val="234E1D22"/>
    <w:rsid w:val="278763D7"/>
    <w:rsid w:val="2B7930FA"/>
    <w:rsid w:val="2D756F76"/>
    <w:rsid w:val="2E3F3C18"/>
    <w:rsid w:val="334C33E3"/>
    <w:rsid w:val="34E35E7D"/>
    <w:rsid w:val="382E388F"/>
    <w:rsid w:val="3C9C3B44"/>
    <w:rsid w:val="405F190C"/>
    <w:rsid w:val="48340CFD"/>
    <w:rsid w:val="4EE5097D"/>
    <w:rsid w:val="5324079A"/>
    <w:rsid w:val="56425A67"/>
    <w:rsid w:val="59254C87"/>
    <w:rsid w:val="5E65339D"/>
    <w:rsid w:val="64334816"/>
    <w:rsid w:val="64E61ED9"/>
    <w:rsid w:val="68406E39"/>
    <w:rsid w:val="6FA44643"/>
    <w:rsid w:val="71672D5D"/>
    <w:rsid w:val="734F3144"/>
    <w:rsid w:val="74803D71"/>
    <w:rsid w:val="7575281F"/>
    <w:rsid w:val="79F4709E"/>
    <w:rsid w:val="7B5933ED"/>
    <w:rsid w:val="7F6F6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paragraph" w:customStyle="1" w:styleId="46">
    <w:name w:val="p0"/>
    <w:basedOn w:val="1"/>
    <w:qFormat/>
    <w:uiPriority w:val="0"/>
    <w:pPr>
      <w:widowControl/>
      <w:spacing w:before="0" w:beforeLines="0" w:beforeAutospacing="0" w:after="0" w:afterLines="0" w:afterAutospacing="0"/>
      <w:ind w:left="0" w:right="0"/>
      <w:jc w:val="both"/>
    </w:pPr>
    <w:rPr>
      <w:rFonts w:hint="default" w:ascii="Times New Roman" w:hAnsi="Times New Roman" w:eastAsia="宋体" w:cs="Times New Roman"/>
      <w:kern w:val="0"/>
      <w:sz w:val="21"/>
      <w:szCs w:val="21"/>
      <w:lang w:val="en-US" w:eastAsia="zh-CN"/>
    </w:rPr>
  </w:style>
  <w:style w:type="paragraph" w:customStyle="1" w:styleId="4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er1.xml" Type="http://schemas.openxmlformats.org/officeDocument/2006/relationships/footer"/><Relationship Id="rId4" Target="theme/theme1.xml" Type="http://schemas.openxmlformats.org/officeDocument/2006/relationships/theme"/><Relationship Id="rId5" Target="../customXml/item1.xml" Type="http://schemas.openxmlformats.org/officeDocument/2006/relationships/customXml"/><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3</TotalTime>
  <ScaleCrop>false</ScaleCrop>
  <LinksUpToDate>false</LinksUpToDate>
  <CharactersWithSpaces>1477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cyh</cp:lastModifiedBy>
  <cp:lastPrinted>2018-12-31T10:56:00Z</cp:lastPrinted>
  <dcterms:modified xsi:type="dcterms:W3CDTF">2019-09-12T03:51:39Z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