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新疆</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2"/>
        <w:rPr>
          <w:rFonts w:hAnsi="宋体" w:eastAsia="仿宋_GB2312" w:cs="宋体"/>
          <w:kern w:val="0"/>
          <w:sz w:val="30"/>
          <w:szCs w:val="30"/>
        </w:rPr>
      </w:pPr>
    </w:p>
    <w:p>
      <w:pPr>
        <w:pStyle w:val="2"/>
        <w:rPr>
          <w:rFonts w:hAnsi="宋体" w:eastAsia="仿宋_GB2312" w:cs="宋体"/>
          <w:kern w:val="0"/>
          <w:sz w:val="30"/>
          <w:szCs w:val="30"/>
        </w:rPr>
      </w:pPr>
    </w:p>
    <w:p>
      <w:pPr>
        <w:pStyle w:val="2"/>
        <w:rPr>
          <w:rFonts w:hAnsi="宋体" w:eastAsia="仿宋_GB2312" w:cs="宋体"/>
          <w:kern w:val="0"/>
          <w:sz w:val="30"/>
          <w:szCs w:val="30"/>
        </w:rPr>
      </w:pPr>
    </w:p>
    <w:p>
      <w:pPr>
        <w:pStyle w:val="2"/>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bookmarkStart w:id="0" w:name="_GoBack"/>
      <w:r>
        <w:rPr>
          <w:rFonts w:hint="eastAsia" w:hAnsi="宋体" w:eastAsia="仿宋_GB2312" w:cs="宋体"/>
          <w:kern w:val="0"/>
          <w:sz w:val="36"/>
          <w:szCs w:val="36"/>
          <w:lang w:eastAsia="zh-CN"/>
        </w:rPr>
        <w:t>扶贫生产发展资金项目</w:t>
      </w:r>
      <w:bookmarkEnd w:id="0"/>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扶贫办</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扶贫办</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陈新文</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4" w:firstLineChars="181"/>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贯彻执行国家、自治区、地区扶贫开发和移民后期扶持工作方针政策，研究制定泽普县扶贫开发战略规划，负责组织、编制和制定县扶贫开发规划和年度计划，制定完善扶贫专项资金、物资管理办法，提出县年度扶贫开发项目计划，做好项目实施的组织、协调、检查、监督以及落实，组织实施产业化扶贫计划，引导、扶持扶贫龙头企业发，协调管理信贷扶贫工作，争取外部资金对泽普县援助并组织实施外资扶贫项目，制定县扶贫标准方案，对扶贫开发情况进行统计和动态监测，负责贫困户建档立卡管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4" w:firstLineChars="181"/>
        <w:rPr>
          <w:rStyle w:val="18"/>
          <w:rFonts w:hint="eastAsia" w:ascii="仿宋" w:hAnsi="仿宋" w:eastAsia="仿宋"/>
          <w:b w:val="0"/>
          <w:spacing w:val="-4"/>
          <w:sz w:val="32"/>
          <w:szCs w:val="32"/>
        </w:rPr>
      </w:pPr>
      <w:r>
        <w:rPr>
          <w:rStyle w:val="18"/>
          <w:rFonts w:hint="eastAsia" w:ascii="仿宋" w:hAnsi="仿宋" w:eastAsia="仿宋"/>
          <w:b w:val="0"/>
          <w:spacing w:val="-4"/>
          <w:sz w:val="32"/>
          <w:szCs w:val="32"/>
          <w:lang w:eastAsia="zh-CN"/>
        </w:rPr>
        <w:t>防渗渠项目</w:t>
      </w:r>
      <w:r>
        <w:rPr>
          <w:rStyle w:val="18"/>
          <w:rFonts w:hint="eastAsia" w:ascii="仿宋" w:hAnsi="仿宋" w:eastAsia="仿宋"/>
          <w:b w:val="0"/>
          <w:spacing w:val="-4"/>
          <w:sz w:val="32"/>
          <w:szCs w:val="32"/>
        </w:rPr>
        <w:t>第1、2批：修建防渗渠30.35公里及渠系配套建筑物。其中0.3立方米/秒防渗渠20.6公里，0.2立方米/秒防渗渠9.75公里。第3批：修建0.3立方米/秒流量防渗渠18.5公里及渠系配套建筑物。涉农1批：修建0.3立方米/秒流量防渗渠18.08公里及渠系配套建筑物，修建0.5立方米/秒流量防渗渠5.6公里及渠系配套建筑物。受益总户数6544户，受益人口27257人，其中贫困户1847户，贫困人口7194人。</w:t>
      </w:r>
    </w:p>
    <w:p>
      <w:pPr>
        <w:spacing w:line="540" w:lineRule="exact"/>
        <w:ind w:firstLine="564" w:firstLineChars="181"/>
        <w:rPr>
          <w:rStyle w:val="18"/>
          <w:rFonts w:hint="eastAsia" w:ascii="仿宋" w:hAnsi="仿宋" w:eastAsia="仿宋"/>
          <w:b w:val="0"/>
          <w:spacing w:val="-4"/>
          <w:sz w:val="32"/>
          <w:szCs w:val="32"/>
        </w:rPr>
      </w:pPr>
      <w:r>
        <w:rPr>
          <w:rStyle w:val="18"/>
          <w:rFonts w:hint="eastAsia" w:ascii="仿宋" w:hAnsi="仿宋" w:eastAsia="仿宋"/>
          <w:b w:val="0"/>
          <w:spacing w:val="-4"/>
          <w:sz w:val="32"/>
          <w:szCs w:val="32"/>
          <w:lang w:eastAsia="zh-CN"/>
        </w:rPr>
        <w:t>项目管理费项目</w:t>
      </w:r>
      <w:r>
        <w:rPr>
          <w:rStyle w:val="18"/>
          <w:rFonts w:hint="eastAsia" w:ascii="仿宋" w:hAnsi="仿宋" w:eastAsia="仿宋"/>
          <w:b w:val="0"/>
          <w:spacing w:val="-4"/>
          <w:sz w:val="32"/>
          <w:szCs w:val="32"/>
        </w:rPr>
        <w:t>用于脱贫攻坚项目过程中对项目的前期准备、实施、项目管理及资金管理相关的经费支出；从而确保扶贫项目安排精准、资金使用精准，项目切实落地实施</w:t>
      </w:r>
      <w:r>
        <w:rPr>
          <w:rStyle w:val="18"/>
          <w:rFonts w:hint="eastAsia" w:ascii="仿宋" w:hAnsi="仿宋" w:eastAsia="仿宋"/>
          <w:b w:val="0"/>
          <w:spacing w:val="-4"/>
          <w:sz w:val="32"/>
          <w:szCs w:val="32"/>
          <w:lang w:eastAsia="zh-CN"/>
        </w:rPr>
        <w:t>；</w:t>
      </w:r>
      <w:r>
        <w:rPr>
          <w:rStyle w:val="18"/>
          <w:rFonts w:hint="eastAsia" w:ascii="仿宋" w:hAnsi="仿宋" w:eastAsia="仿宋"/>
          <w:b w:val="0"/>
          <w:spacing w:val="-4"/>
          <w:sz w:val="32"/>
          <w:szCs w:val="32"/>
        </w:rPr>
        <w:t>扶贫项目的宣传、可研、公示公告、档案管理等；确保项目资金规范、安全。贫困受益户对惠及自身的扶贫政策、享受的项目明明白白。资金来源中央166.367万元。</w:t>
      </w:r>
    </w:p>
    <w:p>
      <w:pPr>
        <w:spacing w:line="540" w:lineRule="exact"/>
        <w:ind w:firstLine="564" w:firstLineChars="181"/>
        <w:rPr>
          <w:rStyle w:val="18"/>
          <w:rFonts w:hint="eastAsia" w:ascii="仿宋" w:hAnsi="仿宋" w:eastAsia="仿宋"/>
          <w:b w:val="0"/>
          <w:spacing w:val="-4"/>
          <w:sz w:val="32"/>
          <w:szCs w:val="32"/>
        </w:rPr>
      </w:pPr>
      <w:r>
        <w:rPr>
          <w:rFonts w:hint="eastAsia" w:ascii="仿宋" w:hAnsi="仿宋" w:eastAsia="仿宋"/>
          <w:bCs/>
          <w:color w:val="auto"/>
          <w:spacing w:val="-4"/>
          <w:sz w:val="32"/>
          <w:szCs w:val="32"/>
          <w:highlight w:val="none"/>
          <w:lang w:eastAsia="zh-CN"/>
        </w:rPr>
        <w:t>上海援建资金</w:t>
      </w:r>
      <w:r>
        <w:rPr>
          <w:rStyle w:val="18"/>
          <w:rFonts w:hint="eastAsia" w:ascii="仿宋" w:hAnsi="仿宋" w:eastAsia="仿宋"/>
          <w:b w:val="0"/>
          <w:spacing w:val="-4"/>
          <w:sz w:val="32"/>
          <w:szCs w:val="32"/>
          <w:lang w:eastAsia="zh-CN"/>
        </w:rPr>
        <w:t>项目：①畜禽养殖项目统计出我县除建档立卡贫因户外，还有1253户一般困难户和边绿户，为使这些一般困难户和边缘户能持续地发展生产，增加收入，结合农户意愿，为1253户一般困难户和边缘户购买生产羊6265只，每户5只，每只850元，所需资金532．525万元。为1353户般困难户和边缘户购买鸭苗37590只，每户30只，每只9元；鸽子37590只，每户30只，每只24元，所需资金90．216万元。该项目共需资金656．572万元。②安全住房无保障农村户籍人员安居富民房建设补助项目经前期各乡镇场对全县农村户籍人员中无安居富民房抗震房和砖木结构住房情况的摸底调查，目前全县共有农村户籍人员481户居住在土坯房中住房安全无保障。为实现2017年所有贫户脱贫，急需组织此类农户修建符合安全保障要求的住房，计划按照每户5000元标准给予建房资金补助，该项目共需资金240．5万元。③贫困户异地安置点基础设施建设项目，我县于2016年启动建档立卡贫因户异地安置点建设项目，已完成了安置点场平、搬迁贫困户安居房、上下水、道路、供电、牲畜棚、围墙等工程。目前，结合异地安置点实际和搬迁贫困群众意愿，还需实施防渗渠、低质土地整治绿化等基础设施建设，确保撤迁贫围户实现“得出、稳得住、逐步可致富”的目标。基础设施建设项目中口粮田低质土地整治，林带、院落平整，绿化管网等，需资金2007万元；安居房屋顶防水处理，需资金38．4万元；修建防渗果3公里，需资金265万元：院内地坪建设需37万元；购买和安装铁艺大门需资金31．1万元，菜地隔墙需资金7万元该项目共需资金579．2万元。④建档立卡贫困人员商业补充医疗保险项目，根据国务院《关于做好2016年城乡居民大病保险工作的通知》（国医改办发（2016）2号文件精神，以及《国务院办公厅关于全面实施城乡居民大病保险的意见》（国办发（2015）57号）和《自治区全面实施城乡居民大病保险的意见》），拟为全县建档立卡贫困人口购买商业补充医疗保险减轻贫困人员的就医负担，切实解决群众因病致贫、因病返贫问题，全县共有建档立卡贫困户41260人，保险金额为495．12万元，申请援疆资金304，5255万元，其余资金自筹解决，该项目共需资金304．5255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Fonts w:hint="eastAsia" w:ascii="仿宋" w:hAnsi="仿宋" w:eastAsia="仿宋"/>
          <w:bCs/>
          <w:color w:val="auto"/>
          <w:spacing w:val="-4"/>
          <w:sz w:val="32"/>
          <w:szCs w:val="32"/>
          <w:highlight w:val="none"/>
        </w:rPr>
      </w:pPr>
      <w:r>
        <w:rPr>
          <w:rStyle w:val="18"/>
          <w:rFonts w:hint="eastAsia" w:ascii="仿宋" w:hAnsi="仿宋" w:eastAsia="仿宋"/>
          <w:b w:val="0"/>
          <w:spacing w:val="-4"/>
          <w:sz w:val="32"/>
          <w:szCs w:val="32"/>
          <w:lang w:eastAsia="zh-CN"/>
        </w:rPr>
        <w:t>防渗渠项目设计费</w:t>
      </w:r>
      <w:r>
        <w:rPr>
          <w:rFonts w:hint="eastAsia" w:ascii="仿宋" w:hAnsi="仿宋" w:eastAsia="仿宋"/>
          <w:bCs/>
          <w:color w:val="auto"/>
          <w:spacing w:val="-4"/>
          <w:sz w:val="32"/>
          <w:szCs w:val="32"/>
          <w:highlight w:val="none"/>
        </w:rPr>
        <w:t>预算安排总额为</w:t>
      </w:r>
      <w:r>
        <w:rPr>
          <w:rFonts w:hint="eastAsia" w:ascii="仿宋" w:hAnsi="仿宋" w:eastAsia="仿宋"/>
          <w:bCs/>
          <w:color w:val="auto"/>
          <w:spacing w:val="-4"/>
          <w:sz w:val="32"/>
          <w:szCs w:val="32"/>
          <w:highlight w:val="none"/>
          <w:lang w:val="en-US" w:eastAsia="zh-CN"/>
        </w:rPr>
        <w:t>36.7</w:t>
      </w:r>
      <w:r>
        <w:rPr>
          <w:rFonts w:hint="eastAsia" w:ascii="仿宋" w:hAnsi="仿宋" w:eastAsia="仿宋"/>
          <w:bCs/>
          <w:color w:val="auto"/>
          <w:spacing w:val="-4"/>
          <w:sz w:val="32"/>
          <w:szCs w:val="32"/>
          <w:highlight w:val="none"/>
        </w:rPr>
        <w:t>万元</w:t>
      </w:r>
      <w:r>
        <w:rPr>
          <w:rFonts w:hint="eastAsia" w:ascii="仿宋" w:hAnsi="仿宋" w:eastAsia="仿宋"/>
          <w:bCs/>
          <w:color w:val="auto"/>
          <w:spacing w:val="-4"/>
          <w:sz w:val="32"/>
          <w:szCs w:val="32"/>
          <w:highlight w:val="none"/>
          <w:lang w:eastAsia="zh-CN"/>
        </w:rPr>
        <w:t>，</w:t>
      </w:r>
      <w:r>
        <w:rPr>
          <w:rFonts w:hint="eastAsia" w:ascii="仿宋" w:hAnsi="仿宋" w:eastAsia="仿宋"/>
          <w:bCs/>
          <w:color w:val="auto"/>
          <w:spacing w:val="-4"/>
          <w:sz w:val="32"/>
          <w:szCs w:val="32"/>
          <w:highlight w:val="none"/>
        </w:rPr>
        <w:t>2018年实际收到预算资金</w:t>
      </w:r>
      <w:r>
        <w:rPr>
          <w:rFonts w:hint="eastAsia" w:ascii="仿宋" w:hAnsi="仿宋" w:eastAsia="仿宋"/>
          <w:bCs/>
          <w:color w:val="auto"/>
          <w:spacing w:val="-4"/>
          <w:sz w:val="32"/>
          <w:szCs w:val="32"/>
          <w:highlight w:val="none"/>
          <w:lang w:val="en-US" w:eastAsia="zh-CN"/>
        </w:rPr>
        <w:t>36.7</w:t>
      </w:r>
      <w:r>
        <w:rPr>
          <w:rFonts w:hint="eastAsia" w:ascii="仿宋" w:hAnsi="仿宋" w:eastAsia="仿宋"/>
          <w:bCs/>
          <w:color w:val="auto"/>
          <w:spacing w:val="-4"/>
          <w:sz w:val="32"/>
          <w:szCs w:val="32"/>
          <w:highlight w:val="none"/>
        </w:rPr>
        <w:t>万元。</w:t>
      </w:r>
    </w:p>
    <w:p>
      <w:pPr>
        <w:spacing w:line="540" w:lineRule="exact"/>
        <w:ind w:firstLine="624" w:firstLineChars="200"/>
        <w:rPr>
          <w:rFonts w:hint="eastAsia" w:ascii="仿宋" w:hAnsi="仿宋" w:eastAsia="仿宋"/>
          <w:bCs/>
          <w:color w:val="auto"/>
          <w:spacing w:val="-4"/>
          <w:sz w:val="32"/>
          <w:szCs w:val="32"/>
          <w:highlight w:val="none"/>
        </w:rPr>
      </w:pPr>
      <w:r>
        <w:rPr>
          <w:rStyle w:val="18"/>
          <w:rFonts w:hint="eastAsia" w:ascii="仿宋" w:hAnsi="仿宋" w:eastAsia="仿宋"/>
          <w:b w:val="0"/>
          <w:spacing w:val="-4"/>
          <w:sz w:val="32"/>
          <w:szCs w:val="32"/>
          <w:lang w:eastAsia="zh-CN"/>
        </w:rPr>
        <w:t>项目管理费项目设计费</w:t>
      </w:r>
      <w:r>
        <w:rPr>
          <w:rFonts w:hint="eastAsia" w:ascii="仿宋" w:hAnsi="仿宋" w:eastAsia="仿宋"/>
          <w:bCs/>
          <w:color w:val="auto"/>
          <w:spacing w:val="-4"/>
          <w:sz w:val="32"/>
          <w:szCs w:val="32"/>
          <w:highlight w:val="none"/>
        </w:rPr>
        <w:t>预算安排总额为</w:t>
      </w:r>
      <w:r>
        <w:rPr>
          <w:rFonts w:hint="eastAsia" w:ascii="仿宋" w:hAnsi="仿宋" w:eastAsia="仿宋"/>
          <w:bCs/>
          <w:color w:val="auto"/>
          <w:spacing w:val="-4"/>
          <w:sz w:val="32"/>
          <w:szCs w:val="32"/>
          <w:highlight w:val="none"/>
          <w:lang w:val="en-US" w:eastAsia="zh-CN"/>
        </w:rPr>
        <w:t>6.5</w:t>
      </w:r>
      <w:r>
        <w:rPr>
          <w:rFonts w:hint="eastAsia" w:ascii="仿宋" w:hAnsi="仿宋" w:eastAsia="仿宋"/>
          <w:bCs/>
          <w:color w:val="auto"/>
          <w:spacing w:val="-4"/>
          <w:sz w:val="32"/>
          <w:szCs w:val="32"/>
          <w:highlight w:val="none"/>
        </w:rPr>
        <w:t>万元</w:t>
      </w:r>
      <w:r>
        <w:rPr>
          <w:rFonts w:hint="eastAsia" w:ascii="仿宋" w:hAnsi="仿宋" w:eastAsia="仿宋"/>
          <w:bCs/>
          <w:color w:val="auto"/>
          <w:spacing w:val="-4"/>
          <w:sz w:val="32"/>
          <w:szCs w:val="32"/>
          <w:highlight w:val="none"/>
          <w:lang w:eastAsia="zh-CN"/>
        </w:rPr>
        <w:t>，</w:t>
      </w:r>
      <w:r>
        <w:rPr>
          <w:rFonts w:hint="eastAsia" w:ascii="仿宋" w:hAnsi="仿宋" w:eastAsia="仿宋"/>
          <w:bCs/>
          <w:color w:val="auto"/>
          <w:spacing w:val="-4"/>
          <w:sz w:val="32"/>
          <w:szCs w:val="32"/>
          <w:highlight w:val="none"/>
        </w:rPr>
        <w:t>2018年实际收到预算资金</w:t>
      </w:r>
      <w:r>
        <w:rPr>
          <w:rFonts w:hint="eastAsia" w:ascii="仿宋" w:hAnsi="仿宋" w:eastAsia="仿宋"/>
          <w:bCs/>
          <w:color w:val="auto"/>
          <w:spacing w:val="-4"/>
          <w:sz w:val="32"/>
          <w:szCs w:val="32"/>
          <w:highlight w:val="none"/>
          <w:lang w:val="en-US" w:eastAsia="zh-CN"/>
        </w:rPr>
        <w:t>6.5</w:t>
      </w:r>
      <w:r>
        <w:rPr>
          <w:rFonts w:hint="eastAsia" w:ascii="仿宋" w:hAnsi="仿宋" w:eastAsia="仿宋"/>
          <w:bCs/>
          <w:color w:val="auto"/>
          <w:spacing w:val="-4"/>
          <w:sz w:val="32"/>
          <w:szCs w:val="32"/>
          <w:highlight w:val="none"/>
        </w:rPr>
        <w:t>万元。</w:t>
      </w:r>
    </w:p>
    <w:p>
      <w:pPr>
        <w:spacing w:line="540" w:lineRule="exact"/>
        <w:ind w:firstLine="624" w:firstLineChars="200"/>
        <w:rPr>
          <w:rFonts w:hint="eastAsia" w:ascii="仿宋" w:hAnsi="仿宋" w:eastAsia="仿宋"/>
          <w:bCs/>
          <w:color w:val="auto"/>
          <w:spacing w:val="-4"/>
          <w:sz w:val="32"/>
          <w:szCs w:val="32"/>
          <w:highlight w:val="none"/>
        </w:rPr>
      </w:pPr>
      <w:r>
        <w:rPr>
          <w:rStyle w:val="18"/>
          <w:rFonts w:hint="eastAsia" w:ascii="仿宋" w:hAnsi="仿宋" w:eastAsia="仿宋"/>
          <w:b w:val="0"/>
          <w:spacing w:val="-4"/>
          <w:sz w:val="32"/>
          <w:szCs w:val="32"/>
          <w:lang w:eastAsia="zh-CN"/>
        </w:rPr>
        <w:t>扶贫发展质保金项目</w:t>
      </w:r>
      <w:r>
        <w:rPr>
          <w:rFonts w:hint="eastAsia" w:ascii="仿宋" w:hAnsi="仿宋" w:eastAsia="仿宋"/>
          <w:bCs/>
          <w:color w:val="auto"/>
          <w:spacing w:val="-4"/>
          <w:sz w:val="32"/>
          <w:szCs w:val="32"/>
          <w:highlight w:val="none"/>
        </w:rPr>
        <w:t>预算安排总额为</w:t>
      </w:r>
      <w:r>
        <w:rPr>
          <w:rFonts w:hint="eastAsia" w:ascii="仿宋" w:hAnsi="仿宋" w:eastAsia="仿宋"/>
          <w:bCs/>
          <w:color w:val="auto"/>
          <w:spacing w:val="-4"/>
          <w:sz w:val="32"/>
          <w:szCs w:val="32"/>
          <w:highlight w:val="none"/>
          <w:lang w:val="en-US" w:eastAsia="zh-CN"/>
        </w:rPr>
        <w:t>171.94</w:t>
      </w:r>
      <w:r>
        <w:rPr>
          <w:rFonts w:hint="eastAsia" w:ascii="仿宋" w:hAnsi="仿宋" w:eastAsia="仿宋"/>
          <w:bCs/>
          <w:color w:val="auto"/>
          <w:spacing w:val="-4"/>
          <w:sz w:val="32"/>
          <w:szCs w:val="32"/>
          <w:highlight w:val="none"/>
        </w:rPr>
        <w:t>万元</w:t>
      </w:r>
      <w:r>
        <w:rPr>
          <w:rFonts w:hint="eastAsia" w:ascii="仿宋" w:hAnsi="仿宋" w:eastAsia="仿宋"/>
          <w:bCs/>
          <w:color w:val="auto"/>
          <w:spacing w:val="-4"/>
          <w:sz w:val="32"/>
          <w:szCs w:val="32"/>
          <w:highlight w:val="none"/>
          <w:lang w:eastAsia="zh-CN"/>
        </w:rPr>
        <w:t>，</w:t>
      </w:r>
      <w:r>
        <w:rPr>
          <w:rFonts w:hint="eastAsia" w:ascii="仿宋" w:hAnsi="仿宋" w:eastAsia="仿宋"/>
          <w:bCs/>
          <w:color w:val="auto"/>
          <w:spacing w:val="-4"/>
          <w:sz w:val="32"/>
          <w:szCs w:val="32"/>
          <w:highlight w:val="none"/>
        </w:rPr>
        <w:t>2018年实际收到预算资金</w:t>
      </w:r>
      <w:r>
        <w:rPr>
          <w:rFonts w:hint="eastAsia" w:ascii="仿宋" w:hAnsi="仿宋" w:eastAsia="仿宋"/>
          <w:bCs/>
          <w:color w:val="auto"/>
          <w:spacing w:val="-4"/>
          <w:sz w:val="32"/>
          <w:szCs w:val="32"/>
          <w:highlight w:val="none"/>
          <w:lang w:val="en-US" w:eastAsia="zh-CN"/>
        </w:rPr>
        <w:t>171.94</w:t>
      </w:r>
      <w:r>
        <w:rPr>
          <w:rFonts w:hint="eastAsia" w:ascii="仿宋" w:hAnsi="仿宋" w:eastAsia="仿宋"/>
          <w:bCs/>
          <w:color w:val="auto"/>
          <w:spacing w:val="-4"/>
          <w:sz w:val="32"/>
          <w:szCs w:val="32"/>
          <w:highlight w:val="none"/>
        </w:rPr>
        <w:t>万元。</w:t>
      </w:r>
    </w:p>
    <w:p>
      <w:pPr>
        <w:spacing w:line="540" w:lineRule="exact"/>
        <w:ind w:firstLine="624" w:firstLineChars="200"/>
        <w:rPr>
          <w:rFonts w:hint="eastAsia" w:ascii="仿宋" w:hAnsi="仿宋" w:eastAsia="仿宋"/>
          <w:bCs/>
          <w:color w:val="auto"/>
          <w:spacing w:val="-4"/>
          <w:sz w:val="32"/>
          <w:szCs w:val="32"/>
          <w:highlight w:val="none"/>
          <w:lang w:eastAsia="zh-CN"/>
        </w:rPr>
      </w:pPr>
      <w:r>
        <w:rPr>
          <w:rFonts w:hint="eastAsia" w:ascii="仿宋" w:hAnsi="仿宋" w:eastAsia="仿宋"/>
          <w:bCs/>
          <w:color w:val="auto"/>
          <w:spacing w:val="-4"/>
          <w:sz w:val="32"/>
          <w:szCs w:val="32"/>
          <w:highlight w:val="none"/>
          <w:lang w:eastAsia="zh-CN"/>
        </w:rPr>
        <w:t>上海援建资金</w:t>
      </w:r>
      <w:r>
        <w:rPr>
          <w:rStyle w:val="18"/>
          <w:rFonts w:hint="eastAsia" w:ascii="仿宋" w:hAnsi="仿宋" w:eastAsia="仿宋"/>
          <w:b w:val="0"/>
          <w:spacing w:val="-4"/>
          <w:sz w:val="32"/>
          <w:szCs w:val="32"/>
          <w:lang w:eastAsia="zh-CN"/>
        </w:rPr>
        <w:t>项目</w:t>
      </w:r>
      <w:r>
        <w:rPr>
          <w:rFonts w:hint="eastAsia" w:ascii="仿宋" w:hAnsi="仿宋" w:eastAsia="仿宋"/>
          <w:bCs/>
          <w:color w:val="auto"/>
          <w:spacing w:val="-4"/>
          <w:sz w:val="32"/>
          <w:szCs w:val="32"/>
          <w:highlight w:val="none"/>
        </w:rPr>
        <w:t>预算安排总额为2005.59万元</w:t>
      </w:r>
      <w:r>
        <w:rPr>
          <w:rFonts w:hint="eastAsia" w:ascii="仿宋" w:hAnsi="仿宋" w:eastAsia="仿宋"/>
          <w:bCs/>
          <w:color w:val="auto"/>
          <w:spacing w:val="-4"/>
          <w:sz w:val="32"/>
          <w:szCs w:val="32"/>
          <w:highlight w:val="none"/>
          <w:lang w:eastAsia="zh-CN"/>
        </w:rPr>
        <w:t>，</w:t>
      </w:r>
      <w:r>
        <w:rPr>
          <w:rFonts w:hint="eastAsia" w:ascii="仿宋" w:hAnsi="仿宋" w:eastAsia="仿宋"/>
          <w:bCs/>
          <w:color w:val="auto"/>
          <w:spacing w:val="-4"/>
          <w:sz w:val="32"/>
          <w:szCs w:val="32"/>
          <w:highlight w:val="none"/>
        </w:rPr>
        <w:t>2018年实际收到预算资金2005.59万元。</w:t>
      </w:r>
      <w:r>
        <w:rPr>
          <w:rFonts w:hint="eastAsia" w:ascii="仿宋" w:hAnsi="仿宋" w:eastAsia="仿宋"/>
          <w:bCs/>
          <w:color w:val="auto"/>
          <w:spacing w:val="-4"/>
          <w:sz w:val="32"/>
          <w:szCs w:val="32"/>
          <w:highlight w:val="none"/>
          <w:lang w:eastAsia="zh-CN"/>
        </w:rPr>
        <w:t>其中，</w:t>
      </w:r>
      <w:r>
        <w:rPr>
          <w:rFonts w:hint="eastAsia" w:ascii="仿宋" w:hAnsi="仿宋" w:eastAsia="仿宋"/>
          <w:bCs/>
          <w:color w:val="auto"/>
          <w:spacing w:val="-4"/>
          <w:sz w:val="32"/>
          <w:szCs w:val="32"/>
          <w:highlight w:val="none"/>
          <w:lang w:val="en-US" w:eastAsia="zh-CN"/>
        </w:rPr>
        <w:t>2017年</w:t>
      </w:r>
      <w:r>
        <w:rPr>
          <w:rFonts w:hint="eastAsia" w:ascii="仿宋" w:hAnsi="仿宋" w:eastAsia="仿宋"/>
          <w:bCs/>
          <w:color w:val="auto"/>
          <w:spacing w:val="-4"/>
          <w:sz w:val="32"/>
          <w:szCs w:val="32"/>
          <w:highlight w:val="none"/>
          <w:lang w:eastAsia="zh-CN"/>
        </w:rPr>
        <w:t>畜禽养殖项目</w:t>
      </w:r>
      <w:r>
        <w:rPr>
          <w:rFonts w:hint="eastAsia" w:ascii="仿宋" w:hAnsi="仿宋" w:eastAsia="仿宋"/>
          <w:bCs/>
          <w:color w:val="auto"/>
          <w:spacing w:val="-4"/>
          <w:sz w:val="32"/>
          <w:szCs w:val="32"/>
          <w:highlight w:val="none"/>
          <w:lang w:val="en-US" w:eastAsia="zh-CN"/>
        </w:rPr>
        <w:t>525.57万元，2017年贫困户易地安置点基础设施建设项目376.2万元，2017年安居房建设补助项目192.5万元，2017年建档立卡商业保险补充医疗项目243.53万元，2018年庭院改造项目500万元，2018年脱贫攻坚项目管理费项目167.8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Fonts w:hint="eastAsia" w:ascii="仿宋" w:hAnsi="仿宋" w:eastAsia="仿宋"/>
          <w:bCs/>
          <w:color w:val="auto"/>
          <w:spacing w:val="-4"/>
          <w:sz w:val="32"/>
          <w:szCs w:val="32"/>
          <w:highlight w:val="none"/>
        </w:rPr>
      </w:pPr>
      <w:r>
        <w:rPr>
          <w:rStyle w:val="18"/>
          <w:rFonts w:hint="eastAsia" w:ascii="仿宋" w:hAnsi="仿宋" w:eastAsia="仿宋"/>
          <w:b w:val="0"/>
          <w:spacing w:val="-4"/>
          <w:sz w:val="32"/>
          <w:szCs w:val="32"/>
          <w:lang w:eastAsia="zh-CN"/>
        </w:rPr>
        <w:t>防渗渠项目设计费</w:t>
      </w:r>
      <w:r>
        <w:rPr>
          <w:rFonts w:hint="eastAsia" w:ascii="仿宋" w:hAnsi="仿宋" w:eastAsia="仿宋"/>
          <w:bCs/>
          <w:color w:val="auto"/>
          <w:spacing w:val="-4"/>
          <w:sz w:val="32"/>
          <w:szCs w:val="32"/>
          <w:highlight w:val="none"/>
        </w:rPr>
        <w:t>预算安排总额为</w:t>
      </w:r>
      <w:r>
        <w:rPr>
          <w:rFonts w:hint="eastAsia" w:ascii="仿宋" w:hAnsi="仿宋" w:eastAsia="仿宋"/>
          <w:bCs/>
          <w:color w:val="auto"/>
          <w:spacing w:val="-4"/>
          <w:sz w:val="32"/>
          <w:szCs w:val="32"/>
          <w:highlight w:val="none"/>
          <w:lang w:val="en-US" w:eastAsia="zh-CN"/>
        </w:rPr>
        <w:t>36.7</w:t>
      </w:r>
      <w:r>
        <w:rPr>
          <w:rFonts w:hint="eastAsia" w:ascii="仿宋" w:hAnsi="仿宋" w:eastAsia="仿宋"/>
          <w:bCs/>
          <w:color w:val="auto"/>
          <w:spacing w:val="-4"/>
          <w:sz w:val="32"/>
          <w:szCs w:val="32"/>
          <w:highlight w:val="none"/>
        </w:rPr>
        <w:t>万元</w:t>
      </w:r>
      <w:r>
        <w:rPr>
          <w:rFonts w:hint="eastAsia" w:ascii="仿宋" w:hAnsi="仿宋" w:eastAsia="仿宋"/>
          <w:bCs/>
          <w:color w:val="auto"/>
          <w:spacing w:val="-4"/>
          <w:sz w:val="32"/>
          <w:szCs w:val="32"/>
          <w:highlight w:val="none"/>
          <w:lang w:eastAsia="zh-CN"/>
        </w:rPr>
        <w:t>，</w:t>
      </w:r>
      <w:r>
        <w:rPr>
          <w:rFonts w:hint="eastAsia" w:ascii="仿宋" w:hAnsi="仿宋" w:eastAsia="仿宋"/>
          <w:bCs/>
          <w:color w:val="auto"/>
          <w:spacing w:val="-4"/>
          <w:sz w:val="32"/>
          <w:szCs w:val="32"/>
          <w:highlight w:val="none"/>
        </w:rPr>
        <w:t>2018年实际</w:t>
      </w:r>
      <w:r>
        <w:rPr>
          <w:rFonts w:hint="eastAsia" w:ascii="仿宋" w:hAnsi="仿宋" w:eastAsia="仿宋"/>
          <w:bCs/>
          <w:color w:val="auto"/>
          <w:spacing w:val="-4"/>
          <w:sz w:val="32"/>
          <w:szCs w:val="32"/>
          <w:highlight w:val="none"/>
          <w:lang w:eastAsia="zh-CN"/>
        </w:rPr>
        <w:t>支出</w:t>
      </w:r>
      <w:r>
        <w:rPr>
          <w:rFonts w:hint="eastAsia" w:ascii="仿宋" w:hAnsi="仿宋" w:eastAsia="仿宋"/>
          <w:bCs/>
          <w:color w:val="auto"/>
          <w:spacing w:val="-4"/>
          <w:sz w:val="32"/>
          <w:szCs w:val="32"/>
          <w:highlight w:val="none"/>
        </w:rPr>
        <w:t>资金</w:t>
      </w:r>
      <w:r>
        <w:rPr>
          <w:rFonts w:hint="eastAsia" w:ascii="仿宋" w:hAnsi="仿宋" w:eastAsia="仿宋"/>
          <w:bCs/>
          <w:color w:val="auto"/>
          <w:spacing w:val="-4"/>
          <w:sz w:val="32"/>
          <w:szCs w:val="32"/>
          <w:highlight w:val="none"/>
          <w:lang w:val="en-US" w:eastAsia="zh-CN"/>
        </w:rPr>
        <w:t>36.7</w:t>
      </w:r>
      <w:r>
        <w:rPr>
          <w:rFonts w:hint="eastAsia" w:ascii="仿宋" w:hAnsi="仿宋" w:eastAsia="仿宋"/>
          <w:bCs/>
          <w:color w:val="auto"/>
          <w:spacing w:val="-4"/>
          <w:sz w:val="32"/>
          <w:szCs w:val="32"/>
          <w:highlight w:val="none"/>
        </w:rPr>
        <w:t>万元。</w:t>
      </w:r>
    </w:p>
    <w:p>
      <w:pPr>
        <w:spacing w:line="540" w:lineRule="exact"/>
        <w:ind w:firstLine="624" w:firstLineChars="200"/>
        <w:rPr>
          <w:rFonts w:hint="eastAsia" w:ascii="仿宋" w:hAnsi="仿宋" w:eastAsia="仿宋"/>
          <w:bCs/>
          <w:color w:val="auto"/>
          <w:spacing w:val="-4"/>
          <w:sz w:val="32"/>
          <w:szCs w:val="32"/>
          <w:highlight w:val="none"/>
        </w:rPr>
      </w:pPr>
      <w:r>
        <w:rPr>
          <w:rStyle w:val="18"/>
          <w:rFonts w:hint="eastAsia" w:ascii="仿宋" w:hAnsi="仿宋" w:eastAsia="仿宋"/>
          <w:b w:val="0"/>
          <w:spacing w:val="-4"/>
          <w:sz w:val="32"/>
          <w:szCs w:val="32"/>
          <w:lang w:eastAsia="zh-CN"/>
        </w:rPr>
        <w:t>项目管理费项目设计费</w:t>
      </w:r>
      <w:r>
        <w:rPr>
          <w:rFonts w:hint="eastAsia" w:ascii="仿宋" w:hAnsi="仿宋" w:eastAsia="仿宋"/>
          <w:bCs/>
          <w:color w:val="auto"/>
          <w:spacing w:val="-4"/>
          <w:sz w:val="32"/>
          <w:szCs w:val="32"/>
          <w:highlight w:val="none"/>
        </w:rPr>
        <w:t>预算安排总额为</w:t>
      </w:r>
      <w:r>
        <w:rPr>
          <w:rFonts w:hint="eastAsia" w:ascii="仿宋" w:hAnsi="仿宋" w:eastAsia="仿宋"/>
          <w:bCs/>
          <w:color w:val="auto"/>
          <w:spacing w:val="-4"/>
          <w:sz w:val="32"/>
          <w:szCs w:val="32"/>
          <w:highlight w:val="none"/>
          <w:lang w:val="en-US" w:eastAsia="zh-CN"/>
        </w:rPr>
        <w:t>6.5</w:t>
      </w:r>
      <w:r>
        <w:rPr>
          <w:rFonts w:hint="eastAsia" w:ascii="仿宋" w:hAnsi="仿宋" w:eastAsia="仿宋"/>
          <w:bCs/>
          <w:color w:val="auto"/>
          <w:spacing w:val="-4"/>
          <w:sz w:val="32"/>
          <w:szCs w:val="32"/>
          <w:highlight w:val="none"/>
        </w:rPr>
        <w:t>万元</w:t>
      </w:r>
      <w:r>
        <w:rPr>
          <w:rFonts w:hint="eastAsia" w:ascii="仿宋" w:hAnsi="仿宋" w:eastAsia="仿宋"/>
          <w:bCs/>
          <w:color w:val="auto"/>
          <w:spacing w:val="-4"/>
          <w:sz w:val="32"/>
          <w:szCs w:val="32"/>
          <w:highlight w:val="none"/>
          <w:lang w:eastAsia="zh-CN"/>
        </w:rPr>
        <w:t>，</w:t>
      </w:r>
      <w:r>
        <w:rPr>
          <w:rFonts w:hint="eastAsia" w:ascii="仿宋" w:hAnsi="仿宋" w:eastAsia="仿宋"/>
          <w:bCs/>
          <w:color w:val="auto"/>
          <w:spacing w:val="-4"/>
          <w:sz w:val="32"/>
          <w:szCs w:val="32"/>
          <w:highlight w:val="none"/>
        </w:rPr>
        <w:t>2018年实际</w:t>
      </w:r>
      <w:r>
        <w:rPr>
          <w:rFonts w:hint="eastAsia" w:ascii="仿宋" w:hAnsi="仿宋" w:eastAsia="仿宋"/>
          <w:bCs/>
          <w:color w:val="auto"/>
          <w:spacing w:val="-4"/>
          <w:sz w:val="32"/>
          <w:szCs w:val="32"/>
          <w:highlight w:val="none"/>
          <w:lang w:eastAsia="zh-CN"/>
        </w:rPr>
        <w:t>支出</w:t>
      </w:r>
      <w:r>
        <w:rPr>
          <w:rFonts w:hint="eastAsia" w:ascii="仿宋" w:hAnsi="仿宋" w:eastAsia="仿宋"/>
          <w:bCs/>
          <w:color w:val="auto"/>
          <w:spacing w:val="-4"/>
          <w:sz w:val="32"/>
          <w:szCs w:val="32"/>
          <w:highlight w:val="none"/>
        </w:rPr>
        <w:t>资金</w:t>
      </w:r>
      <w:r>
        <w:rPr>
          <w:rFonts w:hint="eastAsia" w:ascii="仿宋" w:hAnsi="仿宋" w:eastAsia="仿宋"/>
          <w:bCs/>
          <w:color w:val="auto"/>
          <w:spacing w:val="-4"/>
          <w:sz w:val="32"/>
          <w:szCs w:val="32"/>
          <w:highlight w:val="none"/>
          <w:lang w:val="en-US" w:eastAsia="zh-CN"/>
        </w:rPr>
        <w:t>6.5</w:t>
      </w:r>
      <w:r>
        <w:rPr>
          <w:rFonts w:hint="eastAsia" w:ascii="仿宋" w:hAnsi="仿宋" w:eastAsia="仿宋"/>
          <w:bCs/>
          <w:color w:val="auto"/>
          <w:spacing w:val="-4"/>
          <w:sz w:val="32"/>
          <w:szCs w:val="32"/>
          <w:highlight w:val="none"/>
        </w:rPr>
        <w:t>万元。</w:t>
      </w:r>
    </w:p>
    <w:p>
      <w:pPr>
        <w:spacing w:line="540" w:lineRule="exact"/>
        <w:ind w:firstLine="624" w:firstLineChars="200"/>
        <w:rPr>
          <w:rFonts w:hint="eastAsia" w:ascii="仿宋" w:hAnsi="仿宋" w:eastAsia="仿宋"/>
          <w:bCs/>
          <w:color w:val="auto"/>
          <w:spacing w:val="-4"/>
          <w:sz w:val="32"/>
          <w:szCs w:val="32"/>
          <w:highlight w:val="none"/>
        </w:rPr>
      </w:pPr>
      <w:r>
        <w:rPr>
          <w:rStyle w:val="18"/>
          <w:rFonts w:hint="eastAsia" w:ascii="仿宋" w:hAnsi="仿宋" w:eastAsia="仿宋"/>
          <w:b w:val="0"/>
          <w:spacing w:val="-4"/>
          <w:sz w:val="32"/>
          <w:szCs w:val="32"/>
          <w:lang w:eastAsia="zh-CN"/>
        </w:rPr>
        <w:t>扶贫发展质保金项目</w:t>
      </w:r>
      <w:r>
        <w:rPr>
          <w:rFonts w:hint="eastAsia" w:ascii="仿宋" w:hAnsi="仿宋" w:eastAsia="仿宋"/>
          <w:bCs/>
          <w:color w:val="auto"/>
          <w:spacing w:val="-4"/>
          <w:sz w:val="32"/>
          <w:szCs w:val="32"/>
          <w:highlight w:val="none"/>
        </w:rPr>
        <w:t>预算安排总额为</w:t>
      </w:r>
      <w:r>
        <w:rPr>
          <w:rFonts w:hint="eastAsia" w:ascii="仿宋" w:hAnsi="仿宋" w:eastAsia="仿宋"/>
          <w:bCs/>
          <w:color w:val="auto"/>
          <w:spacing w:val="-4"/>
          <w:sz w:val="32"/>
          <w:szCs w:val="32"/>
          <w:highlight w:val="none"/>
          <w:lang w:val="en-US" w:eastAsia="zh-CN"/>
        </w:rPr>
        <w:t>171.94</w:t>
      </w:r>
      <w:r>
        <w:rPr>
          <w:rFonts w:hint="eastAsia" w:ascii="仿宋" w:hAnsi="仿宋" w:eastAsia="仿宋"/>
          <w:bCs/>
          <w:color w:val="auto"/>
          <w:spacing w:val="-4"/>
          <w:sz w:val="32"/>
          <w:szCs w:val="32"/>
          <w:highlight w:val="none"/>
        </w:rPr>
        <w:t>万元</w:t>
      </w:r>
      <w:r>
        <w:rPr>
          <w:rFonts w:hint="eastAsia" w:ascii="仿宋" w:hAnsi="仿宋" w:eastAsia="仿宋"/>
          <w:bCs/>
          <w:color w:val="auto"/>
          <w:spacing w:val="-4"/>
          <w:sz w:val="32"/>
          <w:szCs w:val="32"/>
          <w:highlight w:val="none"/>
          <w:lang w:eastAsia="zh-CN"/>
        </w:rPr>
        <w:t>，</w:t>
      </w:r>
      <w:r>
        <w:rPr>
          <w:rFonts w:hint="eastAsia" w:ascii="仿宋" w:hAnsi="仿宋" w:eastAsia="仿宋"/>
          <w:bCs/>
          <w:color w:val="auto"/>
          <w:spacing w:val="-4"/>
          <w:sz w:val="32"/>
          <w:szCs w:val="32"/>
          <w:highlight w:val="none"/>
        </w:rPr>
        <w:t>2018年实际</w:t>
      </w:r>
      <w:r>
        <w:rPr>
          <w:rFonts w:hint="eastAsia" w:ascii="仿宋" w:hAnsi="仿宋" w:eastAsia="仿宋"/>
          <w:bCs/>
          <w:color w:val="auto"/>
          <w:spacing w:val="-4"/>
          <w:sz w:val="32"/>
          <w:szCs w:val="32"/>
          <w:highlight w:val="none"/>
          <w:lang w:eastAsia="zh-CN"/>
        </w:rPr>
        <w:t>支出</w:t>
      </w:r>
      <w:r>
        <w:rPr>
          <w:rFonts w:hint="eastAsia" w:ascii="仿宋" w:hAnsi="仿宋" w:eastAsia="仿宋"/>
          <w:bCs/>
          <w:color w:val="auto"/>
          <w:spacing w:val="-4"/>
          <w:sz w:val="32"/>
          <w:szCs w:val="32"/>
          <w:highlight w:val="none"/>
        </w:rPr>
        <w:t>资金</w:t>
      </w:r>
      <w:r>
        <w:rPr>
          <w:rFonts w:hint="eastAsia" w:ascii="仿宋" w:hAnsi="仿宋" w:eastAsia="仿宋"/>
          <w:bCs/>
          <w:color w:val="auto"/>
          <w:spacing w:val="-4"/>
          <w:sz w:val="32"/>
          <w:szCs w:val="32"/>
          <w:highlight w:val="none"/>
          <w:lang w:val="en-US" w:eastAsia="zh-CN"/>
        </w:rPr>
        <w:t>171.94</w:t>
      </w:r>
      <w:r>
        <w:rPr>
          <w:rFonts w:hint="eastAsia" w:ascii="仿宋" w:hAnsi="仿宋" w:eastAsia="仿宋"/>
          <w:bCs/>
          <w:color w:val="auto"/>
          <w:spacing w:val="-4"/>
          <w:sz w:val="32"/>
          <w:szCs w:val="32"/>
          <w:highlight w:val="none"/>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outlineLvl w:val="0"/>
        <w:rPr>
          <w:rFonts w:hint="eastAsia" w:ascii="仿宋" w:hAnsi="仿宋" w:eastAsia="仿宋"/>
          <w:bCs/>
          <w:color w:val="auto"/>
          <w:spacing w:val="-4"/>
          <w:sz w:val="32"/>
          <w:szCs w:val="32"/>
          <w:highlight w:val="none"/>
        </w:rPr>
      </w:pPr>
      <w:r>
        <w:rPr>
          <w:rFonts w:hint="eastAsia" w:ascii="仿宋" w:hAnsi="仿宋" w:eastAsia="仿宋"/>
          <w:bCs/>
          <w:color w:val="auto"/>
          <w:spacing w:val="-4"/>
          <w:sz w:val="32"/>
          <w:szCs w:val="32"/>
          <w:highlight w:val="none"/>
        </w:rPr>
        <w:t>我</w:t>
      </w:r>
      <w:r>
        <w:rPr>
          <w:rFonts w:hint="eastAsia" w:ascii="仿宋" w:hAnsi="仿宋" w:eastAsia="仿宋"/>
          <w:bCs/>
          <w:color w:val="auto"/>
          <w:spacing w:val="-4"/>
          <w:sz w:val="32"/>
          <w:szCs w:val="32"/>
          <w:highlight w:val="none"/>
          <w:lang w:eastAsia="zh-CN"/>
        </w:rPr>
        <w:t>办</w:t>
      </w:r>
      <w:r>
        <w:rPr>
          <w:rFonts w:hint="eastAsia" w:ascii="仿宋" w:hAnsi="仿宋" w:eastAsia="仿宋"/>
          <w:bCs/>
          <w:color w:val="auto"/>
          <w:spacing w:val="-4"/>
          <w:sz w:val="32"/>
          <w:szCs w:val="32"/>
          <w:highlight w:val="none"/>
        </w:rPr>
        <w:t>实施的</w:t>
      </w:r>
      <w:r>
        <w:rPr>
          <w:rFonts w:hint="eastAsia" w:ascii="仿宋" w:hAnsi="仿宋" w:eastAsia="仿宋"/>
          <w:bCs/>
          <w:color w:val="auto"/>
          <w:spacing w:val="-4"/>
          <w:sz w:val="32"/>
          <w:szCs w:val="32"/>
          <w:highlight w:val="none"/>
          <w:lang w:eastAsia="zh-CN"/>
        </w:rPr>
        <w:t>项目</w:t>
      </w:r>
      <w:r>
        <w:rPr>
          <w:rFonts w:hint="eastAsia" w:ascii="仿宋" w:hAnsi="仿宋" w:eastAsia="仿宋"/>
          <w:bCs/>
          <w:color w:val="auto"/>
          <w:spacing w:val="-4"/>
          <w:sz w:val="32"/>
          <w:szCs w:val="32"/>
          <w:highlight w:val="none"/>
        </w:rPr>
        <w:t>，从县项目领导小组下达项目启动通知，确定资金来源后，局财务室认真按照财务管理规章制度，按照采购合同、施工合同要求，由中标单位提出书面项目资金申请书，经相关项目审批单位核实确认，在确定程序及材料准确无误后，由县财政局给我局下达拨款指标，</w:t>
      </w:r>
      <w:r>
        <w:rPr>
          <w:rFonts w:hint="eastAsia" w:ascii="仿宋" w:hAnsi="仿宋" w:eastAsia="仿宋"/>
          <w:bCs/>
          <w:color w:val="auto"/>
          <w:spacing w:val="-4"/>
          <w:sz w:val="32"/>
          <w:szCs w:val="32"/>
          <w:highlight w:val="none"/>
          <w:lang w:eastAsia="zh-CN"/>
        </w:rPr>
        <w:t>办</w:t>
      </w:r>
      <w:r>
        <w:rPr>
          <w:rFonts w:hint="eastAsia" w:ascii="仿宋" w:hAnsi="仿宋" w:eastAsia="仿宋"/>
          <w:bCs/>
          <w:color w:val="auto"/>
          <w:spacing w:val="-4"/>
          <w:sz w:val="32"/>
          <w:szCs w:val="32"/>
          <w:highlight w:val="none"/>
        </w:rPr>
        <w:t>财务室将拨款材料</w:t>
      </w:r>
      <w:r>
        <w:rPr>
          <w:rFonts w:hint="eastAsia" w:ascii="仿宋" w:hAnsi="仿宋" w:eastAsia="仿宋"/>
          <w:bCs/>
          <w:color w:val="auto"/>
          <w:spacing w:val="-4"/>
          <w:sz w:val="32"/>
          <w:szCs w:val="32"/>
          <w:highlight w:val="none"/>
          <w:lang w:eastAsia="zh-CN"/>
        </w:rPr>
        <w:t>备齐</w:t>
      </w:r>
      <w:r>
        <w:rPr>
          <w:rFonts w:hint="eastAsia" w:ascii="仿宋" w:hAnsi="仿宋" w:eastAsia="仿宋"/>
          <w:bCs/>
          <w:color w:val="auto"/>
          <w:spacing w:val="-4"/>
          <w:sz w:val="32"/>
          <w:szCs w:val="32"/>
          <w:highlight w:val="none"/>
        </w:rPr>
        <w:t>审核，经</w:t>
      </w:r>
      <w:r>
        <w:rPr>
          <w:rFonts w:hint="eastAsia" w:ascii="仿宋" w:hAnsi="仿宋" w:eastAsia="仿宋"/>
          <w:bCs/>
          <w:color w:val="auto"/>
          <w:spacing w:val="-4"/>
          <w:sz w:val="32"/>
          <w:szCs w:val="32"/>
          <w:highlight w:val="none"/>
          <w:lang w:eastAsia="zh-CN"/>
        </w:rPr>
        <w:t>扶贫开发领导小组</w:t>
      </w:r>
      <w:r>
        <w:rPr>
          <w:rFonts w:hint="eastAsia" w:ascii="仿宋" w:hAnsi="仿宋" w:eastAsia="仿宋"/>
          <w:bCs/>
          <w:color w:val="auto"/>
          <w:spacing w:val="-4"/>
          <w:sz w:val="32"/>
          <w:szCs w:val="32"/>
          <w:highlight w:val="none"/>
        </w:rPr>
        <w:t>研究通过后，方可给中标单位拨款，每笔项目款的拨付均有经办人、审核人、确认人，做到每个环节都有人把关，从而堵塞了资金使用过程中的漏洞，做到所有资金使用、拨付透明化。</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highlight w:val="none"/>
        </w:rPr>
      </w:pPr>
      <w:r>
        <w:rPr>
          <w:rStyle w:val="18"/>
          <w:rFonts w:hint="eastAsia" w:ascii="仿宋" w:hAnsi="仿宋" w:eastAsia="仿宋"/>
          <w:b w:val="0"/>
          <w:color w:val="auto"/>
          <w:spacing w:val="-4"/>
          <w:sz w:val="32"/>
          <w:szCs w:val="32"/>
          <w:highlight w:val="none"/>
        </w:rPr>
        <w:t>(一)项目立项情况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highlight w:val="none"/>
        </w:rPr>
      </w:pPr>
      <w:r>
        <w:rPr>
          <w:rStyle w:val="18"/>
          <w:rFonts w:hint="eastAsia" w:ascii="仿宋" w:hAnsi="仿宋" w:eastAsia="仿宋"/>
          <w:b w:val="0"/>
          <w:color w:val="auto"/>
          <w:spacing w:val="-4"/>
          <w:sz w:val="32"/>
          <w:szCs w:val="32"/>
          <w:highlight w:val="none"/>
        </w:rPr>
        <w:t>项目经实施方案报批审查后，按照项目安排及资金到位情况由县发改委完成立项。</w:t>
      </w:r>
    </w:p>
    <w:p>
      <w:pPr>
        <w:adjustRightInd w:val="0"/>
        <w:snapToGrid w:val="0"/>
        <w:spacing w:line="560" w:lineRule="exact"/>
        <w:ind w:firstLine="624" w:firstLineChars="200"/>
        <w:rPr>
          <w:rStyle w:val="18"/>
          <w:rFonts w:hint="eastAsia" w:ascii="仿宋" w:hAnsi="仿宋" w:eastAsia="仿宋"/>
          <w:b w:val="0"/>
          <w:color w:val="auto"/>
          <w:spacing w:val="-4"/>
          <w:sz w:val="32"/>
          <w:szCs w:val="32"/>
          <w:highlight w:val="none"/>
        </w:rPr>
      </w:pPr>
      <w:r>
        <w:rPr>
          <w:rStyle w:val="18"/>
          <w:rFonts w:hint="eastAsia" w:ascii="仿宋" w:hAnsi="仿宋" w:eastAsia="仿宋"/>
          <w:b w:val="0"/>
          <w:color w:val="auto"/>
          <w:spacing w:val="-4"/>
          <w:sz w:val="32"/>
          <w:szCs w:val="32"/>
          <w:highlight w:val="none"/>
        </w:rPr>
        <w:t>（二）项目调整情况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highlight w:val="none"/>
        </w:rPr>
      </w:pPr>
      <w:r>
        <w:rPr>
          <w:rStyle w:val="18"/>
          <w:rFonts w:hint="eastAsia" w:ascii="仿宋" w:hAnsi="仿宋" w:eastAsia="仿宋"/>
          <w:b w:val="0"/>
          <w:color w:val="auto"/>
          <w:spacing w:val="-4"/>
          <w:sz w:val="32"/>
          <w:szCs w:val="32"/>
          <w:highlight w:val="none"/>
        </w:rPr>
        <w:t>该项目未调整，严格按预定设计目标执行。</w:t>
      </w:r>
    </w:p>
    <w:p>
      <w:pPr>
        <w:adjustRightInd w:val="0"/>
        <w:snapToGrid w:val="0"/>
        <w:spacing w:line="560" w:lineRule="exact"/>
        <w:ind w:firstLine="624" w:firstLineChars="200"/>
        <w:rPr>
          <w:rStyle w:val="18"/>
          <w:rFonts w:hint="eastAsia" w:ascii="仿宋" w:hAnsi="仿宋" w:eastAsia="仿宋"/>
          <w:b w:val="0"/>
          <w:color w:val="auto"/>
          <w:spacing w:val="-4"/>
          <w:sz w:val="32"/>
          <w:szCs w:val="32"/>
          <w:highlight w:val="none"/>
        </w:rPr>
      </w:pPr>
      <w:r>
        <w:rPr>
          <w:rStyle w:val="18"/>
          <w:rFonts w:hint="eastAsia" w:ascii="仿宋" w:hAnsi="仿宋" w:eastAsia="仿宋"/>
          <w:b w:val="0"/>
          <w:color w:val="auto"/>
          <w:spacing w:val="-4"/>
          <w:sz w:val="32"/>
          <w:szCs w:val="32"/>
          <w:highlight w:val="none"/>
        </w:rPr>
        <w:t>(三)项目监督检查情况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highlight w:val="none"/>
        </w:rPr>
      </w:pPr>
      <w:r>
        <w:rPr>
          <w:rStyle w:val="18"/>
          <w:rFonts w:hint="eastAsia" w:ascii="仿宋" w:hAnsi="仿宋" w:eastAsia="仿宋"/>
          <w:b w:val="0"/>
          <w:color w:val="auto"/>
          <w:spacing w:val="-4"/>
          <w:sz w:val="32"/>
          <w:szCs w:val="32"/>
          <w:highlight w:val="none"/>
        </w:rPr>
        <w:t>组织专门的人员对项目</w:t>
      </w:r>
      <w:r>
        <w:rPr>
          <w:rStyle w:val="18"/>
          <w:rFonts w:hint="eastAsia" w:ascii="仿宋" w:hAnsi="仿宋" w:eastAsia="仿宋"/>
          <w:b w:val="0"/>
          <w:color w:val="auto"/>
          <w:spacing w:val="-4"/>
          <w:sz w:val="32"/>
          <w:szCs w:val="32"/>
          <w:highlight w:val="none"/>
          <w:lang w:eastAsia="zh-CN"/>
        </w:rPr>
        <w:t>建设请款</w:t>
      </w:r>
      <w:r>
        <w:rPr>
          <w:rStyle w:val="18"/>
          <w:rFonts w:hint="eastAsia" w:ascii="仿宋" w:hAnsi="仿宋" w:eastAsia="仿宋"/>
          <w:b w:val="0"/>
          <w:color w:val="auto"/>
          <w:spacing w:val="-4"/>
          <w:sz w:val="32"/>
          <w:szCs w:val="32"/>
          <w:highlight w:val="none"/>
        </w:rPr>
        <w:t>进行了</w:t>
      </w:r>
      <w:r>
        <w:rPr>
          <w:rStyle w:val="18"/>
          <w:rFonts w:hint="eastAsia" w:ascii="仿宋" w:hAnsi="仿宋" w:eastAsia="仿宋"/>
          <w:b w:val="0"/>
          <w:color w:val="auto"/>
          <w:spacing w:val="-4"/>
          <w:sz w:val="32"/>
          <w:szCs w:val="32"/>
          <w:highlight w:val="none"/>
          <w:lang w:eastAsia="zh-CN"/>
        </w:rPr>
        <w:t>监督</w:t>
      </w:r>
      <w:r>
        <w:rPr>
          <w:rStyle w:val="18"/>
          <w:rFonts w:hint="eastAsia" w:ascii="仿宋" w:hAnsi="仿宋" w:eastAsia="仿宋"/>
          <w:b w:val="0"/>
          <w:color w:val="auto"/>
          <w:spacing w:val="-4"/>
          <w:sz w:val="32"/>
          <w:szCs w:val="32"/>
          <w:highlight w:val="none"/>
        </w:rPr>
        <w:t>。</w:t>
      </w:r>
    </w:p>
    <w:p>
      <w:pPr>
        <w:adjustRightInd w:val="0"/>
        <w:snapToGrid w:val="0"/>
        <w:spacing w:line="560" w:lineRule="exact"/>
        <w:ind w:firstLine="624" w:firstLineChars="200"/>
        <w:rPr>
          <w:rStyle w:val="18"/>
          <w:rFonts w:hint="eastAsia" w:ascii="仿宋" w:hAnsi="仿宋" w:eastAsia="仿宋"/>
          <w:b w:val="0"/>
          <w:color w:val="auto"/>
          <w:spacing w:val="-4"/>
          <w:sz w:val="32"/>
          <w:szCs w:val="32"/>
          <w:highlight w:val="none"/>
        </w:rPr>
      </w:pPr>
      <w:r>
        <w:rPr>
          <w:rStyle w:val="18"/>
          <w:rFonts w:hint="eastAsia" w:ascii="仿宋" w:hAnsi="仿宋" w:eastAsia="仿宋"/>
          <w:b w:val="0"/>
          <w:color w:val="auto"/>
          <w:spacing w:val="-4"/>
          <w:sz w:val="32"/>
          <w:szCs w:val="32"/>
          <w:highlight w:val="none"/>
        </w:rPr>
        <w:t>(四)项目完成情况</w:t>
      </w:r>
    </w:p>
    <w:p>
      <w:pPr>
        <w:adjustRightInd w:val="0"/>
        <w:snapToGrid w:val="0"/>
        <w:spacing w:line="560" w:lineRule="exact"/>
        <w:ind w:firstLine="624" w:firstLineChars="200"/>
        <w:rPr>
          <w:rStyle w:val="18"/>
          <w:rFonts w:hint="eastAsia" w:ascii="仿宋" w:hAnsi="仿宋" w:eastAsia="仿宋"/>
          <w:b w:val="0"/>
          <w:color w:val="auto"/>
          <w:spacing w:val="-4"/>
          <w:sz w:val="32"/>
          <w:szCs w:val="32"/>
          <w:highlight w:val="none"/>
        </w:rPr>
      </w:pPr>
      <w:r>
        <w:rPr>
          <w:rStyle w:val="18"/>
          <w:rFonts w:hint="eastAsia" w:ascii="仿宋" w:hAnsi="仿宋" w:eastAsia="仿宋"/>
          <w:b w:val="0"/>
          <w:color w:val="auto"/>
          <w:spacing w:val="-4"/>
          <w:sz w:val="32"/>
          <w:szCs w:val="32"/>
          <w:highlight w:val="none"/>
        </w:rPr>
        <w:t>项目已完工。</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highlight w:val="none"/>
        </w:rPr>
      </w:pPr>
      <w:r>
        <w:rPr>
          <w:rFonts w:hint="eastAsia" w:ascii="仿宋" w:hAnsi="仿宋" w:eastAsia="仿宋"/>
          <w:bCs/>
          <w:color w:val="auto"/>
          <w:spacing w:val="-4"/>
          <w:sz w:val="32"/>
          <w:szCs w:val="32"/>
          <w:highlight w:val="none"/>
        </w:rPr>
        <w:t>项目实施过程中，遵守相关法律法规和业务管理规定，项目资料齐全并及时归档。不定期对项目进度情况进行督导检查，对检查过程中发现的问题及时督促整改，确保了项目按时保质完成。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本项目共设置一级指标3个，二级指标</w:t>
      </w:r>
      <w:r>
        <w:rPr>
          <w:rStyle w:val="18"/>
          <w:rFonts w:hint="eastAsia" w:ascii="仿宋" w:hAnsi="仿宋" w:eastAsia="仿宋"/>
          <w:b w:val="0"/>
          <w:spacing w:val="-4"/>
          <w:sz w:val="32"/>
          <w:szCs w:val="32"/>
          <w:lang w:val="en-US" w:eastAsia="zh-CN"/>
        </w:rPr>
        <w:t>9</w:t>
      </w:r>
      <w:r>
        <w:rPr>
          <w:rStyle w:val="18"/>
          <w:rFonts w:hint="eastAsia" w:ascii="仿宋" w:hAnsi="仿宋" w:eastAsia="仿宋"/>
          <w:b w:val="0"/>
          <w:spacing w:val="-4"/>
          <w:sz w:val="32"/>
          <w:szCs w:val="32"/>
        </w:rPr>
        <w:t>个，三级指标</w:t>
      </w:r>
      <w:r>
        <w:rPr>
          <w:rStyle w:val="18"/>
          <w:rFonts w:hint="eastAsia" w:ascii="仿宋" w:hAnsi="仿宋" w:eastAsia="仿宋"/>
          <w:b w:val="0"/>
          <w:spacing w:val="-4"/>
          <w:sz w:val="32"/>
          <w:szCs w:val="32"/>
          <w:lang w:val="en-US" w:eastAsia="zh-CN"/>
        </w:rPr>
        <w:t>35</w:t>
      </w:r>
      <w:r>
        <w:rPr>
          <w:rStyle w:val="18"/>
          <w:rFonts w:hint="eastAsia" w:ascii="仿宋" w:hAnsi="仿宋" w:eastAsia="仿宋"/>
          <w:b w:val="0"/>
          <w:spacing w:val="-4"/>
          <w:sz w:val="32"/>
          <w:szCs w:val="32"/>
        </w:rPr>
        <w:t>个，其中已完成三级指标</w:t>
      </w:r>
      <w:r>
        <w:rPr>
          <w:rStyle w:val="18"/>
          <w:rFonts w:hint="eastAsia" w:ascii="仿宋" w:hAnsi="仿宋" w:eastAsia="仿宋"/>
          <w:b w:val="0"/>
          <w:spacing w:val="-4"/>
          <w:sz w:val="32"/>
          <w:szCs w:val="32"/>
          <w:lang w:val="en-US" w:eastAsia="zh-CN"/>
        </w:rPr>
        <w:t>33</w:t>
      </w:r>
      <w:r>
        <w:rPr>
          <w:rStyle w:val="18"/>
          <w:rFonts w:hint="eastAsia" w:ascii="仿宋" w:hAnsi="仿宋" w:eastAsia="仿宋"/>
          <w:b w:val="0"/>
          <w:spacing w:val="-4"/>
          <w:sz w:val="32"/>
          <w:szCs w:val="32"/>
        </w:rPr>
        <w:t>个，指标完成率为</w:t>
      </w:r>
      <w:r>
        <w:rPr>
          <w:rStyle w:val="18"/>
          <w:rFonts w:hint="eastAsia" w:ascii="仿宋" w:hAnsi="仿宋" w:eastAsia="仿宋"/>
          <w:b w:val="0"/>
          <w:spacing w:val="-4"/>
          <w:sz w:val="32"/>
          <w:szCs w:val="32"/>
          <w:lang w:val="en-US" w:eastAsia="zh-CN"/>
        </w:rPr>
        <w:t>95</w:t>
      </w:r>
      <w:r>
        <w:rPr>
          <w:rStyle w:val="18"/>
          <w:rFonts w:hint="eastAsia" w:ascii="仿宋" w:hAnsi="仿宋" w:eastAsia="仿宋"/>
          <w:b w:val="0"/>
          <w:spacing w:val="-4"/>
          <w:sz w:val="32"/>
          <w:szCs w:val="32"/>
        </w:rPr>
        <w:t>%。</w:t>
      </w:r>
    </w:p>
    <w:p>
      <w:pPr>
        <w:spacing w:line="540" w:lineRule="exact"/>
        <w:ind w:firstLine="564" w:firstLineChars="181"/>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效率性：项目已完工。</w:t>
      </w:r>
    </w:p>
    <w:p>
      <w:pPr>
        <w:spacing w:line="540" w:lineRule="exact"/>
        <w:ind w:firstLine="564" w:firstLineChars="181"/>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效益性：项目实施以后，为了提高农户对国家政策的知晓率，学好用活国家政策，将政策贯穿于精准脱贫工作始终，助力精准脱，促进精准脱贫工作顺利开展，如期实现脱贫摘帽，让建档立卡户早日迈入小康生活。</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hint="eastAsia" w:ascii="仿宋" w:hAnsi="仿宋" w:eastAsia="仿宋"/>
          <w:color w:val="auto"/>
          <w:spacing w:val="-4"/>
          <w:sz w:val="32"/>
          <w:szCs w:val="32"/>
          <w:highlight w:val="none"/>
          <w:lang w:eastAsia="zh-CN"/>
        </w:rPr>
      </w:pPr>
      <w:r>
        <w:rPr>
          <w:rFonts w:hint="eastAsia" w:ascii="仿宋" w:hAnsi="仿宋" w:eastAsia="仿宋"/>
          <w:color w:val="auto"/>
          <w:spacing w:val="-4"/>
          <w:sz w:val="32"/>
          <w:szCs w:val="32"/>
          <w:highlight w:val="none"/>
        </w:rPr>
        <w:t>安全住房无保障农村户籍人员安居富民房建设补助项目经前期</w:t>
      </w:r>
      <w:r>
        <w:rPr>
          <w:rFonts w:hint="eastAsia" w:ascii="仿宋" w:hAnsi="仿宋" w:eastAsia="仿宋"/>
          <w:color w:val="auto"/>
          <w:spacing w:val="-4"/>
          <w:sz w:val="32"/>
          <w:szCs w:val="32"/>
          <w:highlight w:val="none"/>
          <w:lang w:eastAsia="zh-CN"/>
        </w:rPr>
        <w:t>核查与县级财政拨款项目重复，已将项目资金提交援疆办待整合。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hint="eastAsia" w:ascii="仿宋" w:hAnsi="仿宋" w:eastAsia="仿宋" w:cs="Times New Roman"/>
          <w:color w:val="auto"/>
          <w:spacing w:val="-4"/>
          <w:sz w:val="32"/>
          <w:szCs w:val="32"/>
          <w:highlight w:val="none"/>
          <w:lang w:eastAsia="zh-CN"/>
        </w:rPr>
      </w:pPr>
      <w:r>
        <w:rPr>
          <w:rFonts w:hint="eastAsia" w:ascii="仿宋" w:hAnsi="仿宋" w:eastAsia="仿宋" w:cs="Times New Roman"/>
          <w:color w:val="auto"/>
          <w:spacing w:val="-4"/>
          <w:sz w:val="32"/>
          <w:szCs w:val="32"/>
          <w:highlight w:val="none"/>
          <w:lang w:eastAsia="zh-CN"/>
        </w:rPr>
        <w:t>将移交至村里进行后续管理。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rPr>
        <w:t>1、主要经验及做法</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rPr>
        <w:t>项目实施以后，为了提高农户对国家政策的知晓率，学好用活国家政策，将政策贯穿于精准脱贫工作始终，助力精准脱，促进精准脱贫工作顺利开展，如期实现脱贫摘帽，让</w:t>
      </w:r>
      <w:r>
        <w:rPr>
          <w:rFonts w:hint="eastAsia" w:ascii="仿宋_GB2312" w:eastAsia="仿宋_GB2312"/>
          <w:spacing w:val="-4"/>
          <w:sz w:val="32"/>
          <w:szCs w:val="32"/>
          <w:lang w:eastAsia="zh-CN"/>
        </w:rPr>
        <w:t>受益</w:t>
      </w:r>
      <w:r>
        <w:rPr>
          <w:rFonts w:hint="eastAsia" w:ascii="仿宋_GB2312" w:eastAsia="仿宋_GB2312"/>
          <w:spacing w:val="-4"/>
          <w:sz w:val="32"/>
          <w:szCs w:val="32"/>
        </w:rPr>
        <w:t>户早日迈入小康生活。</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rPr>
        <w:t>2、存在的问题</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rPr>
        <w:t>无</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rPr>
        <w:t>3、建议</w:t>
      </w:r>
    </w:p>
    <w:p>
      <w:pPr>
        <w:spacing w:line="540" w:lineRule="exact"/>
        <w:ind w:firstLine="564" w:firstLineChars="181"/>
        <w:rPr>
          <w:rFonts w:hint="eastAsia" w:ascii="仿宋_GB2312" w:eastAsia="仿宋_GB2312"/>
          <w:spacing w:val="-4"/>
          <w:sz w:val="32"/>
          <w:szCs w:val="32"/>
        </w:rPr>
      </w:pPr>
      <w:r>
        <w:rPr>
          <w:rFonts w:hint="eastAsia" w:ascii="仿宋_GB2312" w:eastAsia="仿宋_GB2312"/>
          <w:spacing w:val="-4"/>
          <w:sz w:val="32"/>
          <w:szCs w:val="32"/>
        </w:rPr>
        <w:t>1、规范项目运作，夯实项目建设的基础。着眼“打基础、利长远”，注重从基础工作做起，做实项目前期工作，项目实施规范有序。</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2、加强督导调度，促进项目建设的快速推进。一是建立有效的项目推进工作机制，细化任务目标，实地检验重点项目建设成效。二是实行督查工作制度，责任到人对重点项目实行督查，随时督查项目进展情况及建设工程存在的突出问题。三是制订责任书，加大重点项目建设管理，增强了项目责任人抓项目的责任感，激发和调动抓好项目建设的积极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highlight w:val="none"/>
        </w:rPr>
      </w:pPr>
      <w:r>
        <w:rPr>
          <w:rFonts w:hint="eastAsia" w:ascii="仿宋" w:hAnsi="仿宋" w:eastAsia="仿宋"/>
          <w:color w:val="auto"/>
          <w:spacing w:val="-4"/>
          <w:sz w:val="32"/>
          <w:szCs w:val="32"/>
          <w:highlight w:val="none"/>
        </w:rPr>
        <w:t>无其他说明内容。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highlight w:val="none"/>
        </w:rPr>
      </w:pPr>
      <w:r>
        <w:rPr>
          <w:rFonts w:hint="eastAsia" w:ascii="仿宋" w:hAnsi="仿宋" w:eastAsia="仿宋"/>
          <w:color w:val="auto"/>
          <w:spacing w:val="-4"/>
          <w:sz w:val="32"/>
          <w:szCs w:val="32"/>
          <w:highlight w:val="none"/>
        </w:rPr>
        <w:t>本次评价通过文件研读、实地调研、数据分析等方式，全面了解</w:t>
      </w:r>
      <w:r>
        <w:rPr>
          <w:rFonts w:hint="eastAsia" w:ascii="仿宋" w:hAnsi="仿宋" w:eastAsia="仿宋"/>
          <w:color w:val="auto"/>
          <w:spacing w:val="-4"/>
          <w:sz w:val="32"/>
          <w:szCs w:val="32"/>
          <w:highlight w:val="none"/>
          <w:lang w:eastAsia="zh-CN"/>
        </w:rPr>
        <w:t>项目</w:t>
      </w:r>
      <w:r>
        <w:rPr>
          <w:rFonts w:hint="eastAsia" w:ascii="仿宋" w:hAnsi="仿宋" w:eastAsia="仿宋"/>
          <w:color w:val="auto"/>
          <w:spacing w:val="-4"/>
          <w:sz w:val="32"/>
          <w:szCs w:val="32"/>
          <w:highlight w:val="none"/>
        </w:rPr>
        <w:t>资金的使用效率和效果，项目管理过程规范，完成了预期绩效目标等。同时，通过开展自我评价来总结经验和教训，为</w:t>
      </w:r>
      <w:r>
        <w:rPr>
          <w:rFonts w:hint="eastAsia" w:ascii="仿宋" w:hAnsi="仿宋" w:eastAsia="仿宋"/>
          <w:color w:val="auto"/>
          <w:spacing w:val="-4"/>
          <w:sz w:val="32"/>
          <w:szCs w:val="32"/>
          <w:highlight w:val="none"/>
          <w:lang w:eastAsia="zh-CN"/>
        </w:rPr>
        <w:t>泽普县项目</w:t>
      </w:r>
      <w:r>
        <w:rPr>
          <w:rFonts w:hint="eastAsia" w:ascii="仿宋" w:hAnsi="仿宋" w:eastAsia="仿宋"/>
          <w:color w:val="auto"/>
          <w:spacing w:val="-4"/>
          <w:sz w:val="32"/>
          <w:szCs w:val="32"/>
          <w:highlight w:val="none"/>
        </w:rPr>
        <w:t>今后的开展提供参考建议。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w:t>
      </w:r>
      <w:r>
        <w:rPr>
          <w:rStyle w:val="18"/>
          <w:rFonts w:hint="eastAsia" w:ascii="仿宋" w:hAnsi="仿宋" w:eastAsia="仿宋"/>
          <w:b w:val="0"/>
          <w:spacing w:val="-4"/>
          <w:sz w:val="32"/>
          <w:szCs w:val="32"/>
          <w:lang w:eastAsia="zh-CN"/>
        </w:rPr>
        <w:t>目标</w:t>
      </w:r>
      <w:r>
        <w:rPr>
          <w:rStyle w:val="18"/>
          <w:rFonts w:hint="eastAsia" w:ascii="仿宋" w:hAnsi="仿宋" w:eastAsia="仿宋"/>
          <w:b w:val="0"/>
          <w:spacing w:val="-4"/>
          <w:sz w:val="32"/>
          <w:szCs w:val="32"/>
        </w:rPr>
        <w:t>自评表》</w:t>
      </w:r>
    </w:p>
    <w:p>
      <w:pPr>
        <w:spacing w:line="540" w:lineRule="exact"/>
        <w:rPr>
          <w:rStyle w:val="18"/>
          <w:rFonts w:hint="eastAsia" w:asciiTheme="minorEastAsia" w:hAnsiTheme="minorEastAsia" w:eastAsiaTheme="minorEastAsia"/>
          <w:b w:val="0"/>
          <w:spacing w:val="-4"/>
          <w:sz w:val="20"/>
          <w:szCs w:val="32"/>
          <w:lang w:val="en-US"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0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3"/>
          <w:jc w:val="center"/>
        </w:pPr>
        <w:r>
          <w:fldChar w:fldCharType="begin"/>
        </w:r>
        <w:r>
          <w:instrText xml:space="preserve">PAGE   \* MERGEFORMAT</w:instrText>
        </w:r>
        <w:r>
          <w:fldChar w:fldCharType="separate"/>
        </w:r>
        <w:r>
          <w:rPr>
            <w:lang w:val="zh-CN"/>
          </w:rPr>
          <w:t>5</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02FD2866"/>
    <w:rsid w:val="0BEA3655"/>
    <w:rsid w:val="0C5E4A85"/>
    <w:rsid w:val="0EE04518"/>
    <w:rsid w:val="19E52361"/>
    <w:rsid w:val="264907FF"/>
    <w:rsid w:val="2A18088E"/>
    <w:rsid w:val="321C2838"/>
    <w:rsid w:val="3BF26391"/>
    <w:rsid w:val="3CCE0ED2"/>
    <w:rsid w:val="4C4F4183"/>
    <w:rsid w:val="4FDF44E3"/>
    <w:rsid w:val="53214A72"/>
    <w:rsid w:val="57575F34"/>
    <w:rsid w:val="646A46D8"/>
    <w:rsid w:val="68D6278B"/>
    <w:rsid w:val="6A325FC5"/>
    <w:rsid w:val="6DD2106D"/>
    <w:rsid w:val="6EA033BD"/>
    <w:rsid w:val="70A96276"/>
    <w:rsid w:val="721F0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4"/>
    <w:semiHidden/>
    <w:qFormat/>
    <w:uiPriority w:val="9"/>
    <w:rPr>
      <w:rFonts w:asciiTheme="majorHAnsi" w:hAnsiTheme="majorHAnsi" w:eastAsiaTheme="majorEastAsia"/>
      <w:b/>
      <w:bCs/>
      <w:i/>
      <w:iCs/>
      <w:sz w:val="28"/>
      <w:szCs w:val="28"/>
    </w:rPr>
  </w:style>
  <w:style w:type="character" w:customStyle="1" w:styleId="23">
    <w:name w:val="标题 3 Char"/>
    <w:basedOn w:val="17"/>
    <w:link w:val="5"/>
    <w:semiHidden/>
    <w:qFormat/>
    <w:uiPriority w:val="9"/>
    <w:rPr>
      <w:rFonts w:asciiTheme="majorHAnsi" w:hAnsiTheme="majorHAnsi" w:eastAsiaTheme="majorEastAsia"/>
      <w:b/>
      <w:bCs/>
      <w:sz w:val="26"/>
      <w:szCs w:val="26"/>
    </w:rPr>
  </w:style>
  <w:style w:type="character" w:customStyle="1" w:styleId="24">
    <w:name w:val="标题 4 Char"/>
    <w:basedOn w:val="17"/>
    <w:link w:val="6"/>
    <w:semiHidden/>
    <w:qFormat/>
    <w:uiPriority w:val="9"/>
    <w:rPr>
      <w:b/>
      <w:bCs/>
      <w:sz w:val="28"/>
      <w:szCs w:val="28"/>
    </w:rPr>
  </w:style>
  <w:style w:type="character" w:customStyle="1" w:styleId="25">
    <w:name w:val="标题 5 Char"/>
    <w:basedOn w:val="17"/>
    <w:link w:val="7"/>
    <w:semiHidden/>
    <w:qFormat/>
    <w:uiPriority w:val="9"/>
    <w:rPr>
      <w:b/>
      <w:bCs/>
      <w:i/>
      <w:iCs/>
      <w:sz w:val="26"/>
      <w:szCs w:val="26"/>
    </w:rPr>
  </w:style>
  <w:style w:type="character" w:customStyle="1" w:styleId="26">
    <w:name w:val="标题 6 Char"/>
    <w:basedOn w:val="17"/>
    <w:link w:val="8"/>
    <w:semiHidden/>
    <w:qFormat/>
    <w:uiPriority w:val="9"/>
    <w:rPr>
      <w:b/>
      <w:bCs/>
    </w:rPr>
  </w:style>
  <w:style w:type="character" w:customStyle="1" w:styleId="27">
    <w:name w:val="标题 7 Char"/>
    <w:basedOn w:val="17"/>
    <w:link w:val="9"/>
    <w:semiHidden/>
    <w:qFormat/>
    <w:uiPriority w:val="9"/>
    <w:rPr>
      <w:sz w:val="24"/>
      <w:szCs w:val="24"/>
    </w:rPr>
  </w:style>
  <w:style w:type="character" w:customStyle="1" w:styleId="28">
    <w:name w:val="标题 8 Char"/>
    <w:basedOn w:val="17"/>
    <w:link w:val="10"/>
    <w:semiHidden/>
    <w:qFormat/>
    <w:uiPriority w:val="9"/>
    <w:rPr>
      <w:i/>
      <w:iCs/>
      <w:sz w:val="24"/>
      <w:szCs w:val="24"/>
    </w:rPr>
  </w:style>
  <w:style w:type="character" w:customStyle="1" w:styleId="29">
    <w:name w:val="标题 9 Char"/>
    <w:basedOn w:val="17"/>
    <w:link w:val="11"/>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er1.xml" Type="http://schemas.openxmlformats.org/officeDocument/2006/relationships/footer"/><Relationship Id="rId4" Target="theme/theme1.xml" Type="http://schemas.openxmlformats.org/officeDocument/2006/relationships/theme"/><Relationship Id="rId5" Target="../customXml/item1.xml" Type="http://schemas.openxmlformats.org/officeDocument/2006/relationships/customXml"/><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157</TotalTime>
  <ScaleCrop>false</ScaleCrop>
  <LinksUpToDate>false</LinksUpToDate>
  <CharactersWithSpaces>1477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白雪</cp:lastModifiedBy>
  <cp:lastPrinted>2018-12-31T10:56:00Z</cp:lastPrinted>
  <dcterms:modified xsi:type="dcterms:W3CDTF">2019-03-05T12:32:19Z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