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highlight w:val="none"/>
        </w:rPr>
      </w:pPr>
      <w:bookmarkStart w:id="0" w:name="_GoBack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highlight w:val="none"/>
          <w:lang w:eastAsia="zh-CN"/>
        </w:rPr>
        <w:t>新疆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highlight w:val="none"/>
        </w:rPr>
        <w:t>财政支出绩效自评报告</w:t>
      </w:r>
    </w:p>
    <w:bookmarkEnd w:id="0"/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年度）</w:t>
      </w: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pStyle w:val="2"/>
        <w:rPr>
          <w:rFonts w:hint="eastAsia" w:hAnsi="宋体" w:eastAsia="仿宋_GB2312" w:cs="宋体"/>
          <w:kern w:val="0"/>
          <w:sz w:val="36"/>
          <w:szCs w:val="36"/>
          <w:highlight w:val="none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  <w:highlight w:val="none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其他扶贫支出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扶贫办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扶贫办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eastAsia="zh-CN"/>
        </w:rPr>
        <w:t>陈新文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none"/>
        </w:rPr>
      </w:pP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val="en-US" w:eastAsia="zh-CN"/>
        </w:rPr>
        <w:t>12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  <w:highlight w:val="none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（一）项目单位基本情况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贯彻执行国家、自治区、地区扶贫开发和移民后期扶持工作方针政策，研究制定泽普县扶贫开发战略规划，负责组织、编制和制定县扶贫开发规划和年度计划，制定完善扶贫专项资金、物资管理办法，提出县年度扶贫开发项目计划，做好项目实施的组织、协调、检查、监督以及落实，组织实施产业化扶贫计划，引导、扶持扶贫龙头企业发，协调管理信贷扶贫工作，争取外部资金对泽普县援助并组织实施外资扶贫项目，制定县扶贫标准方案，对扶贫开发情况进行统计和动态监测，负责贫困户建档立卡管理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易地扶贫搬迁补助款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982.77万元，用于易地扶贫搬迁项目院内附属工程款。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清退一般户万寿菊补助项目47.766万元，用于一般户万寿菊补贴面积为623.7亩补助资金。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扶贫工作经费21.0199万元，用于脱贫攻坚观摩学习、检查、验收等费用。</w:t>
      </w:r>
    </w:p>
    <w:p>
      <w:pPr>
        <w:pStyle w:val="2"/>
        <w:ind w:firstLine="624" w:firstLineChars="200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  <w:t>乡村视频设备采购407.55万元，用于宣传脱贫攻坚成果展、视频会议。</w:t>
      </w:r>
    </w:p>
    <w:p>
      <w:pPr>
        <w:pStyle w:val="2"/>
        <w:ind w:firstLine="624" w:firstLineChars="200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  <w:t>清退“六类人员”享受项目资金11.2万元，用于建档立卡贫困户扶贫发展项目。</w:t>
      </w:r>
    </w:p>
    <w:p>
      <w:pPr>
        <w:pStyle w:val="2"/>
        <w:ind w:firstLine="624" w:firstLineChars="200"/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</w:pPr>
      <w:r>
        <w:rPr>
          <w:rStyle w:val="18"/>
          <w:rFonts w:hint="eastAsia" w:ascii="仿宋" w:hAnsi="仿宋" w:eastAsia="仿宋" w:cs="Times New Roman"/>
          <w:b w:val="0"/>
          <w:spacing w:val="-4"/>
          <w:kern w:val="2"/>
          <w:sz w:val="32"/>
          <w:szCs w:val="32"/>
          <w:highlight w:val="none"/>
          <w:lang w:val="en-US" w:eastAsia="zh-CN" w:bidi="ar-SA"/>
        </w:rPr>
        <w:t>专项建设基金368.5万元，用于易地扶贫搬迁贫困户安居房建设。县财政拨款支付利息1.7688万元。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易地扶贫搬迁补助款982.77万元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982.77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清退一般户万寿菊补助项目47.766万元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47.766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扶贫工作经费21.0199万元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21.0199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乡村视频设备采购407.55万元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407.55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清退“六类人员”享受项目资金11.2万元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11.2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专项建设基金368.5万元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县财政拨款支付利息1.7688万元，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2018年实际收到预算资金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1.7688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易地扶贫搬迁补助款982.77万元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982.77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清退一般户万寿菊补助项目47.766万元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47.766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扶贫工作经费21.0199万元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21.0199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乡村视频设备采购407.55万元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407.55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清退“六类人员”享受项目资金11.2万元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11.2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专项建设基金368.5万元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县财政拨款支付利息1.7688万元，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2018年实际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  <w:t>1.7688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实施的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，从县项目领导小组下达项目启动通知，确定资金来源后，局财务室认真按照财务管理规章制度，按照采购合同、施工合同要求，由中标单位提出书面项目资金申请书，经相关项目审批单位核实确认，在确定程序及材料准确无误后，由县财政局给我局下达拨款指标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办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财务室将拨款材料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备齐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审核，经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  <w:lang w:eastAsia="zh-CN"/>
        </w:rPr>
        <w:t>扶贫开发领导小组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研究通过后，方可给中标单位拨款，每笔项目款的拨付均有经办人、审核人、确认人，做到每个环节都有人把关，从而堵塞了资金使用过程中的漏洞，做到所有资金使用、拨付透明化。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(一)项目立项情况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项目经实施方案报批审查后，按照项目安排及资金到位情况由县发改委完成立项。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（二）项目调整情况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该项目未调整，严格按预定设计目标执行。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(三)项目监督检查情况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组织专门的人员对项目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  <w:lang w:eastAsia="zh-CN"/>
        </w:rPr>
        <w:t>建设请款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进行了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  <w:lang w:eastAsia="zh-CN"/>
        </w:rPr>
        <w:t>监督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(四)项目完成情况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highlight w:val="none"/>
        </w:rPr>
        <w:t>项目已完工。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  <w:highlight w:val="none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  <w:highlight w:val="none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highlight w:val="none"/>
        </w:rPr>
        <w:t>项目实施过程中，遵守相关法律法规和业务管理规定，项目资料齐全并及时归档。不定期对项目进度情况进行督导检查，对检查过程中发现的问题及时督促整改，确保了项目按时保质完成。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四、项目绩效情况</w:t>
      </w:r>
      <w:r>
        <w:rPr>
          <w:rStyle w:val="18"/>
          <w:rFonts w:hint="eastAsia" w:ascii="黑体" w:hAnsi="黑体" w:eastAsia="黑体"/>
          <w:highlight w:val="none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本项目共设置一级指标3个，二级指标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9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个，三级指标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个，其中已完成三级指标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个，指标完成率为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100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%。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效率性：项目已完工。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效益性：项目实施以后，为了提高农户对国家政策的知晓率，学好用活国家政策，将政策贯穿于精准脱贫工作始终，助力精准脱，促进精准脱贫工作顺利开展，如期实现脱贫摘帽，让建档立卡户早日迈入小康生活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  <w:t>2018年本项目绩效目标全部达成，不存在未完成原因分析。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color w:val="auto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color w:val="auto"/>
          <w:spacing w:val="-4"/>
          <w:sz w:val="32"/>
          <w:szCs w:val="32"/>
          <w:highlight w:val="none"/>
          <w:lang w:eastAsia="zh-CN"/>
        </w:rPr>
        <w:t>将移交至村里进行后续管理。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1、主要经验及做法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项目实施以后，为了提高农户对国家政策的知晓率，学好用活国家政策，将政策贯穿于精准脱贫工作始终，助力精准脱，促进精准脱贫工作顺利开展，如期实现脱贫摘帽，让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eastAsia="zh-CN"/>
        </w:rPr>
        <w:t>受益</w:t>
      </w: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户早日迈入小康生活。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2、存在的问题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无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3、建议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1、规范项目运作，夯实项目建设的基础。着眼“打基础、利长远”，注重从基础工作做起，做实项目前期工作，项目实施规范有序。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</w:rPr>
        <w:t>2、加强督导调度，促进项目建设的快速推进。一是建立有效的项目推进工作机制，细化任务目标，实地检验重点项目建设成效。二是实行督查工作制度，责任到人对重点项目实行督查，随时督查项目进展情况及建设工程存在的突出问题。三是制订责任书，加大重点项目建设管理，增强了项目责任人抓项目的责任感，激发和调动抓好项目建设的积极性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  <w:highlight w:val="none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highlight w:val="none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  <w:t>无其他说明内容。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  <w:lang w:eastAsia="zh-CN"/>
        </w:rPr>
        <w:t>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  <w:t>资金的使用效率和效果，项目管理过程规范，完成了预期绩效目标等。同时，通过开展自我评价来总结经验和教训，为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  <w:lang w:eastAsia="zh-CN"/>
        </w:rPr>
        <w:t>泽普县项目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highlight w:val="none"/>
        </w:rPr>
        <w:t>今后的开展提供参考建议。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highlight w:val="none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none"/>
        </w:rPr>
        <w:t>《项目支出绩效自评表》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rPr>
          <w:rStyle w:val="18"/>
          <w:rFonts w:hint="eastAsia" w:asciiTheme="minorEastAsia" w:hAnsiTheme="minorEastAsia" w:eastAsiaTheme="minorEastAsia"/>
          <w:b w:val="0"/>
          <w:spacing w:val="-4"/>
          <w:sz w:val="20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EE04518"/>
    <w:rsid w:val="18B9329A"/>
    <w:rsid w:val="1C9B67EC"/>
    <w:rsid w:val="264907FF"/>
    <w:rsid w:val="321C2838"/>
    <w:rsid w:val="40A93A02"/>
    <w:rsid w:val="43F67659"/>
    <w:rsid w:val="4FDF44E3"/>
    <w:rsid w:val="6DD2106D"/>
    <w:rsid w:val="70F70EAC"/>
    <w:rsid w:val="7A14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5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6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8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9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10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1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Balloon Text"/>
    <w:basedOn w:val="1"/>
    <w:link w:val="46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5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7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8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9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10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1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220</Words>
  <Characters>1259</Characters>
  <Lines>10</Lines>
  <Paragraphs>2</Paragraphs>
  <TotalTime>9</TotalTime>
  <ScaleCrop>false</ScaleCrop>
  <LinksUpToDate>false</LinksUpToDate>
  <CharactersWithSpaces>1477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白雪</cp:lastModifiedBy>
  <cp:lastPrinted>2018-12-31T10:56:00Z</cp:lastPrinted>
  <dcterms:modified xsi:type="dcterms:W3CDTF">2019-03-05T12:43:09Z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