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2018年度新疆喀什地区泽普金湖杨景区管理委员会部门决算公开说明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负责金湖杨景区资源开发，维护，管理景区基础设施，依法管理景区的经营活动，对景区建设项目审核。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新疆喀什地区泽普金湖杨景区管理委员会</w:t>
      </w:r>
      <w:r>
        <w:rPr>
          <w:rFonts w:hint="eastAsia" w:ascii="仿宋_GB2312" w:eastAsia="仿宋_GB2312"/>
          <w:sz w:val="32"/>
          <w:szCs w:val="32"/>
        </w:rPr>
        <w:t>部门决算包括：</w:t>
      </w:r>
      <w:r>
        <w:rPr>
          <w:rFonts w:ascii="仿宋_GB2312" w:eastAsia="仿宋_GB2312"/>
          <w:sz w:val="32"/>
          <w:szCs w:val="32"/>
        </w:rPr>
        <w:t>新疆喀什地区泽普金湖杨景区管理委员会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新疆喀什地区泽普金湖杨景区管理委员会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新疆喀什地区泽普金湖杨景区管理委员会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338.24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，与上年相比，减少6.9万元，下降2%，减少的主要原因是：</w:t>
      </w:r>
      <w:r>
        <w:rPr>
          <w:rFonts w:hint="eastAsia" w:ascii="仿宋_GB2312" w:eastAsia="仿宋_GB2312"/>
          <w:color w:val="000000" w:themeColor="text1"/>
          <w:sz w:val="32"/>
          <w:szCs w:val="32"/>
        </w:rPr>
        <w:t>今年日常公用比上年减压5%，2018年1月两人辞职；</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338.24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，与上年相比，减少116.9万元，下降25.68%，减少的主要原因是：</w:t>
      </w:r>
      <w:r>
        <w:rPr>
          <w:rFonts w:hint="eastAsia" w:ascii="仿宋_GB2312" w:eastAsia="仿宋_GB2312"/>
          <w:color w:val="000000" w:themeColor="text1"/>
          <w:sz w:val="32"/>
          <w:szCs w:val="32"/>
        </w:rPr>
        <w:t>2018年没有存量资金，公用经费减压；</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无结余资金。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338.24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338.24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况：本年收入年初预算数319.25万元</w:t>
      </w:r>
      <w:r>
        <w:rPr>
          <w:rFonts w:hint="eastAsia" w:ascii="仿宋_GB2312" w:eastAsia="仿宋_GB2312"/>
          <w:sz w:val="32"/>
          <w:szCs w:val="32"/>
        </w:rPr>
        <w:t>，决算数338.24万元</w:t>
      </w:r>
      <w:r>
        <w:rPr>
          <w:rFonts w:ascii="仿宋_GB2312" w:eastAsia="仿宋_GB2312"/>
          <w:sz w:val="32"/>
          <w:szCs w:val="32"/>
        </w:rPr>
        <w:t>，预决算差异率5.95%，差异主要原因是2018年工资调标增资。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338.24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338.24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与年初预算数相比情况：本年支出年初预算数319.25万元，</w:t>
      </w:r>
      <w:r>
        <w:rPr>
          <w:rFonts w:hint="eastAsia" w:ascii="仿宋_GB2312" w:eastAsia="仿宋_GB2312"/>
          <w:sz w:val="32"/>
          <w:szCs w:val="32"/>
        </w:rPr>
        <w:t>决算数338.24万元</w:t>
      </w:r>
      <w:r>
        <w:rPr>
          <w:rFonts w:ascii="仿宋_GB2312" w:eastAsia="仿宋_GB2312"/>
          <w:sz w:val="32"/>
          <w:szCs w:val="32"/>
        </w:rPr>
        <w:t>，预决算差异率5.95%，差异主要原因是2018年工资调标增资。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338.24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，与上年相比，减少6.9万元，下降2%，减少的主要原因是：今年日常公用比上年减压5%，2018年1月两人辞职。</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338.24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，与上年相比，减少6.9万元，下降2%，减少的主要原因是：</w:t>
      </w:r>
      <w:r>
        <w:rPr>
          <w:rFonts w:ascii="仿宋_GB2312" w:eastAsia="仿宋_GB2312"/>
          <w:sz w:val="32"/>
          <w:szCs w:val="32"/>
        </w:rPr>
        <w:t>今年日常公用比上年减压5%，2018年1月两人辞职。</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338.24</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319.25</w:t>
      </w:r>
      <w:r>
        <w:rPr>
          <w:rFonts w:hint="eastAsia" w:ascii="仿宋_GB2312" w:eastAsia="仿宋_GB2312"/>
          <w:color w:val="000000" w:themeColor="text1"/>
          <w:sz w:val="32"/>
          <w:szCs w:val="32"/>
        </w:rPr>
        <w:t>万元，决算数</w:t>
      </w:r>
      <w:r>
        <w:rPr>
          <w:rFonts w:hint="eastAsia" w:ascii="仿宋_GB2312" w:eastAsia="仿宋_GB2312"/>
          <w:sz w:val="32"/>
          <w:szCs w:val="32"/>
        </w:rPr>
        <w:t>338.24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，预决算差异率5.95%，差异主要原因是2018年工资调标增资。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319.25</w:t>
      </w:r>
      <w:r>
        <w:rPr>
          <w:rFonts w:hint="eastAsia" w:ascii="仿宋_GB2312" w:eastAsia="仿宋_GB2312"/>
          <w:color w:val="000000" w:themeColor="text1"/>
          <w:sz w:val="32"/>
          <w:szCs w:val="32"/>
        </w:rPr>
        <w:t>万元，决算数</w:t>
      </w:r>
      <w:r>
        <w:rPr>
          <w:rFonts w:hint="eastAsia" w:ascii="仿宋_GB2312" w:eastAsia="仿宋_GB2312"/>
          <w:sz w:val="32"/>
          <w:szCs w:val="32"/>
        </w:rPr>
        <w:t>338.24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，预决算差异率5.95%，差异主要原因是2018年工资调标增资。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338.24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，与上年相比，减少6.9万元，下降2%，减少的主要原因是：今年日常公用比上年减压5%，2018年1月两人辞职。</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338.24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，与上年相比，减少6.9万元，下降2%，减少的主要原因是：今年日常公用比上年减压5%，2018年1月两人辞职。</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住房保障支出19.23万元,商业服务业等支出286.57万元,社会保障和就业支出32.44万元。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工资福利支出329.67万元,商品和服务支出8.57万元。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319.25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338.24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，预决算差异率5.95%，差异主要原因是今年日常公用比上年减压5%，2018年1月两人辞职。</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319.25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338.24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，预决算差异率5.95%，差异主要原因是今年日常公用比上年减压5%，2018年1月两人辞职。</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，与上年相比无变化，主要原因是：无一般公共预算“三公”经费支出。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0%，与上年相比无变化，主要原因是：无公务用车购置及运行维护费支出；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新疆喀什地区泽普金湖杨景区管理委员会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无公务用车购置及运行维护费支出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新疆喀什地区泽普金湖杨景区管理委员会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，预决算差异率0%，差异主要原因是无一般公共预算“三公”经费支出。</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themeColor="text1"/>
          <w:sz w:val="32"/>
          <w:szCs w:val="32"/>
        </w:rPr>
      </w:pPr>
      <w:r>
        <w:rPr>
          <w:rFonts w:hint="eastAsia" w:ascii="仿宋_GB2312" w:eastAsia="仿宋_GB2312"/>
          <w:color w:val="000000" w:themeColor="text1"/>
          <w:sz w:val="32"/>
          <w:szCs w:val="32"/>
        </w:rPr>
        <w:t>新疆喀什地区泽普金湖杨景区管理委员会日常公用经费8.57万元，与上年相比，减少9.72万元，下降53.14%，减少的主要原因是：公用经费减压。</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w:t>
      </w:r>
      <w:bookmarkStart w:id="92" w:name="_GoBack"/>
      <w:bookmarkEnd w:id="92"/>
      <w:r>
        <w:rPr>
          <w:rFonts w:hint="eastAsia" w:ascii="仿宋_GB2312" w:eastAsia="仿宋_GB2312"/>
          <w:sz w:val="32"/>
          <w:szCs w:val="32"/>
        </w:rPr>
        <w:t>绩效自评情况：</w:t>
      </w:r>
      <w:r>
        <w:rPr>
          <w:rFonts w:hint="eastAsia" w:ascii="仿宋_GB2312" w:eastAsia="仿宋_GB2312"/>
          <w:sz w:val="32"/>
          <w:szCs w:val="32"/>
          <w:lang w:val="en-US" w:eastAsia="zh-CN"/>
        </w:rPr>
        <w:t>2018年本单位无项目，无项目绩效。</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216（类）05（款）05（项）指：旅游行业业务管理。221（类）02（款）01（项）指：住房公积金。208（类）05（款）06（项）指：机关事业单位职业年金缴费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9A746C1"/>
    <w:rsid w:val="0A382BB5"/>
    <w:rsid w:val="0AA4543A"/>
    <w:rsid w:val="0BE61132"/>
    <w:rsid w:val="0C9B0DD6"/>
    <w:rsid w:val="0CE4791C"/>
    <w:rsid w:val="0E063C64"/>
    <w:rsid w:val="0F4C7B96"/>
    <w:rsid w:val="0FFB575E"/>
    <w:rsid w:val="10845F1B"/>
    <w:rsid w:val="11463A00"/>
    <w:rsid w:val="11600918"/>
    <w:rsid w:val="11B0398F"/>
    <w:rsid w:val="13B960C5"/>
    <w:rsid w:val="152777F4"/>
    <w:rsid w:val="157E1923"/>
    <w:rsid w:val="15C674B6"/>
    <w:rsid w:val="170670D4"/>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C564B3"/>
    <w:rsid w:val="30E210D2"/>
    <w:rsid w:val="311371D6"/>
    <w:rsid w:val="31EB64C9"/>
    <w:rsid w:val="336D0D6F"/>
    <w:rsid w:val="352E4BEC"/>
    <w:rsid w:val="37DD5594"/>
    <w:rsid w:val="38F24FA8"/>
    <w:rsid w:val="3A98342A"/>
    <w:rsid w:val="3AB6780E"/>
    <w:rsid w:val="3AD56D70"/>
    <w:rsid w:val="3B2920C2"/>
    <w:rsid w:val="3BE41ABD"/>
    <w:rsid w:val="3C5421A9"/>
    <w:rsid w:val="3D4B4EB3"/>
    <w:rsid w:val="3D903B21"/>
    <w:rsid w:val="3F440741"/>
    <w:rsid w:val="41FC306C"/>
    <w:rsid w:val="42F7530D"/>
    <w:rsid w:val="44BE5554"/>
    <w:rsid w:val="451E0908"/>
    <w:rsid w:val="452C2D31"/>
    <w:rsid w:val="45D26E14"/>
    <w:rsid w:val="45E96B3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42E0F5E"/>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qFormat/>
    <w:uiPriority w:val="99"/>
    <w:rPr>
      <w:b/>
      <w:bCs/>
    </w:rPr>
  </w:style>
  <w:style w:type="paragraph" w:styleId="3">
    <w:name w:val="annotation text"/>
    <w:basedOn w:val="1"/>
    <w:link w:val="12"/>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semiHidden/>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5</TotalTime>
  <ScaleCrop>false</ScaleCrop>
  <LinksUpToDate>false</LinksUpToDate>
  <CharactersWithSpaces>7696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2019-11-22T03:42:12Z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