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附件</w:t>
      </w:r>
      <w:r>
        <w:rPr>
          <w:rFonts w:ascii="仿宋" w:hAnsi="仿宋" w:eastAsia="仿宋" w:cs="宋体"/>
          <w:color w:val="000000" w:themeColor="text1"/>
          <w:kern w:val="0"/>
          <w:sz w:val="32"/>
          <w:szCs w:val="32"/>
          <w14:textFill>
            <w14:solidFill>
              <w14:schemeClr w14:val="tx1"/>
            </w14:solidFill>
          </w14:textFill>
        </w:rPr>
        <w:t>1</w:t>
      </w:r>
      <w:r>
        <w:rPr>
          <w:rFonts w:hint="eastAsia" w:ascii="仿宋" w:hAnsi="仿宋" w:eastAsia="仿宋" w:cs="宋体"/>
          <w:color w:val="000000" w:themeColor="text1"/>
          <w:kern w:val="0"/>
          <w:sz w:val="32"/>
          <w:szCs w:val="32"/>
          <w14:textFill>
            <w14:solidFill>
              <w14:schemeClr w14:val="tx1"/>
            </w14:solidFill>
          </w14:textFill>
        </w:rPr>
        <w:t>：</w:t>
      </w: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方正小标宋_GBK" w:hAnsi="华文中宋" w:eastAsia="方正小标宋_GBK" w:cs="宋体"/>
          <w:b/>
          <w:color w:val="000000" w:themeColor="text1"/>
          <w:kern w:val="0"/>
          <w:sz w:val="48"/>
          <w:szCs w:val="48"/>
          <w14:textFill>
            <w14:solidFill>
              <w14:schemeClr w14:val="tx1"/>
            </w14:solidFill>
          </w14:textFill>
        </w:rPr>
      </w:pPr>
      <w:r>
        <w:rPr>
          <w:rFonts w:hint="eastAsia" w:ascii="方正小标宋_GBK" w:hAnsi="华文中宋" w:eastAsia="方正小标宋_GBK" w:cs="宋体"/>
          <w:b/>
          <w:color w:val="000000" w:themeColor="text1"/>
          <w:kern w:val="0"/>
          <w:sz w:val="48"/>
          <w:szCs w:val="48"/>
          <w14:textFill>
            <w14:solidFill>
              <w14:schemeClr w14:val="tx1"/>
            </w14:solidFill>
          </w14:textFill>
        </w:rPr>
        <w:t>自治区财政项目支出绩效自评报告</w:t>
      </w:r>
    </w:p>
    <w:p>
      <w:pPr>
        <w:spacing w:line="540" w:lineRule="exact"/>
        <w:jc w:val="center"/>
        <w:rPr>
          <w:rFonts w:hAnsi="宋体" w:cs="宋体"/>
          <w:color w:val="000000" w:themeColor="text1"/>
          <w:kern w:val="0"/>
          <w:sz w:val="36"/>
          <w:szCs w:val="36"/>
          <w14:textFill>
            <w14:solidFill>
              <w14:schemeClr w14:val="tx1"/>
            </w14:solidFill>
          </w14:textFill>
        </w:rPr>
      </w:pPr>
      <w:r>
        <w:rPr>
          <w:rFonts w:hint="eastAsia" w:hAnsi="宋体" w:cs="宋体"/>
          <w:color w:val="000000" w:themeColor="text1"/>
          <w:kern w:val="0"/>
          <w:sz w:val="36"/>
          <w:szCs w:val="36"/>
          <w14:textFill>
            <w14:solidFill>
              <w14:schemeClr w14:val="tx1"/>
            </w14:solidFill>
          </w14:textFill>
        </w:rPr>
        <w:t>（</w:t>
      </w:r>
      <w:r>
        <w:rPr>
          <w:rFonts w:hAnsi="宋体" w:cs="宋体"/>
          <w:color w:val="000000" w:themeColor="text1"/>
          <w:kern w:val="0"/>
          <w:sz w:val="36"/>
          <w:szCs w:val="36"/>
          <w14:textFill>
            <w14:solidFill>
              <w14:schemeClr w14:val="tx1"/>
            </w14:solidFill>
          </w14:textFill>
        </w:rPr>
        <w:t xml:space="preserve">   2018</w:t>
      </w:r>
      <w:r>
        <w:rPr>
          <w:rFonts w:hint="eastAsia" w:hAnsi="宋体" w:cs="宋体"/>
          <w:color w:val="000000" w:themeColor="text1"/>
          <w:kern w:val="0"/>
          <w:sz w:val="36"/>
          <w:szCs w:val="36"/>
          <w14:textFill>
            <w14:solidFill>
              <w14:schemeClr w14:val="tx1"/>
            </w14:solidFill>
          </w14:textFill>
        </w:rPr>
        <w:t xml:space="preserve"> 年度）</w:t>
      </w:r>
    </w:p>
    <w:p>
      <w:pPr>
        <w:spacing w:line="540" w:lineRule="exact"/>
        <w:jc w:val="center"/>
        <w:rPr>
          <w:rFonts w:hAnsi="宋体" w:cs="宋体"/>
          <w:color w:val="000000" w:themeColor="text1"/>
          <w:kern w:val="0"/>
          <w:szCs w:val="30"/>
          <w14:textFill>
            <w14:solidFill>
              <w14:schemeClr w14:val="tx1"/>
            </w14:solidFill>
          </w14:textFill>
        </w:rPr>
      </w:pPr>
    </w:p>
    <w:p>
      <w:pPr>
        <w:spacing w:line="540" w:lineRule="exact"/>
        <w:jc w:val="center"/>
        <w:rPr>
          <w:rFonts w:hAnsi="宋体" w:cs="宋体"/>
          <w:color w:val="000000" w:themeColor="text1"/>
          <w:kern w:val="0"/>
          <w:szCs w:val="30"/>
          <w14:textFill>
            <w14:solidFill>
              <w14:schemeClr w14:val="tx1"/>
            </w14:solidFill>
          </w14:textFill>
        </w:rPr>
      </w:pPr>
    </w:p>
    <w:p>
      <w:pPr>
        <w:spacing w:line="540" w:lineRule="exact"/>
        <w:jc w:val="center"/>
        <w:rPr>
          <w:rFonts w:hint="eastAsia" w:ascii="华文中宋" w:hAnsi="华文中宋" w:eastAsia="华文中宋" w:cs="宋体"/>
          <w:b/>
          <w:color w:val="000000" w:themeColor="text1"/>
          <w:kern w:val="0"/>
          <w:sz w:val="44"/>
          <w:szCs w:val="44"/>
          <w14:textFill>
            <w14:solidFill>
              <w14:schemeClr w14:val="tx1"/>
            </w14:solidFill>
          </w14:textFill>
        </w:rPr>
      </w:pPr>
    </w:p>
    <w:p>
      <w:pPr>
        <w:spacing w:line="540" w:lineRule="exact"/>
        <w:jc w:val="center"/>
        <w:rPr>
          <w:rFonts w:hAnsi="宋体" w:cs="宋体"/>
          <w:color w:val="000000" w:themeColor="text1"/>
          <w:kern w:val="0"/>
          <w:szCs w:val="30"/>
          <w14:textFill>
            <w14:solidFill>
              <w14:schemeClr w14:val="tx1"/>
            </w14:solidFill>
          </w14:textFill>
        </w:rPr>
      </w:pPr>
    </w:p>
    <w:p>
      <w:pPr>
        <w:spacing w:line="540" w:lineRule="exact"/>
        <w:jc w:val="center"/>
        <w:rPr>
          <w:rFonts w:hAnsi="宋体" w:cs="宋体"/>
          <w:color w:val="000000" w:themeColor="text1"/>
          <w:kern w:val="0"/>
          <w:szCs w:val="30"/>
          <w14:textFill>
            <w14:solidFill>
              <w14:schemeClr w14:val="tx1"/>
            </w14:solidFill>
          </w14:textFill>
        </w:rPr>
      </w:pPr>
    </w:p>
    <w:p>
      <w:pPr>
        <w:spacing w:line="540" w:lineRule="exact"/>
        <w:jc w:val="center"/>
        <w:rPr>
          <w:rFonts w:hAnsi="宋体" w:cs="宋体"/>
          <w:color w:val="000000" w:themeColor="text1"/>
          <w:kern w:val="0"/>
          <w:szCs w:val="30"/>
          <w14:textFill>
            <w14:solidFill>
              <w14:schemeClr w14:val="tx1"/>
            </w14:solidFill>
          </w14:textFill>
        </w:rPr>
      </w:pPr>
    </w:p>
    <w:p>
      <w:pPr>
        <w:spacing w:line="540" w:lineRule="exact"/>
        <w:jc w:val="center"/>
        <w:rPr>
          <w:rFonts w:hAnsi="宋体" w:cs="宋体"/>
          <w:color w:val="000000" w:themeColor="text1"/>
          <w:kern w:val="0"/>
          <w:szCs w:val="30"/>
          <w14:textFill>
            <w14:solidFill>
              <w14:schemeClr w14:val="tx1"/>
            </w14:solidFill>
          </w14:textFill>
        </w:rPr>
      </w:pPr>
    </w:p>
    <w:p>
      <w:pPr>
        <w:spacing w:line="540" w:lineRule="exact"/>
        <w:rPr>
          <w:rFonts w:hAnsi="宋体" w:cs="宋体"/>
          <w:color w:val="000000" w:themeColor="text1"/>
          <w:kern w:val="0"/>
          <w:szCs w:val="30"/>
          <w14:textFill>
            <w14:solidFill>
              <w14:schemeClr w14:val="tx1"/>
            </w14:solidFill>
          </w14:textFill>
        </w:rPr>
      </w:pPr>
    </w:p>
    <w:p>
      <w:pPr>
        <w:spacing w:line="700" w:lineRule="exact"/>
        <w:jc w:val="left"/>
        <w:rPr>
          <w:rFonts w:hAnsi="宋体" w:cs="宋体"/>
          <w:color w:val="000000" w:themeColor="text1"/>
          <w:kern w:val="0"/>
          <w:sz w:val="36"/>
          <w:szCs w:val="36"/>
          <w14:textFill>
            <w14:solidFill>
              <w14:schemeClr w14:val="tx1"/>
            </w14:solidFill>
          </w14:textFill>
        </w:rPr>
      </w:pPr>
      <w:r>
        <w:rPr>
          <w:rFonts w:hAnsi="宋体" w:cs="宋体"/>
          <w:color w:val="000000" w:themeColor="text1"/>
          <w:kern w:val="0"/>
          <w:sz w:val="36"/>
          <w:szCs w:val="36"/>
          <w14:textFill>
            <w14:solidFill>
              <w14:schemeClr w14:val="tx1"/>
            </w14:solidFill>
          </w14:textFill>
        </w:rPr>
        <w:t xml:space="preserve">     </w:t>
      </w:r>
      <w:r>
        <w:rPr>
          <w:rFonts w:hint="eastAsia" w:hAnsi="宋体" w:cs="宋体"/>
          <w:color w:val="000000" w:themeColor="text1"/>
          <w:kern w:val="0"/>
          <w:sz w:val="36"/>
          <w:szCs w:val="36"/>
          <w14:textFill>
            <w14:solidFill>
              <w14:schemeClr w14:val="tx1"/>
            </w14:solidFill>
          </w14:textFill>
        </w:rPr>
        <w:t>项目名称：自治区中小学教学质量提升工程项目</w:t>
      </w:r>
    </w:p>
    <w:p>
      <w:pPr>
        <w:spacing w:line="700" w:lineRule="exact"/>
        <w:jc w:val="left"/>
        <w:rPr>
          <w:rFonts w:hAnsi="宋体" w:cs="宋体"/>
          <w:color w:val="000000" w:themeColor="text1"/>
          <w:kern w:val="0"/>
          <w:sz w:val="36"/>
          <w:szCs w:val="36"/>
          <w14:textFill>
            <w14:solidFill>
              <w14:schemeClr w14:val="tx1"/>
            </w14:solidFill>
          </w14:textFill>
        </w:rPr>
      </w:pPr>
      <w:r>
        <w:rPr>
          <w:rFonts w:hAnsi="宋体" w:cs="宋体"/>
          <w:color w:val="000000" w:themeColor="text1"/>
          <w:kern w:val="0"/>
          <w:sz w:val="36"/>
          <w:szCs w:val="36"/>
          <w14:textFill>
            <w14:solidFill>
              <w14:schemeClr w14:val="tx1"/>
            </w14:solidFill>
          </w14:textFill>
        </w:rPr>
        <w:t xml:space="preserve">     </w:t>
      </w:r>
      <w:r>
        <w:rPr>
          <w:rFonts w:hint="eastAsia" w:hAnsi="宋体" w:cs="宋体"/>
          <w:color w:val="000000" w:themeColor="text1"/>
          <w:kern w:val="0"/>
          <w:sz w:val="36"/>
          <w:szCs w:val="36"/>
          <w14:textFill>
            <w14:solidFill>
              <w14:schemeClr w14:val="tx1"/>
            </w14:solidFill>
          </w14:textFill>
        </w:rPr>
        <w:t>实施单位（公章）：泽普县教育和科学技术局</w:t>
      </w:r>
    </w:p>
    <w:p>
      <w:pPr>
        <w:spacing w:line="700" w:lineRule="exact"/>
        <w:ind w:firstLine="849" w:firstLineChars="236"/>
        <w:jc w:val="left"/>
        <w:rPr>
          <w:rFonts w:hAnsi="宋体" w:cs="宋体"/>
          <w:color w:val="000000" w:themeColor="text1"/>
          <w:kern w:val="0"/>
          <w:sz w:val="36"/>
          <w:szCs w:val="36"/>
          <w14:textFill>
            <w14:solidFill>
              <w14:schemeClr w14:val="tx1"/>
            </w14:solidFill>
          </w14:textFill>
        </w:rPr>
      </w:pPr>
      <w:r>
        <w:rPr>
          <w:rFonts w:hint="eastAsia" w:hAnsi="宋体" w:cs="宋体"/>
          <w:color w:val="000000" w:themeColor="text1"/>
          <w:kern w:val="0"/>
          <w:sz w:val="36"/>
          <w:szCs w:val="36"/>
          <w14:textFill>
            <w14:solidFill>
              <w14:schemeClr w14:val="tx1"/>
            </w14:solidFill>
          </w14:textFill>
        </w:rPr>
        <w:t>主管部门（公章）：泽普县教育和科学技术局</w:t>
      </w:r>
    </w:p>
    <w:p>
      <w:pPr>
        <w:spacing w:line="700" w:lineRule="exact"/>
        <w:ind w:firstLine="849" w:firstLineChars="236"/>
        <w:jc w:val="left"/>
        <w:rPr>
          <w:rFonts w:hAnsi="宋体" w:cs="宋体"/>
          <w:color w:val="000000" w:themeColor="text1"/>
          <w:kern w:val="0"/>
          <w:sz w:val="36"/>
          <w:szCs w:val="36"/>
          <w14:textFill>
            <w14:solidFill>
              <w14:schemeClr w14:val="tx1"/>
            </w14:solidFill>
          </w14:textFill>
        </w:rPr>
      </w:pPr>
      <w:r>
        <w:rPr>
          <w:rFonts w:hint="eastAsia" w:hAnsi="宋体" w:cs="宋体"/>
          <w:color w:val="000000" w:themeColor="text1"/>
          <w:kern w:val="0"/>
          <w:sz w:val="36"/>
          <w:szCs w:val="36"/>
          <w14:textFill>
            <w14:solidFill>
              <w14:schemeClr w14:val="tx1"/>
            </w14:solidFill>
          </w14:textFill>
        </w:rPr>
        <w:t>项目负责人（签章）：梁信民</w:t>
      </w:r>
    </w:p>
    <w:p>
      <w:pPr>
        <w:spacing w:line="700" w:lineRule="exact"/>
        <w:ind w:firstLine="849" w:firstLineChars="236"/>
        <w:jc w:val="left"/>
        <w:rPr>
          <w:rFonts w:hAnsi="宋体" w:cs="宋体"/>
          <w:color w:val="000000" w:themeColor="text1"/>
          <w:kern w:val="0"/>
          <w:sz w:val="36"/>
          <w:szCs w:val="36"/>
          <w14:textFill>
            <w14:solidFill>
              <w14:schemeClr w14:val="tx1"/>
            </w14:solidFill>
          </w14:textFill>
        </w:rPr>
      </w:pPr>
      <w:r>
        <w:rPr>
          <w:rFonts w:hint="eastAsia" w:hAnsi="宋体" w:cs="宋体"/>
          <w:color w:val="000000" w:themeColor="text1"/>
          <w:kern w:val="0"/>
          <w:sz w:val="36"/>
          <w:szCs w:val="36"/>
          <w14:textFill>
            <w14:solidFill>
              <w14:schemeClr w14:val="tx1"/>
            </w14:solidFill>
          </w14:textFill>
        </w:rPr>
        <w:t>填报时间：</w:t>
      </w:r>
      <w:r>
        <w:rPr>
          <w:rFonts w:hAnsi="宋体" w:cs="宋体"/>
          <w:color w:val="000000" w:themeColor="text1"/>
          <w:kern w:val="0"/>
          <w:sz w:val="36"/>
          <w:szCs w:val="36"/>
          <w14:textFill>
            <w14:solidFill>
              <w14:schemeClr w14:val="tx1"/>
            </w14:solidFill>
          </w14:textFill>
        </w:rPr>
        <w:t xml:space="preserve">     2018</w:t>
      </w:r>
      <w:r>
        <w:rPr>
          <w:rFonts w:hint="eastAsia" w:hAnsi="宋体" w:cs="宋体"/>
          <w:color w:val="000000" w:themeColor="text1"/>
          <w:kern w:val="0"/>
          <w:sz w:val="36"/>
          <w:szCs w:val="36"/>
          <w14:textFill>
            <w14:solidFill>
              <w14:schemeClr w14:val="tx1"/>
            </w14:solidFill>
          </w14:textFill>
        </w:rPr>
        <w:t>年</w:t>
      </w:r>
      <w:r>
        <w:rPr>
          <w:rFonts w:hAnsi="宋体" w:cs="宋体"/>
          <w:color w:val="000000" w:themeColor="text1"/>
          <w:kern w:val="0"/>
          <w:sz w:val="36"/>
          <w:szCs w:val="36"/>
          <w14:textFill>
            <w14:solidFill>
              <w14:schemeClr w14:val="tx1"/>
            </w14:solidFill>
          </w14:textFill>
        </w:rPr>
        <w:t xml:space="preserve">   12 </w:t>
      </w:r>
      <w:r>
        <w:rPr>
          <w:rFonts w:hint="eastAsia" w:hAnsi="宋体" w:cs="宋体"/>
          <w:color w:val="000000" w:themeColor="text1"/>
          <w:kern w:val="0"/>
          <w:sz w:val="36"/>
          <w:szCs w:val="36"/>
          <w14:textFill>
            <w14:solidFill>
              <w14:schemeClr w14:val="tx1"/>
            </w14:solidFill>
          </w14:textFill>
        </w:rPr>
        <w:t>月</w:t>
      </w:r>
      <w:r>
        <w:rPr>
          <w:rFonts w:hAnsi="宋体" w:cs="宋体"/>
          <w:color w:val="000000" w:themeColor="text1"/>
          <w:kern w:val="0"/>
          <w:sz w:val="36"/>
          <w:szCs w:val="36"/>
          <w14:textFill>
            <w14:solidFill>
              <w14:schemeClr w14:val="tx1"/>
            </w14:solidFill>
          </w14:textFill>
        </w:rPr>
        <w:t xml:space="preserve">  26 </w:t>
      </w:r>
      <w:r>
        <w:rPr>
          <w:rFonts w:hint="eastAsia" w:hAnsi="宋体" w:cs="宋体"/>
          <w:color w:val="000000" w:themeColor="text1"/>
          <w:kern w:val="0"/>
          <w:sz w:val="36"/>
          <w:szCs w:val="36"/>
          <w14:textFill>
            <w14:solidFill>
              <w14:schemeClr w14:val="tx1"/>
            </w14:solidFill>
          </w14:textFill>
        </w:rPr>
        <w:t>日</w:t>
      </w:r>
    </w:p>
    <w:p>
      <w:pPr>
        <w:widowControl/>
        <w:spacing w:line="660" w:lineRule="exact"/>
        <w:jc w:val="center"/>
        <w:rPr>
          <w:rFonts w:ascii="仿宋" w:hAnsi="仿宋" w:eastAsia="仿宋" w:cs="仿宋"/>
          <w:b/>
          <w:color w:val="000000" w:themeColor="text1"/>
          <w:sz w:val="44"/>
          <w:szCs w:val="44"/>
          <w14:textFill>
            <w14:solidFill>
              <w14:schemeClr w14:val="tx1"/>
            </w14:solidFill>
          </w14:textFill>
        </w:rPr>
      </w:pPr>
      <w:r>
        <w:rPr>
          <w:rFonts w:ascii="仿宋" w:hAnsi="仿宋" w:eastAsia="仿宋" w:cs="仿宋"/>
          <w:b/>
          <w:color w:val="000000" w:themeColor="text1"/>
          <w:sz w:val="44"/>
          <w:szCs w:val="44"/>
          <w14:textFill>
            <w14:solidFill>
              <w14:schemeClr w14:val="tx1"/>
            </w14:solidFill>
          </w14:textFill>
        </w:rPr>
        <w:br w:type="page"/>
      </w:r>
      <w:r>
        <w:rPr>
          <w:rFonts w:ascii="仿宋" w:hAnsi="仿宋" w:eastAsia="仿宋" w:cs="仿宋"/>
          <w:b/>
          <w:color w:val="000000" w:themeColor="text1"/>
          <w:sz w:val="44"/>
          <w:szCs w:val="44"/>
          <w14:textFill>
            <w14:solidFill>
              <w14:schemeClr w14:val="tx1"/>
            </w14:solidFill>
          </w14:textFill>
        </w:rPr>
        <w:t>2018</w:t>
      </w:r>
      <w:r>
        <w:rPr>
          <w:rFonts w:hint="eastAsia" w:ascii="仿宋" w:hAnsi="仿宋" w:eastAsia="仿宋" w:cs="仿宋"/>
          <w:b/>
          <w:color w:val="000000" w:themeColor="text1"/>
          <w:sz w:val="44"/>
          <w:szCs w:val="44"/>
          <w14:textFill>
            <w14:solidFill>
              <w14:schemeClr w14:val="tx1"/>
            </w14:solidFill>
          </w14:textFill>
        </w:rPr>
        <w:t>年自治区中小学教学质量提升工程</w:t>
      </w:r>
    </w:p>
    <w:p>
      <w:pPr>
        <w:widowControl/>
        <w:spacing w:line="660" w:lineRule="exact"/>
        <w:jc w:val="center"/>
        <w:rPr>
          <w:rFonts w:ascii="仿宋" w:hAnsi="仿宋" w:eastAsia="仿宋" w:cs="仿宋"/>
          <w:color w:val="000000" w:themeColor="text1"/>
          <w:kern w:val="0"/>
          <w:sz w:val="44"/>
          <w:szCs w:val="44"/>
          <w14:textFill>
            <w14:solidFill>
              <w14:schemeClr w14:val="tx1"/>
            </w14:solidFill>
          </w14:textFill>
        </w:rPr>
      </w:pPr>
      <w:r>
        <w:rPr>
          <w:rFonts w:hint="eastAsia" w:ascii="仿宋" w:hAnsi="仿宋" w:eastAsia="仿宋" w:cs="仿宋"/>
          <w:b/>
          <w:color w:val="000000" w:themeColor="text1"/>
          <w:sz w:val="44"/>
          <w:szCs w:val="44"/>
          <w14:textFill>
            <w14:solidFill>
              <w14:schemeClr w14:val="tx1"/>
            </w14:solidFill>
          </w14:textFill>
        </w:rPr>
        <w:t>绩效自评报告</w:t>
      </w:r>
    </w:p>
    <w:p>
      <w:pPr>
        <w:spacing w:line="660" w:lineRule="exact"/>
        <w:ind w:firstLine="643" w:firstLineChars="200"/>
        <w:rPr>
          <w:rFonts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一、基本情况</w:t>
      </w:r>
    </w:p>
    <w:p>
      <w:pPr>
        <w:pStyle w:val="4"/>
        <w:widowControl/>
        <w:spacing w:beforeAutospacing="0" w:afterAutospacing="0" w:line="660" w:lineRule="exact"/>
        <w:ind w:firstLine="640"/>
        <w:jc w:val="both"/>
        <w:rPr>
          <w:rFonts w:ascii="仿宋" w:hAnsi="仿宋" w:eastAsia="仿宋" w:cs="仿宋"/>
          <w:color w:val="000000" w:themeColor="text1"/>
          <w:sz w:val="32"/>
          <w:szCs w:val="32"/>
          <w14:textFill>
            <w14:solidFill>
              <w14:schemeClr w14:val="tx1"/>
            </w14:solidFill>
          </w14:textFill>
        </w:rPr>
      </w:pPr>
      <w:r>
        <w:rPr>
          <w:rFonts w:ascii="仿宋" w:hAnsi="仿宋" w:eastAsia="仿宋" w:cs="仿宋"/>
          <w:color w:val="000000" w:themeColor="text1"/>
          <w:sz w:val="32"/>
          <w:szCs w:val="32"/>
          <w14:textFill>
            <w14:solidFill>
              <w14:schemeClr w14:val="tx1"/>
            </w14:solidFill>
          </w14:textFill>
        </w:rPr>
        <w:t>1</w:t>
      </w:r>
      <w:r>
        <w:rPr>
          <w:rFonts w:hint="eastAsia" w:ascii="仿宋" w:hAnsi="仿宋" w:eastAsia="仿宋" w:cs="仿宋"/>
          <w:color w:val="000000" w:themeColor="text1"/>
          <w:sz w:val="32"/>
          <w:szCs w:val="32"/>
          <w14:textFill>
            <w14:solidFill>
              <w14:schemeClr w14:val="tx1"/>
            </w14:solidFill>
          </w14:textFill>
        </w:rPr>
        <w:t>．落实项目主管部门。I泽普县教育局作为项目主管部门，对义务教育保障经费全面履行监管责任：一是督促各级各类学校及时制定资金预算，确保按预算支付专款专用；二是加强预算执行的全程监督，定期不定期检查基层学校预算执行情况；三是及时拨付资金，加强资金使用监管；四是督促各级各类学校支付进度，提高保障经费使用质量。</w:t>
      </w:r>
    </w:p>
    <w:p>
      <w:pPr>
        <w:spacing w:line="600" w:lineRule="exact"/>
        <w:ind w:firstLine="640" w:firstLineChars="200"/>
        <w:rPr>
          <w:rFonts w:ascii="仿宋" w:hAnsi="仿宋" w:eastAsia="仿宋" w:cs="仿宋"/>
          <w:color w:val="000000" w:themeColor="text1"/>
          <w:sz w:val="32"/>
          <w:szCs w:val="32"/>
          <w14:textFill>
            <w14:solidFill>
              <w14:schemeClr w14:val="tx1"/>
            </w14:solidFill>
          </w14:textFill>
        </w:rPr>
      </w:pPr>
      <w:r>
        <w:rPr>
          <w:rFonts w:ascii="仿宋" w:hAnsi="仿宋" w:eastAsia="仿宋" w:cs="仿宋"/>
          <w:color w:val="000000" w:themeColor="text1"/>
          <w:sz w:val="32"/>
          <w:szCs w:val="32"/>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根据喀地财教</w:t>
      </w:r>
      <w:r>
        <w:rPr>
          <w:rFonts w:ascii="仿宋" w:hAnsi="仿宋" w:eastAsia="仿宋" w:cs="仿宋"/>
          <w:color w:val="000000" w:themeColor="text1"/>
          <w:sz w:val="32"/>
          <w:szCs w:val="32"/>
          <w14:textFill>
            <w14:solidFill>
              <w14:schemeClr w14:val="tx1"/>
            </w14:solidFill>
          </w14:textFill>
        </w:rPr>
        <w:t>[2018]</w:t>
      </w:r>
      <w:r>
        <w:rPr>
          <w:rFonts w:hint="eastAsia" w:ascii="仿宋" w:hAnsi="仿宋" w:eastAsia="仿宋" w:cs="仿宋"/>
          <w:color w:val="000000" w:themeColor="text1"/>
          <w:sz w:val="32"/>
          <w:szCs w:val="32"/>
          <w14:textFill>
            <w14:solidFill>
              <w14:schemeClr w14:val="tx1"/>
            </w14:solidFill>
          </w14:textFill>
        </w:rPr>
        <w:t>56文件，关于下达</w:t>
      </w:r>
      <w:r>
        <w:rPr>
          <w:rFonts w:ascii="仿宋" w:hAnsi="仿宋" w:eastAsia="仿宋" w:cs="仿宋"/>
          <w:color w:val="000000" w:themeColor="text1"/>
          <w:sz w:val="32"/>
          <w:szCs w:val="32"/>
          <w14:textFill>
            <w14:solidFill>
              <w14:schemeClr w14:val="tx1"/>
            </w14:solidFill>
          </w14:textFill>
        </w:rPr>
        <w:t>2018</w:t>
      </w:r>
      <w:r>
        <w:rPr>
          <w:rFonts w:hint="eastAsia" w:ascii="仿宋" w:hAnsi="仿宋" w:eastAsia="仿宋" w:cs="仿宋"/>
          <w:color w:val="000000" w:themeColor="text1"/>
          <w:sz w:val="32"/>
          <w:szCs w:val="32"/>
          <w14:textFill>
            <w14:solidFill>
              <w14:schemeClr w14:val="tx1"/>
            </w14:solidFill>
          </w14:textFill>
        </w:rPr>
        <w:t>年自治区中小学教学质量提升工程资金2万元。</w:t>
      </w:r>
      <w:r>
        <w:rPr>
          <w:rFonts w:hint="eastAsia" w:ascii="仿宋" w:hAnsi="仿宋" w:eastAsia="仿宋" w:cs="仿宋"/>
          <w:snapToGrid w:val="0"/>
          <w:color w:val="000000" w:themeColor="text1"/>
          <w:kern w:val="0"/>
          <w:sz w:val="32"/>
          <w:szCs w:val="32"/>
          <w14:textFill>
            <w14:solidFill>
              <w14:schemeClr w14:val="tx1"/>
            </w14:solidFill>
          </w14:textFill>
        </w:rPr>
        <w:t>专项资金专项用于</w:t>
      </w:r>
      <w:r>
        <w:rPr>
          <w:rFonts w:hint="eastAsia" w:ascii="仿宋" w:hAnsi="仿宋" w:eastAsia="仿宋" w:cs="仿宋"/>
          <w:color w:val="000000" w:themeColor="text1"/>
          <w:sz w:val="32"/>
          <w:szCs w:val="32"/>
          <w14:textFill>
            <w14:solidFill>
              <w14:schemeClr w14:val="tx1"/>
            </w14:solidFill>
          </w14:textFill>
        </w:rPr>
        <w:t>第三中学</w:t>
      </w:r>
      <w:r>
        <w:rPr>
          <w:rFonts w:hint="eastAsia" w:ascii="仿宋" w:hAnsi="仿宋" w:eastAsia="仿宋" w:cs="仿宋"/>
          <w:snapToGrid w:val="0"/>
          <w:color w:val="000000" w:themeColor="text1"/>
          <w:kern w:val="0"/>
          <w:sz w:val="32"/>
          <w:szCs w:val="32"/>
          <w14:textFill>
            <w14:solidFill>
              <w14:schemeClr w14:val="tx1"/>
            </w14:solidFill>
          </w14:textFill>
        </w:rPr>
        <w:t>督查评估、调研指导、教师培训、外出考察、召开会议、购买相关资料等</w:t>
      </w:r>
      <w:r>
        <w:rPr>
          <w:rFonts w:hint="eastAsia" w:ascii="仿宋" w:hAnsi="仿宋" w:eastAsia="仿宋" w:cs="仿宋"/>
          <w:color w:val="000000" w:themeColor="text1"/>
          <w:sz w:val="32"/>
          <w:szCs w:val="32"/>
          <w14:textFill>
            <w14:solidFill>
              <w14:schemeClr w14:val="tx1"/>
            </w14:solidFill>
          </w14:textFill>
        </w:rPr>
        <w:t>。</w:t>
      </w:r>
    </w:p>
    <w:p>
      <w:pPr>
        <w:pStyle w:val="4"/>
        <w:widowControl/>
        <w:spacing w:beforeAutospacing="0" w:afterAutospacing="0" w:line="660" w:lineRule="exact"/>
        <w:ind w:firstLine="640"/>
        <w:jc w:val="both"/>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教学质量提升。</w:t>
      </w:r>
    </w:p>
    <w:p>
      <w:pPr>
        <w:pStyle w:val="4"/>
        <w:widowControl/>
        <w:spacing w:beforeAutospacing="0" w:afterAutospacing="0" w:line="660" w:lineRule="exact"/>
        <w:ind w:firstLine="640"/>
        <w:jc w:val="both"/>
        <w:rPr>
          <w:rFonts w:ascii="仿宋" w:hAnsi="仿宋" w:eastAsia="仿宋" w:cs="仿宋"/>
          <w:color w:val="000000" w:themeColor="text1"/>
          <w:sz w:val="32"/>
          <w:szCs w:val="32"/>
          <w14:textFill>
            <w14:solidFill>
              <w14:schemeClr w14:val="tx1"/>
            </w14:solidFill>
          </w14:textFill>
        </w:rPr>
      </w:pPr>
      <w:r>
        <w:rPr>
          <w:rFonts w:ascii="仿宋" w:hAnsi="仿宋" w:eastAsia="仿宋" w:cs="仿宋"/>
          <w:color w:val="000000" w:themeColor="text1"/>
          <w:sz w:val="32"/>
          <w:szCs w:val="32"/>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．资金使用管理情况。教育局严格按照项目资金规定的条件和范围要求，确定专项资金支持的项目，严格按照有关规定使用管理专项资金。</w:t>
      </w:r>
      <w:r>
        <w:rPr>
          <w:rFonts w:ascii="仿宋" w:hAnsi="仿宋" w:eastAsia="仿宋" w:cs="仿宋"/>
          <w:color w:val="000000" w:themeColor="text1"/>
          <w:sz w:val="32"/>
          <w:szCs w:val="32"/>
          <w14:textFill>
            <w14:solidFill>
              <w14:schemeClr w14:val="tx1"/>
            </w14:solidFill>
          </w14:textFill>
        </w:rPr>
        <w:br w:type="textWrapping"/>
      </w:r>
      <w:r>
        <w:rPr>
          <w:rFonts w:hint="eastAsia" w:ascii="仿宋" w:hAnsi="仿宋" w:eastAsia="仿宋" w:cs="仿宋"/>
          <w:color w:val="000000" w:themeColor="text1"/>
          <w:sz w:val="32"/>
          <w:szCs w:val="32"/>
          <w14:textFill>
            <w14:solidFill>
              <w14:schemeClr w14:val="tx1"/>
            </w14:solidFill>
          </w14:textFill>
        </w:rPr>
        <w:t>（一）上级下达专项资金预算和绩效目标情况。</w:t>
      </w:r>
    </w:p>
    <w:p>
      <w:pPr>
        <w:spacing w:line="660" w:lineRule="exact"/>
        <w:outlineLvl w:val="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自治区中小学教学质量提升工程资金的预算执行完成率</w:t>
      </w:r>
      <w:r>
        <w:rPr>
          <w:rFonts w:ascii="仿宋" w:hAnsi="仿宋" w:eastAsia="仿宋" w:cs="仿宋"/>
          <w:color w:val="000000" w:themeColor="text1"/>
          <w:sz w:val="32"/>
          <w:szCs w:val="32"/>
          <w14:textFill>
            <w14:solidFill>
              <w14:schemeClr w14:val="tx1"/>
            </w14:solidFill>
          </w14:textFill>
        </w:rPr>
        <w:t>100%</w:t>
      </w:r>
      <w:r>
        <w:rPr>
          <w:rFonts w:hint="eastAsia" w:ascii="仿宋" w:hAnsi="仿宋" w:eastAsia="仿宋" w:cs="仿宋"/>
          <w:color w:val="000000" w:themeColor="text1"/>
          <w:sz w:val="32"/>
          <w:szCs w:val="32"/>
          <w14:textFill>
            <w14:solidFill>
              <w14:schemeClr w14:val="tx1"/>
            </w14:solidFill>
          </w14:textFill>
        </w:rPr>
        <w:t>，群众满意度95</w:t>
      </w:r>
      <w:r>
        <w:rPr>
          <w:rFonts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w:t>
      </w:r>
    </w:p>
    <w:p>
      <w:pPr>
        <w:spacing w:line="660" w:lineRule="exact"/>
        <w:ind w:firstLine="643" w:firstLineChars="200"/>
        <w:rPr>
          <w:rFonts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二、绩效自评工作开展情况</w:t>
      </w:r>
    </w:p>
    <w:p>
      <w:pPr>
        <w:spacing w:line="660" w:lineRule="exact"/>
        <w:ind w:firstLine="320" w:firstLineChars="1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（一）前期准备。</w:t>
      </w:r>
    </w:p>
    <w:p>
      <w:pPr>
        <w:spacing w:line="6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按照县财政局《关于开展</w:t>
      </w:r>
      <w:r>
        <w:rPr>
          <w:rFonts w:ascii="仿宋" w:hAnsi="仿宋" w:eastAsia="仿宋" w:cs="仿宋"/>
          <w:color w:val="000000" w:themeColor="text1"/>
          <w:kern w:val="0"/>
          <w:sz w:val="32"/>
          <w:szCs w:val="32"/>
          <w14:textFill>
            <w14:solidFill>
              <w14:schemeClr w14:val="tx1"/>
            </w14:solidFill>
          </w14:textFill>
        </w:rPr>
        <w:t>2018</w:t>
      </w:r>
      <w:r>
        <w:rPr>
          <w:rFonts w:hint="eastAsia" w:ascii="仿宋" w:hAnsi="仿宋" w:eastAsia="仿宋" w:cs="仿宋"/>
          <w:color w:val="000000" w:themeColor="text1"/>
          <w:kern w:val="0"/>
          <w:sz w:val="32"/>
          <w:szCs w:val="32"/>
          <w14:textFill>
            <w14:solidFill>
              <w14:schemeClr w14:val="tx1"/>
            </w14:solidFill>
          </w14:textFill>
        </w:rPr>
        <w:t>年专项资金预算和绩效评价工作的通知》的要求</w:t>
      </w:r>
      <w:r>
        <w:rPr>
          <w:rFonts w:ascii="仿宋" w:hAnsi="仿宋" w:eastAsia="仿宋" w:cs="仿宋"/>
          <w:color w:val="000000" w:themeColor="text1"/>
          <w:kern w:val="0"/>
          <w:sz w:val="32"/>
          <w:szCs w:val="32"/>
          <w14:textFill>
            <w14:solidFill>
              <w14:schemeClr w14:val="tx1"/>
            </w14:solidFill>
          </w14:textFill>
        </w:rPr>
        <w:t>,</w:t>
      </w:r>
      <w:r>
        <w:rPr>
          <w:rFonts w:hint="eastAsia" w:ascii="仿宋" w:hAnsi="仿宋" w:eastAsia="仿宋" w:cs="仿宋"/>
          <w:color w:val="000000" w:themeColor="text1"/>
          <w:kern w:val="0"/>
          <w:sz w:val="32"/>
          <w:szCs w:val="32"/>
          <w14:textFill>
            <w14:solidFill>
              <w14:schemeClr w14:val="tx1"/>
            </w14:solidFill>
          </w14:textFill>
        </w:rPr>
        <w:t>县财政局、县教育局召集项目单位安排部署绩效评估工作。</w:t>
      </w:r>
    </w:p>
    <w:p>
      <w:pPr>
        <w:spacing w:line="660" w:lineRule="exact"/>
        <w:ind w:left="420" w:left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（二）组织过程。</w:t>
      </w:r>
    </w:p>
    <w:p>
      <w:pPr>
        <w:spacing w:line="6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项目单位根据相关规定和要求，对项目的实施程序、专项资金使用内容完成情况、预算执行质量情况、资金使用管理情况以及支付资金原始资料归档完善情况等进行自查自评，并撰写自评报告上报县级主管部门；</w:t>
      </w:r>
    </w:p>
    <w:p>
      <w:pPr>
        <w:spacing w:line="660" w:lineRule="exact"/>
        <w:ind w:left="420" w:left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（三）分析评价。</w:t>
      </w:r>
    </w:p>
    <w:p>
      <w:pPr>
        <w:spacing w:line="6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县级主管部门深入实地，按照相关要求进行查看，检查资金收支程序是否规范、经费保障内容是否完成、预算执行质量是否达到要求、资金使用管理是否规范、资料是否完善等，并按照要求撰写绩效自评报告。</w:t>
      </w:r>
    </w:p>
    <w:p>
      <w:pPr>
        <w:spacing w:line="660" w:lineRule="exact"/>
        <w:ind w:left="420" w:leftChars="200" w:firstLine="643" w:firstLineChars="200"/>
        <w:rPr>
          <w:rFonts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三、综合评价结论</w:t>
      </w:r>
    </w:p>
    <w:p>
      <w:pPr>
        <w:spacing w:line="660" w:lineRule="exact"/>
        <w:ind w:left="420" w:leftChars="200" w:firstLine="640" w:firstLineChars="200"/>
        <w:rPr>
          <w:rFonts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项目科学合理，项目管理规范，项目监管到位，项目完成达标，项目质量较高，运行保障有力，群众反响较好，办学条件越好。</w:t>
      </w:r>
      <w:bookmarkStart w:id="0" w:name="_GoBack"/>
      <w:bookmarkEnd w:id="0"/>
      <w:r>
        <w:rPr>
          <w:rFonts w:ascii="仿宋" w:hAnsi="仿宋" w:eastAsia="仿宋" w:cs="仿宋"/>
          <w:color w:val="000000" w:themeColor="text1"/>
          <w:kern w:val="0"/>
          <w:sz w:val="32"/>
          <w:szCs w:val="32"/>
          <w14:textFill>
            <w14:solidFill>
              <w14:schemeClr w14:val="tx1"/>
            </w14:solidFill>
          </w14:textFill>
        </w:rPr>
        <w:br w:type="textWrapping"/>
      </w:r>
      <w:r>
        <w:rPr>
          <w:rFonts w:hint="eastAsia" w:ascii="仿宋" w:hAnsi="仿宋" w:eastAsia="仿宋" w:cs="仿宋"/>
          <w:b/>
          <w:color w:val="000000" w:themeColor="text1"/>
          <w:sz w:val="32"/>
          <w:szCs w:val="32"/>
          <w14:textFill>
            <w14:solidFill>
              <w14:schemeClr w14:val="tx1"/>
            </w14:solidFill>
          </w14:textFill>
        </w:rPr>
        <w:t>四、绩效目标实现情况分析</w:t>
      </w:r>
    </w:p>
    <w:p>
      <w:pPr>
        <w:spacing w:line="660" w:lineRule="exact"/>
        <w:ind w:firstLine="640" w:firstLineChars="200"/>
        <w:outlineLvl w:val="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（一）项目资金情况分析。</w:t>
      </w:r>
    </w:p>
    <w:p>
      <w:pPr>
        <w:spacing w:line="6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ascii="仿宋" w:hAnsi="仿宋" w:eastAsia="仿宋" w:cs="仿宋"/>
          <w:color w:val="000000" w:themeColor="text1"/>
          <w:sz w:val="32"/>
          <w:szCs w:val="32"/>
          <w14:textFill>
            <w14:solidFill>
              <w14:schemeClr w14:val="tx1"/>
            </w14:solidFill>
          </w14:textFill>
        </w:rPr>
        <w:t>1.</w:t>
      </w:r>
      <w:r>
        <w:rPr>
          <w:rFonts w:hint="eastAsia" w:ascii="仿宋" w:hAnsi="仿宋" w:eastAsia="仿宋" w:cs="仿宋"/>
          <w:color w:val="000000" w:themeColor="text1"/>
          <w:sz w:val="32"/>
          <w:szCs w:val="32"/>
          <w14:textFill>
            <w14:solidFill>
              <w14:schemeClr w14:val="tx1"/>
            </w14:solidFill>
          </w14:textFill>
        </w:rPr>
        <w:t>项目资金到位情况分析。项目资金于</w:t>
      </w:r>
      <w:r>
        <w:rPr>
          <w:rFonts w:ascii="仿宋" w:hAnsi="仿宋" w:eastAsia="仿宋" w:cs="仿宋"/>
          <w:color w:val="000000" w:themeColor="text1"/>
          <w:sz w:val="32"/>
          <w:szCs w:val="32"/>
          <w14:textFill>
            <w14:solidFill>
              <w14:schemeClr w14:val="tx1"/>
            </w14:solidFill>
          </w14:textFill>
        </w:rPr>
        <w:t>2018</w:t>
      </w:r>
      <w:r>
        <w:rPr>
          <w:rFonts w:hint="eastAsia" w:ascii="仿宋" w:hAnsi="仿宋" w:eastAsia="仿宋" w:cs="仿宋"/>
          <w:color w:val="000000" w:themeColor="text1"/>
          <w:sz w:val="32"/>
          <w:szCs w:val="32"/>
          <w14:textFill>
            <w14:solidFill>
              <w14:schemeClr w14:val="tx1"/>
            </w14:solidFill>
          </w14:textFill>
        </w:rPr>
        <w:t>年7</w:t>
      </w:r>
      <w:r>
        <w:rPr>
          <w:rFonts w:hint="eastAsia" w:ascii="仿宋" w:hAnsi="仿宋" w:eastAsia="仿宋" w:cs="仿宋"/>
          <w:color w:val="000000" w:themeColor="text1"/>
          <w:sz w:val="32"/>
          <w:szCs w:val="32"/>
          <w14:textFill>
            <w14:solidFill>
              <w14:schemeClr w14:val="tx1"/>
            </w14:solidFill>
          </w14:textFill>
        </w:rPr>
        <w:t>月</w:t>
      </w:r>
      <w:r>
        <w:rPr>
          <w:rFonts w:hint="eastAsia" w:ascii="仿宋" w:hAnsi="仿宋" w:eastAsia="仿宋" w:cs="仿宋"/>
          <w:color w:val="000000" w:themeColor="text1"/>
          <w:sz w:val="32"/>
          <w:szCs w:val="32"/>
          <w14:textFill>
            <w14:solidFill>
              <w14:schemeClr w14:val="tx1"/>
            </w14:solidFill>
          </w14:textFill>
        </w:rPr>
        <w:t>到达泽普县财政局，财政局通知泽普县教育局立即项目资金拨付到县教育局基本户上，教育局核算中心及将资金拨给第三中学。</w:t>
      </w:r>
    </w:p>
    <w:p>
      <w:pPr>
        <w:spacing w:line="6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ascii="仿宋" w:hAnsi="仿宋" w:eastAsia="仿宋" w:cs="仿宋"/>
          <w:color w:val="000000" w:themeColor="text1"/>
          <w:sz w:val="32"/>
          <w:szCs w:val="32"/>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项目资金执行情况分析。</w:t>
      </w:r>
    </w:p>
    <w:p>
      <w:pPr>
        <w:spacing w:line="6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按照保障机制资金下达文件要求编制经费预算，系统党委财务领导小组过会下达批复，各级各类学校按制定的预算开支，保证专款专用，预算执行完成率</w:t>
      </w:r>
      <w:r>
        <w:rPr>
          <w:rFonts w:ascii="仿宋" w:hAnsi="仿宋" w:eastAsia="仿宋" w:cs="仿宋"/>
          <w:color w:val="000000" w:themeColor="text1"/>
          <w:sz w:val="32"/>
          <w:szCs w:val="32"/>
          <w14:textFill>
            <w14:solidFill>
              <w14:schemeClr w14:val="tx1"/>
            </w14:solidFill>
          </w14:textFill>
        </w:rPr>
        <w:t>100%</w:t>
      </w:r>
      <w:r>
        <w:rPr>
          <w:rFonts w:hint="eastAsia" w:ascii="仿宋" w:hAnsi="仿宋" w:eastAsia="仿宋" w:cs="仿宋"/>
          <w:color w:val="000000" w:themeColor="text1"/>
          <w:sz w:val="32"/>
          <w:szCs w:val="32"/>
          <w14:textFill>
            <w14:solidFill>
              <w14:schemeClr w14:val="tx1"/>
            </w14:solidFill>
          </w14:textFill>
        </w:rPr>
        <w:t>。</w:t>
      </w:r>
    </w:p>
    <w:p>
      <w:pPr>
        <w:spacing w:line="6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ascii="仿宋" w:hAnsi="仿宋" w:eastAsia="仿宋" w:cs="仿宋"/>
          <w:color w:val="000000" w:themeColor="text1"/>
          <w:sz w:val="32"/>
          <w:szCs w:val="32"/>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项目资金管理情况分析。</w:t>
      </w:r>
    </w:p>
    <w:p>
      <w:pPr>
        <w:spacing w:line="6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项目资金由三中执行预算，教育局统一核算，实行报账制。</w:t>
      </w:r>
    </w:p>
    <w:p>
      <w:pPr>
        <w:spacing w:line="660" w:lineRule="exact"/>
        <w:ind w:firstLine="640" w:firstLineChars="200"/>
        <w:outlineLvl w:val="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（二）项目绩效指标完成情况分析。</w:t>
      </w:r>
    </w:p>
    <w:p>
      <w:pPr>
        <w:spacing w:line="6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ascii="仿宋" w:hAnsi="仿宋" w:eastAsia="仿宋" w:cs="仿宋"/>
          <w:color w:val="000000" w:themeColor="text1"/>
          <w:sz w:val="32"/>
          <w:szCs w:val="32"/>
          <w14:textFill>
            <w14:solidFill>
              <w14:schemeClr w14:val="tx1"/>
            </w14:solidFill>
          </w14:textFill>
        </w:rPr>
        <w:t>1.</w:t>
      </w:r>
      <w:r>
        <w:rPr>
          <w:rFonts w:hint="eastAsia" w:ascii="仿宋" w:hAnsi="仿宋" w:eastAsia="仿宋" w:cs="仿宋"/>
          <w:color w:val="000000" w:themeColor="text1"/>
          <w:sz w:val="32"/>
          <w:szCs w:val="32"/>
          <w14:textFill>
            <w14:solidFill>
              <w14:schemeClr w14:val="tx1"/>
            </w14:solidFill>
          </w14:textFill>
        </w:rPr>
        <w:t>产出指标完成情况分析。</w:t>
      </w:r>
    </w:p>
    <w:p>
      <w:pPr>
        <w:spacing w:line="6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w:t>
      </w:r>
      <w:r>
        <w:rPr>
          <w:rFonts w:ascii="仿宋" w:hAnsi="仿宋" w:eastAsia="仿宋" w:cs="仿宋"/>
          <w:color w:val="000000" w:themeColor="text1"/>
          <w:sz w:val="32"/>
          <w:szCs w:val="32"/>
          <w14:textFill>
            <w14:solidFill>
              <w14:schemeClr w14:val="tx1"/>
            </w14:solidFill>
          </w14:textFill>
        </w:rPr>
        <w:t>1</w:t>
      </w:r>
      <w:r>
        <w:rPr>
          <w:rFonts w:hint="eastAsia" w:ascii="仿宋" w:hAnsi="仿宋" w:eastAsia="仿宋" w:cs="仿宋"/>
          <w:color w:val="000000" w:themeColor="text1"/>
          <w:sz w:val="32"/>
          <w:szCs w:val="32"/>
          <w14:textFill>
            <w14:solidFill>
              <w14:schemeClr w14:val="tx1"/>
            </w14:solidFill>
          </w14:textFill>
        </w:rPr>
        <w:t>）项目完成数量：受益学生1884名。</w:t>
      </w:r>
    </w:p>
    <w:p>
      <w:pPr>
        <w:spacing w:line="6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w:t>
      </w:r>
      <w:r>
        <w:rPr>
          <w:rFonts w:ascii="仿宋" w:hAnsi="仿宋" w:eastAsia="仿宋" w:cs="仿宋"/>
          <w:color w:val="000000" w:themeColor="text1"/>
          <w:sz w:val="32"/>
          <w:szCs w:val="32"/>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）项目完成质量：已完成的项目质量较高，学校办学条件得到改善。</w:t>
      </w:r>
    </w:p>
    <w:p>
      <w:pPr>
        <w:spacing w:line="6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w:t>
      </w:r>
      <w:r>
        <w:rPr>
          <w:rFonts w:ascii="仿宋" w:hAnsi="仿宋" w:eastAsia="仿宋" w:cs="仿宋"/>
          <w:color w:val="000000" w:themeColor="text1"/>
          <w:sz w:val="32"/>
          <w:szCs w:val="32"/>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）项目实施进度：已实施完成。</w:t>
      </w:r>
    </w:p>
    <w:p>
      <w:pPr>
        <w:spacing w:line="6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ascii="仿宋" w:hAnsi="仿宋" w:eastAsia="仿宋" w:cs="仿宋"/>
          <w:color w:val="000000" w:themeColor="text1"/>
          <w:sz w:val="32"/>
          <w:szCs w:val="32"/>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效益指标完成情况分析。</w:t>
      </w:r>
    </w:p>
    <w:p>
      <w:pPr>
        <w:spacing w:line="6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w:t>
      </w:r>
      <w:r>
        <w:rPr>
          <w:rFonts w:ascii="仿宋" w:hAnsi="仿宋" w:eastAsia="仿宋" w:cs="仿宋"/>
          <w:color w:val="000000" w:themeColor="text1"/>
          <w:sz w:val="32"/>
          <w:szCs w:val="32"/>
          <w14:textFill>
            <w14:solidFill>
              <w14:schemeClr w14:val="tx1"/>
            </w14:solidFill>
          </w14:textFill>
        </w:rPr>
        <w:t>1</w:t>
      </w:r>
      <w:r>
        <w:rPr>
          <w:rFonts w:hint="eastAsia" w:ascii="仿宋" w:hAnsi="仿宋" w:eastAsia="仿宋" w:cs="仿宋"/>
          <w:color w:val="000000" w:themeColor="text1"/>
          <w:sz w:val="32"/>
          <w:szCs w:val="32"/>
          <w14:textFill>
            <w14:solidFill>
              <w14:schemeClr w14:val="tx1"/>
            </w14:solidFill>
          </w14:textFill>
        </w:rPr>
        <w:t>）项目实施的经济效益分析。项目资金分配到学校，教育局进行监督和统一核算。</w:t>
      </w:r>
    </w:p>
    <w:p>
      <w:pPr>
        <w:spacing w:line="60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w:t>
      </w:r>
      <w:r>
        <w:rPr>
          <w:rFonts w:ascii="仿宋" w:hAnsi="仿宋" w:eastAsia="仿宋" w:cs="仿宋"/>
          <w:color w:val="000000" w:themeColor="text1"/>
          <w:sz w:val="32"/>
          <w:szCs w:val="32"/>
          <w14:textFill>
            <w14:solidFill>
              <w14:schemeClr w14:val="tx1"/>
            </w14:solidFill>
          </w14:textFill>
        </w:rPr>
        <w:t>2</w:t>
      </w:r>
      <w:r>
        <w:rPr>
          <w:rFonts w:hint="eastAsia" w:ascii="仿宋" w:hAnsi="仿宋" w:eastAsia="仿宋" w:cs="仿宋"/>
          <w:color w:val="000000" w:themeColor="text1"/>
          <w:sz w:val="32"/>
          <w:szCs w:val="32"/>
          <w14:textFill>
            <w14:solidFill>
              <w14:schemeClr w14:val="tx1"/>
            </w14:solidFill>
          </w14:textFill>
        </w:rPr>
        <w:t>）项目实施的社会效益分析：</w:t>
      </w:r>
      <w:r>
        <w:rPr>
          <w:rFonts w:hint="eastAsia" w:ascii="仿宋" w:hAnsi="仿宋" w:eastAsia="仿宋" w:cs="仿宋"/>
          <w:snapToGrid w:val="0"/>
          <w:color w:val="000000" w:themeColor="text1"/>
          <w:kern w:val="0"/>
          <w:sz w:val="32"/>
          <w:szCs w:val="32"/>
          <w14:textFill>
            <w14:solidFill>
              <w14:schemeClr w14:val="tx1"/>
            </w14:solidFill>
          </w14:textFill>
        </w:rPr>
        <w:t>专项资金专项用于督查评估、调研指导、教师培训、外出考察、召开会议、购买相关资料等</w:t>
      </w:r>
      <w:r>
        <w:rPr>
          <w:rFonts w:hint="eastAsia" w:ascii="仿宋" w:hAnsi="仿宋" w:eastAsia="仿宋" w:cs="仿宋"/>
          <w:color w:val="000000" w:themeColor="text1"/>
          <w:sz w:val="32"/>
          <w:szCs w:val="32"/>
          <w14:textFill>
            <w14:solidFill>
              <w14:schemeClr w14:val="tx1"/>
            </w14:solidFill>
          </w14:textFill>
        </w:rPr>
        <w:t>。</w:t>
      </w:r>
    </w:p>
    <w:p>
      <w:pPr>
        <w:spacing w:line="6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w:t>
      </w:r>
      <w:r>
        <w:rPr>
          <w:rFonts w:ascii="仿宋" w:hAnsi="仿宋" w:eastAsia="仿宋" w:cs="仿宋"/>
          <w:color w:val="000000" w:themeColor="text1"/>
          <w:sz w:val="32"/>
          <w:szCs w:val="32"/>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）项目实施的生态效益分析</w:t>
      </w:r>
      <w:r>
        <w:rPr>
          <w:rFonts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为学生提供了良好的教育环境。</w:t>
      </w:r>
    </w:p>
    <w:p>
      <w:pPr>
        <w:spacing w:line="6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w:t>
      </w:r>
      <w:r>
        <w:rPr>
          <w:rFonts w:ascii="仿宋" w:hAnsi="仿宋" w:eastAsia="仿宋" w:cs="仿宋"/>
          <w:color w:val="000000" w:themeColor="text1"/>
          <w:sz w:val="32"/>
          <w:szCs w:val="32"/>
          <w14:textFill>
            <w14:solidFill>
              <w14:schemeClr w14:val="tx1"/>
            </w14:solidFill>
          </w14:textFill>
        </w:rPr>
        <w:t>4</w:t>
      </w:r>
      <w:r>
        <w:rPr>
          <w:rFonts w:hint="eastAsia" w:ascii="仿宋" w:hAnsi="仿宋" w:eastAsia="仿宋" w:cs="仿宋"/>
          <w:color w:val="000000" w:themeColor="text1"/>
          <w:sz w:val="32"/>
          <w:szCs w:val="32"/>
          <w14:textFill>
            <w14:solidFill>
              <w14:schemeClr w14:val="tx1"/>
            </w14:solidFill>
          </w14:textFill>
        </w:rPr>
        <w:t>）项目实施的可持续影响分析</w:t>
      </w:r>
      <w:r>
        <w:rPr>
          <w:rFonts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提高教学质量。</w:t>
      </w:r>
    </w:p>
    <w:p>
      <w:pPr>
        <w:spacing w:line="660" w:lineRule="exact"/>
        <w:ind w:firstLine="640" w:firstLineChars="200"/>
        <w:rPr>
          <w:rFonts w:ascii="仿宋" w:hAnsi="仿宋" w:eastAsia="仿宋" w:cs="仿宋"/>
          <w:color w:val="000000" w:themeColor="text1"/>
          <w:sz w:val="32"/>
          <w:szCs w:val="32"/>
          <w14:textFill>
            <w14:solidFill>
              <w14:schemeClr w14:val="tx1"/>
            </w14:solidFill>
          </w14:textFill>
        </w:rPr>
      </w:pPr>
      <w:r>
        <w:rPr>
          <w:rFonts w:ascii="仿宋" w:hAnsi="仿宋" w:eastAsia="仿宋" w:cs="仿宋"/>
          <w:color w:val="000000" w:themeColor="text1"/>
          <w:sz w:val="32"/>
          <w:szCs w:val="32"/>
          <w14:textFill>
            <w14:solidFill>
              <w14:schemeClr w14:val="tx1"/>
            </w14:solidFill>
          </w14:textFill>
        </w:rPr>
        <w:t>3.</w:t>
      </w:r>
      <w:r>
        <w:rPr>
          <w:rFonts w:hint="eastAsia" w:ascii="仿宋" w:hAnsi="仿宋" w:eastAsia="仿宋" w:cs="仿宋"/>
          <w:color w:val="000000" w:themeColor="text1"/>
          <w:sz w:val="32"/>
          <w:szCs w:val="32"/>
          <w14:textFill>
            <w14:solidFill>
              <w14:schemeClr w14:val="tx1"/>
            </w14:solidFill>
          </w14:textFill>
        </w:rPr>
        <w:t>满意度指标完成情况分析。全县各族人民对我们的义务教育办学工作满意度</w:t>
      </w:r>
      <w:r>
        <w:rPr>
          <w:rFonts w:ascii="仿宋" w:hAnsi="仿宋" w:eastAsia="仿宋" w:cs="仿宋"/>
          <w:color w:val="000000" w:themeColor="text1"/>
          <w:sz w:val="32"/>
          <w:szCs w:val="32"/>
          <w14:textFill>
            <w14:solidFill>
              <w14:schemeClr w14:val="tx1"/>
            </w14:solidFill>
          </w14:textFill>
        </w:rPr>
        <w:t>100%</w:t>
      </w:r>
    </w:p>
    <w:p>
      <w:pPr>
        <w:spacing w:line="660" w:lineRule="exact"/>
        <w:ind w:firstLine="640" w:firstLineChars="200"/>
        <w:rPr>
          <w:rFonts w:ascii="仿宋" w:hAnsi="仿宋" w:eastAsia="仿宋" w:cs="仿宋"/>
          <w:bCs/>
          <w:color w:val="000000" w:themeColor="text1"/>
          <w:sz w:val="32"/>
          <w:szCs w:val="32"/>
          <w14:textFill>
            <w14:solidFill>
              <w14:schemeClr w14:val="tx1"/>
            </w14:solidFill>
          </w14:textFill>
        </w:rPr>
      </w:pPr>
      <w:r>
        <w:rPr>
          <w:rFonts w:hint="eastAsia" w:ascii="仿宋" w:hAnsi="仿宋" w:eastAsia="仿宋" w:cs="仿宋"/>
          <w:bCs/>
          <w:color w:val="000000" w:themeColor="text1"/>
          <w:sz w:val="32"/>
          <w:szCs w:val="32"/>
          <w14:textFill>
            <w14:solidFill>
              <w14:schemeClr w14:val="tx1"/>
            </w14:solidFill>
          </w14:textFill>
        </w:rPr>
        <w:t>五、绩效目标未完成原因和下一步改进措施</w:t>
      </w:r>
    </w:p>
    <w:p>
      <w:pPr>
        <w:spacing w:line="660" w:lineRule="exact"/>
        <w:ind w:firstLine="640" w:firstLineChars="200"/>
        <w:rPr>
          <w:rFonts w:ascii="仿宋" w:hAnsi="仿宋" w:eastAsia="仿宋" w:cs="仿宋"/>
          <w:bCs/>
          <w:color w:val="000000" w:themeColor="text1"/>
          <w:sz w:val="32"/>
          <w:szCs w:val="32"/>
          <w14:textFill>
            <w14:solidFill>
              <w14:schemeClr w14:val="tx1"/>
            </w14:solidFill>
          </w14:textFill>
        </w:rPr>
      </w:pPr>
      <w:r>
        <w:rPr>
          <w:rFonts w:hint="eastAsia" w:ascii="仿宋" w:hAnsi="仿宋" w:eastAsia="仿宋" w:cs="仿宋"/>
          <w:bCs/>
          <w:color w:val="000000" w:themeColor="text1"/>
          <w:sz w:val="32"/>
          <w:szCs w:val="32"/>
          <w14:textFill>
            <w14:solidFill>
              <w14:schemeClr w14:val="tx1"/>
            </w14:solidFill>
          </w14:textFill>
        </w:rPr>
        <w:t>绩效目标已完成。</w:t>
      </w:r>
    </w:p>
    <w:p>
      <w:pPr>
        <w:numPr>
          <w:ilvl w:val="0"/>
          <w:numId w:val="1"/>
        </w:numPr>
        <w:spacing w:line="660" w:lineRule="exact"/>
        <w:ind w:firstLine="640" w:firstLineChars="200"/>
        <w:rPr>
          <w:rFonts w:ascii="仿宋" w:hAnsi="仿宋" w:eastAsia="仿宋" w:cs="仿宋"/>
          <w:bCs/>
          <w:color w:val="000000" w:themeColor="text1"/>
          <w:sz w:val="32"/>
          <w:szCs w:val="32"/>
          <w14:textFill>
            <w14:solidFill>
              <w14:schemeClr w14:val="tx1"/>
            </w14:solidFill>
          </w14:textFill>
        </w:rPr>
      </w:pPr>
      <w:r>
        <w:rPr>
          <w:rFonts w:hint="eastAsia" w:ascii="仿宋" w:hAnsi="仿宋" w:eastAsia="仿宋" w:cs="仿宋"/>
          <w:bCs/>
          <w:color w:val="000000" w:themeColor="text1"/>
          <w:sz w:val="32"/>
          <w:szCs w:val="32"/>
          <w14:textFill>
            <w14:solidFill>
              <w14:schemeClr w14:val="tx1"/>
            </w14:solidFill>
          </w14:textFill>
        </w:rPr>
        <w:t>绩效自评结果拟应用和公开情况</w:t>
      </w:r>
    </w:p>
    <w:p>
      <w:pPr>
        <w:spacing w:line="660" w:lineRule="exact"/>
        <w:rPr>
          <w:rFonts w:ascii="仿宋" w:hAnsi="仿宋" w:eastAsia="仿宋" w:cs="仿宋"/>
          <w:bCs/>
          <w:color w:val="000000" w:themeColor="text1"/>
          <w:sz w:val="32"/>
          <w:szCs w:val="32"/>
          <w14:textFill>
            <w14:solidFill>
              <w14:schemeClr w14:val="tx1"/>
            </w14:solidFill>
          </w14:textFill>
        </w:rPr>
      </w:pPr>
      <w:r>
        <w:rPr>
          <w:rFonts w:hint="eastAsia" w:ascii="仿宋" w:hAnsi="仿宋" w:eastAsia="仿宋" w:cs="仿宋"/>
          <w:bCs/>
          <w:color w:val="000000" w:themeColor="text1"/>
          <w:sz w:val="32"/>
          <w:szCs w:val="32"/>
          <w14:textFill>
            <w14:solidFill>
              <w14:schemeClr w14:val="tx1"/>
            </w14:solidFill>
          </w14:textFill>
        </w:rPr>
        <w:t>按照县财政的要求对本项目在本单位进行公开。</w:t>
      </w:r>
    </w:p>
    <w:p>
      <w:pPr>
        <w:numPr>
          <w:ilvl w:val="0"/>
          <w:numId w:val="1"/>
        </w:numPr>
        <w:spacing w:line="660" w:lineRule="exact"/>
        <w:ind w:firstLine="640" w:firstLineChars="200"/>
        <w:rPr>
          <w:rFonts w:ascii="仿宋" w:hAnsi="仿宋" w:eastAsia="仿宋" w:cs="仿宋"/>
          <w:bCs/>
          <w:color w:val="000000" w:themeColor="text1"/>
          <w:sz w:val="32"/>
          <w:szCs w:val="32"/>
          <w14:textFill>
            <w14:solidFill>
              <w14:schemeClr w14:val="tx1"/>
            </w14:solidFill>
          </w14:textFill>
        </w:rPr>
      </w:pPr>
      <w:r>
        <w:rPr>
          <w:rFonts w:hint="eastAsia" w:ascii="仿宋" w:hAnsi="仿宋" w:eastAsia="仿宋" w:cs="仿宋"/>
          <w:bCs/>
          <w:color w:val="000000" w:themeColor="text1"/>
          <w:sz w:val="32"/>
          <w:szCs w:val="32"/>
          <w14:textFill>
            <w14:solidFill>
              <w14:schemeClr w14:val="tx1"/>
            </w14:solidFill>
          </w14:textFill>
        </w:rPr>
        <w:t>绩效自评工作的经验、问题和建议。</w:t>
      </w:r>
    </w:p>
    <w:p>
      <w:pPr>
        <w:spacing w:line="660" w:lineRule="exact"/>
        <w:ind w:left="420" w:leftChars="200"/>
        <w:rPr>
          <w:rFonts w:ascii="仿宋" w:hAnsi="仿宋" w:eastAsia="仿宋" w:cs="仿宋"/>
          <w:bCs/>
          <w:color w:val="000000" w:themeColor="text1"/>
          <w:sz w:val="32"/>
          <w:szCs w:val="32"/>
          <w14:textFill>
            <w14:solidFill>
              <w14:schemeClr w14:val="tx1"/>
            </w14:solidFill>
          </w14:textFill>
        </w:rPr>
      </w:pPr>
      <w:r>
        <w:rPr>
          <w:rFonts w:hint="eastAsia" w:ascii="仿宋" w:hAnsi="仿宋" w:eastAsia="仿宋" w:cs="仿宋"/>
          <w:bCs/>
          <w:color w:val="000000" w:themeColor="text1"/>
          <w:sz w:val="32"/>
          <w:szCs w:val="32"/>
          <w14:textFill>
            <w14:solidFill>
              <w14:schemeClr w14:val="tx1"/>
            </w14:solidFill>
          </w14:textFill>
        </w:rPr>
        <w:t>项目后续管理有待进一步加强。</w:t>
      </w:r>
    </w:p>
    <w:p>
      <w:pPr>
        <w:spacing w:line="660" w:lineRule="exact"/>
        <w:ind w:firstLine="640" w:firstLineChars="200"/>
        <w:rPr>
          <w:rFonts w:ascii="仿宋" w:hAnsi="仿宋" w:eastAsia="仿宋" w:cs="仿宋"/>
          <w:bCs/>
          <w:color w:val="000000" w:themeColor="text1"/>
          <w:sz w:val="32"/>
          <w:szCs w:val="32"/>
          <w14:textFill>
            <w14:solidFill>
              <w14:schemeClr w14:val="tx1"/>
            </w14:solidFill>
          </w14:textFill>
        </w:rPr>
      </w:pPr>
      <w:r>
        <w:rPr>
          <w:rFonts w:hint="eastAsia" w:ascii="仿宋" w:hAnsi="仿宋" w:eastAsia="仿宋" w:cs="仿宋"/>
          <w:bCs/>
          <w:color w:val="000000" w:themeColor="text1"/>
          <w:sz w:val="32"/>
          <w:szCs w:val="32"/>
          <w14:textFill>
            <w14:solidFill>
              <w14:schemeClr w14:val="tx1"/>
            </w14:solidFill>
          </w14:textFill>
        </w:rPr>
        <w:t>八、其他需说明的问题。</w:t>
      </w:r>
    </w:p>
    <w:p>
      <w:pPr>
        <w:spacing w:line="660" w:lineRule="exact"/>
        <w:ind w:firstLine="640" w:firstLineChars="200"/>
        <w:rPr>
          <w:rFonts w:ascii="仿宋" w:hAnsi="仿宋" w:eastAsia="仿宋" w:cs="仿宋"/>
          <w:bCs/>
          <w:color w:val="000000" w:themeColor="text1"/>
          <w:sz w:val="32"/>
          <w:szCs w:val="32"/>
          <w14:textFill>
            <w14:solidFill>
              <w14:schemeClr w14:val="tx1"/>
            </w14:solidFill>
          </w14:textFill>
        </w:rPr>
      </w:pPr>
      <w:r>
        <w:rPr>
          <w:rFonts w:hint="eastAsia" w:ascii="仿宋" w:hAnsi="仿宋" w:eastAsia="仿宋" w:cs="仿宋"/>
          <w:bCs/>
          <w:color w:val="000000" w:themeColor="text1"/>
          <w:sz w:val="32"/>
          <w:szCs w:val="32"/>
          <w14:textFill>
            <w14:solidFill>
              <w14:schemeClr w14:val="tx1"/>
            </w14:solidFill>
          </w14:textFill>
        </w:rPr>
        <w:t>无。</w:t>
      </w:r>
    </w:p>
    <w:p>
      <w:pPr>
        <w:pStyle w:val="4"/>
        <w:widowControl/>
        <w:wordWrap w:val="0"/>
        <w:spacing w:beforeAutospacing="0" w:afterAutospacing="0" w:line="660" w:lineRule="exact"/>
        <w:rPr>
          <w:rFonts w:ascii="仿宋" w:hAnsi="仿宋" w:eastAsia="仿宋" w:cs="仿宋"/>
          <w:color w:val="000000" w:themeColor="text1"/>
          <w:sz w:val="32"/>
          <w:szCs w:val="32"/>
          <w14:textFill>
            <w14:solidFill>
              <w14:schemeClr w14:val="tx1"/>
            </w14:solidFill>
          </w14:textFill>
        </w:rPr>
      </w:pPr>
    </w:p>
    <w:p>
      <w:pPr>
        <w:spacing w:line="660" w:lineRule="exact"/>
        <w:rPr>
          <w:rFonts w:ascii="仿宋" w:hAnsi="仿宋" w:eastAsia="仿宋" w:cs="仿宋"/>
          <w:color w:val="000000" w:themeColor="text1"/>
          <w:sz w:val="32"/>
          <w:szCs w:val="32"/>
          <w14:textFill>
            <w14:solidFill>
              <w14:schemeClr w14:val="tx1"/>
            </w14:solidFill>
          </w14:textFill>
        </w:rPr>
      </w:pPr>
    </w:p>
    <w:p>
      <w:pPr>
        <w:spacing w:line="660" w:lineRule="exact"/>
        <w:jc w:val="right"/>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泽普县教育和科学技术局</w:t>
      </w:r>
    </w:p>
    <w:p>
      <w:pPr>
        <w:spacing w:line="660" w:lineRule="exact"/>
        <w:jc w:val="center"/>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ascii="仿宋" w:hAnsi="仿宋" w:eastAsia="仿宋" w:cs="仿宋"/>
          <w:color w:val="000000" w:themeColor="text1"/>
          <w:sz w:val="32"/>
          <w:szCs w:val="32"/>
          <w14:textFill>
            <w14:solidFill>
              <w14:schemeClr w14:val="tx1"/>
            </w14:solidFill>
          </w14:textFill>
        </w:rPr>
        <w:t>2018</w:t>
      </w:r>
      <w:r>
        <w:rPr>
          <w:rFonts w:hint="eastAsia" w:ascii="仿宋" w:hAnsi="仿宋" w:eastAsia="仿宋" w:cs="仿宋"/>
          <w:color w:val="000000" w:themeColor="text1"/>
          <w:sz w:val="32"/>
          <w:szCs w:val="32"/>
          <w14:textFill>
            <w14:solidFill>
              <w14:schemeClr w14:val="tx1"/>
            </w14:solidFill>
          </w14:textFill>
        </w:rPr>
        <w:t>年</w:t>
      </w:r>
      <w:r>
        <w:rPr>
          <w:rFonts w:ascii="仿宋" w:hAnsi="仿宋" w:eastAsia="仿宋" w:cs="仿宋"/>
          <w:color w:val="000000" w:themeColor="text1"/>
          <w:sz w:val="32"/>
          <w:szCs w:val="32"/>
          <w14:textFill>
            <w14:solidFill>
              <w14:schemeClr w14:val="tx1"/>
            </w14:solidFill>
          </w14:textFill>
        </w:rPr>
        <w:t>12</w:t>
      </w:r>
      <w:r>
        <w:rPr>
          <w:rFonts w:hint="eastAsia" w:ascii="仿宋" w:hAnsi="仿宋" w:eastAsia="仿宋" w:cs="仿宋"/>
          <w:color w:val="000000" w:themeColor="text1"/>
          <w:sz w:val="32"/>
          <w:szCs w:val="32"/>
          <w14:textFill>
            <w14:solidFill>
              <w14:schemeClr w14:val="tx1"/>
            </w14:solidFill>
          </w14:textFill>
        </w:rPr>
        <w:t>月</w:t>
      </w:r>
      <w:r>
        <w:rPr>
          <w:rFonts w:ascii="仿宋" w:hAnsi="仿宋" w:eastAsia="仿宋" w:cs="仿宋"/>
          <w:color w:val="000000" w:themeColor="text1"/>
          <w:sz w:val="32"/>
          <w:szCs w:val="32"/>
          <w14:textFill>
            <w14:solidFill>
              <w14:schemeClr w14:val="tx1"/>
            </w14:solidFill>
          </w14:textFill>
        </w:rPr>
        <w:t>26</w:t>
      </w:r>
      <w:r>
        <w:rPr>
          <w:rFonts w:hint="eastAsia" w:ascii="仿宋" w:hAnsi="仿宋" w:eastAsia="仿宋" w:cs="仿宋"/>
          <w:color w:val="000000" w:themeColor="text1"/>
          <w:sz w:val="32"/>
          <w:szCs w:val="32"/>
          <w14:textFill>
            <w14:solidFill>
              <w14:schemeClr w14:val="tx1"/>
            </w14:solidFill>
          </w14:textFill>
        </w:rPr>
        <w:t>日</w:t>
      </w:r>
    </w:p>
    <w:p>
      <w:pPr>
        <w:spacing w:line="660" w:lineRule="exact"/>
        <w:rPr>
          <w:rFonts w:ascii="仿宋" w:hAnsi="仿宋" w:eastAsia="仿宋" w:cs="仿宋"/>
          <w:color w:val="000000" w:themeColor="text1"/>
          <w:sz w:val="32"/>
          <w:szCs w:val="32"/>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黑体"/>
    <w:panose1 w:val="00000000000000000000"/>
    <w:charset w:val="86"/>
    <w:family w:val="script"/>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A3801B"/>
    <w:multiLevelType w:val="singleLevel"/>
    <w:tmpl w:val="A9A3801B"/>
    <w:lvl w:ilvl="0" w:tentative="0">
      <w:start w:val="6"/>
      <w:numFmt w:val="chineseCounting"/>
      <w:suff w:val="nothing"/>
      <w:lvlText w:val="%1、"/>
      <w:lvlJc w:val="left"/>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NotTrackMoves/>
  <w:attachedTemplate r:id="rId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3FC6612"/>
    <w:rsid w:val="00097E9F"/>
    <w:rsid w:val="00111551"/>
    <w:rsid w:val="0011199E"/>
    <w:rsid w:val="001979A1"/>
    <w:rsid w:val="001A7551"/>
    <w:rsid w:val="001F7C35"/>
    <w:rsid w:val="0023728A"/>
    <w:rsid w:val="00254728"/>
    <w:rsid w:val="0025508C"/>
    <w:rsid w:val="0036422E"/>
    <w:rsid w:val="0038408F"/>
    <w:rsid w:val="003903CC"/>
    <w:rsid w:val="003D031B"/>
    <w:rsid w:val="004465C2"/>
    <w:rsid w:val="00457948"/>
    <w:rsid w:val="004B09C3"/>
    <w:rsid w:val="004D78A3"/>
    <w:rsid w:val="00510200"/>
    <w:rsid w:val="00571C57"/>
    <w:rsid w:val="00580572"/>
    <w:rsid w:val="005A1C3F"/>
    <w:rsid w:val="005B2696"/>
    <w:rsid w:val="005E7567"/>
    <w:rsid w:val="005F0534"/>
    <w:rsid w:val="00615A2F"/>
    <w:rsid w:val="006529BC"/>
    <w:rsid w:val="006C666D"/>
    <w:rsid w:val="007054ED"/>
    <w:rsid w:val="00765D39"/>
    <w:rsid w:val="00823AA0"/>
    <w:rsid w:val="00823BD9"/>
    <w:rsid w:val="00845451"/>
    <w:rsid w:val="0097557F"/>
    <w:rsid w:val="00991CE0"/>
    <w:rsid w:val="009D1C58"/>
    <w:rsid w:val="00A76869"/>
    <w:rsid w:val="00AC4BC5"/>
    <w:rsid w:val="00AD281F"/>
    <w:rsid w:val="00B7662B"/>
    <w:rsid w:val="00B84F51"/>
    <w:rsid w:val="00C23D53"/>
    <w:rsid w:val="00C469D6"/>
    <w:rsid w:val="00C6597A"/>
    <w:rsid w:val="00C72FAE"/>
    <w:rsid w:val="00CA0969"/>
    <w:rsid w:val="00CA7157"/>
    <w:rsid w:val="00CF3903"/>
    <w:rsid w:val="00D1298E"/>
    <w:rsid w:val="00D213A3"/>
    <w:rsid w:val="00D46090"/>
    <w:rsid w:val="00E062A8"/>
    <w:rsid w:val="00E118E4"/>
    <w:rsid w:val="00EC0B45"/>
    <w:rsid w:val="00EE5D6C"/>
    <w:rsid w:val="00F043F8"/>
    <w:rsid w:val="00F1535D"/>
    <w:rsid w:val="00FC22EC"/>
    <w:rsid w:val="02DF2C98"/>
    <w:rsid w:val="05D50FC1"/>
    <w:rsid w:val="060F24CF"/>
    <w:rsid w:val="09C22494"/>
    <w:rsid w:val="0D5B7C2B"/>
    <w:rsid w:val="0ED62E4A"/>
    <w:rsid w:val="16EB09EC"/>
    <w:rsid w:val="1F0405AC"/>
    <w:rsid w:val="1F471924"/>
    <w:rsid w:val="203C0614"/>
    <w:rsid w:val="21F9649D"/>
    <w:rsid w:val="22DE6D22"/>
    <w:rsid w:val="25277B49"/>
    <w:rsid w:val="25290F40"/>
    <w:rsid w:val="27AA29D5"/>
    <w:rsid w:val="2B180D88"/>
    <w:rsid w:val="2C733206"/>
    <w:rsid w:val="2E8E461A"/>
    <w:rsid w:val="2EE71133"/>
    <w:rsid w:val="2F0A71A0"/>
    <w:rsid w:val="32461D9C"/>
    <w:rsid w:val="36B66DBF"/>
    <w:rsid w:val="374836ED"/>
    <w:rsid w:val="38881A2B"/>
    <w:rsid w:val="39C9344D"/>
    <w:rsid w:val="3B1C1DB6"/>
    <w:rsid w:val="3D6F1002"/>
    <w:rsid w:val="3E4E2C46"/>
    <w:rsid w:val="3FF4123A"/>
    <w:rsid w:val="419D3BA6"/>
    <w:rsid w:val="42D146F7"/>
    <w:rsid w:val="45571B41"/>
    <w:rsid w:val="46A94C43"/>
    <w:rsid w:val="489055E0"/>
    <w:rsid w:val="48C22AD2"/>
    <w:rsid w:val="49962A89"/>
    <w:rsid w:val="4B4808FF"/>
    <w:rsid w:val="4DD65A99"/>
    <w:rsid w:val="506178A8"/>
    <w:rsid w:val="52924D15"/>
    <w:rsid w:val="54DD1DAF"/>
    <w:rsid w:val="56153E0A"/>
    <w:rsid w:val="57850641"/>
    <w:rsid w:val="58E84D0C"/>
    <w:rsid w:val="59721390"/>
    <w:rsid w:val="597322FA"/>
    <w:rsid w:val="5AF4640F"/>
    <w:rsid w:val="60E4541D"/>
    <w:rsid w:val="65560137"/>
    <w:rsid w:val="670F27D1"/>
    <w:rsid w:val="67DA467B"/>
    <w:rsid w:val="681B1948"/>
    <w:rsid w:val="6A455EA3"/>
    <w:rsid w:val="6BB84FAA"/>
    <w:rsid w:val="6D3A4C05"/>
    <w:rsid w:val="6D535020"/>
    <w:rsid w:val="718C69ED"/>
    <w:rsid w:val="71A76B73"/>
    <w:rsid w:val="73FC6612"/>
    <w:rsid w:val="752A5984"/>
    <w:rsid w:val="798856B7"/>
    <w:rsid w:val="7A2A7FE3"/>
    <w:rsid w:val="7A8957F6"/>
    <w:rsid w:val="7B541722"/>
    <w:rsid w:val="7BB85DE0"/>
    <w:rsid w:val="7D741C79"/>
    <w:rsid w:val="7DB054E1"/>
    <w:rsid w:val="7F44761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character" w:default="1" w:styleId="5">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2"/>
    <w:semiHidden/>
    <w:qFormat/>
    <w:uiPriority w:val="99"/>
    <w:pPr>
      <w:tabs>
        <w:tab w:val="center" w:pos="4153"/>
        <w:tab w:val="right" w:pos="8306"/>
      </w:tabs>
      <w:snapToGrid w:val="0"/>
      <w:jc w:val="left"/>
    </w:pPr>
    <w:rPr>
      <w:sz w:val="18"/>
      <w:szCs w:val="18"/>
    </w:rPr>
  </w:style>
  <w:style w:type="paragraph" w:styleId="3">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rFonts w:cs="Times New Roman"/>
      <w:kern w:val="0"/>
      <w:sz w:val="24"/>
    </w:rPr>
  </w:style>
  <w:style w:type="character" w:styleId="6">
    <w:name w:val="FollowedHyperlink"/>
    <w:basedOn w:val="5"/>
    <w:qFormat/>
    <w:uiPriority w:val="99"/>
    <w:rPr>
      <w:rFonts w:cs="Times New Roman"/>
      <w:color w:val="333333"/>
      <w:u w:val="none"/>
    </w:rPr>
  </w:style>
  <w:style w:type="character" w:styleId="7">
    <w:name w:val="Hyperlink"/>
    <w:basedOn w:val="5"/>
    <w:qFormat/>
    <w:uiPriority w:val="99"/>
    <w:rPr>
      <w:rFonts w:cs="Times New Roman"/>
      <w:color w:val="333333"/>
      <w:u w:val="none"/>
    </w:rPr>
  </w:style>
  <w:style w:type="character" w:customStyle="1" w:styleId="9">
    <w:name w:val="current"/>
    <w:basedOn w:val="5"/>
    <w:qFormat/>
    <w:uiPriority w:val="99"/>
    <w:rPr>
      <w:rFonts w:cs="Times New Roman"/>
      <w:b/>
      <w:color w:val="99210B"/>
    </w:rPr>
  </w:style>
  <w:style w:type="character" w:customStyle="1" w:styleId="10">
    <w:name w:val="disabled"/>
    <w:basedOn w:val="5"/>
    <w:qFormat/>
    <w:uiPriority w:val="99"/>
    <w:rPr>
      <w:rFonts w:cs="Times New Roman"/>
      <w:color w:val="99210B"/>
    </w:rPr>
  </w:style>
  <w:style w:type="character" w:customStyle="1" w:styleId="11">
    <w:name w:val="页眉 Char"/>
    <w:basedOn w:val="5"/>
    <w:link w:val="3"/>
    <w:semiHidden/>
    <w:qFormat/>
    <w:locked/>
    <w:uiPriority w:val="99"/>
    <w:rPr>
      <w:rFonts w:ascii="Calibri" w:hAnsi="Calibri" w:cs="Arial"/>
      <w:kern w:val="2"/>
      <w:sz w:val="18"/>
      <w:szCs w:val="18"/>
    </w:rPr>
  </w:style>
  <w:style w:type="character" w:customStyle="1" w:styleId="12">
    <w:name w:val="页脚 Char"/>
    <w:basedOn w:val="5"/>
    <w:link w:val="2"/>
    <w:semiHidden/>
    <w:qFormat/>
    <w:locked/>
    <w:uiPriority w:val="99"/>
    <w:rPr>
      <w:rFonts w:ascii="Calibri" w:hAnsi="Calibri" w:cs="Arial"/>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Sky123.Org</Company>
  <Pages>5</Pages>
  <Words>243</Words>
  <Characters>1389</Characters>
  <Lines>11</Lines>
  <Paragraphs>3</Paragraphs>
  <TotalTime>0</TotalTime>
  <ScaleCrop>false</ScaleCrop>
  <LinksUpToDate>false</LinksUpToDate>
  <CharactersWithSpaces>1629</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2018-11-04T11:31:00Z</dcterms:created>
  <dc:creator>林丽</dc:creator>
  <cp:lastModifiedBy>Administrator</cp:lastModifiedBy>
  <dcterms:modified xsi:type="dcterms:W3CDTF">2019-01-26T09:56:50Z</dcterms:modified>
  <dc:title>2018年度城乡义务教育补助经费绩效自评报告</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