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w:t>
      </w:r>
      <w:r>
        <w:rPr>
          <w:rFonts w:ascii="仿宋" w:hAnsi="仿宋" w:eastAsia="仿宋" w:cs="宋体"/>
          <w:kern w:val="0"/>
          <w:sz w:val="32"/>
          <w:szCs w:val="32"/>
        </w:rPr>
        <w:t>1</w:t>
      </w:r>
      <w:r>
        <w:rPr>
          <w:rFonts w:hint="eastAsia" w:ascii="仿宋" w:hAnsi="仿宋" w:eastAsia="仿宋" w:cs="宋体"/>
          <w:kern w:val="0"/>
          <w:sz w:val="32"/>
          <w:szCs w:val="32"/>
        </w:rPr>
        <w:t>：</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hAnsi="宋体" w:cs="宋体"/>
          <w:kern w:val="0"/>
          <w:sz w:val="36"/>
          <w:szCs w:val="36"/>
        </w:rPr>
      </w:pPr>
      <w:r>
        <w:rPr>
          <w:rFonts w:hint="eastAsia" w:hAnsi="宋体" w:cs="宋体"/>
          <w:kern w:val="0"/>
          <w:sz w:val="36"/>
          <w:szCs w:val="36"/>
        </w:rPr>
        <w:t>（</w:t>
      </w:r>
      <w:r>
        <w:rPr>
          <w:rFonts w:hAnsi="宋体" w:cs="宋体"/>
          <w:kern w:val="0"/>
          <w:sz w:val="36"/>
          <w:szCs w:val="36"/>
        </w:rPr>
        <w:t xml:space="preserve">   2018</w:t>
      </w:r>
      <w:r>
        <w:rPr>
          <w:rFonts w:hint="eastAsia" w:hAnsi="宋体" w:cs="宋体"/>
          <w:kern w:val="0"/>
          <w:sz w:val="36"/>
          <w:szCs w:val="36"/>
        </w:rPr>
        <w:t xml:space="preserve"> 年度）</w:t>
      </w:r>
    </w:p>
    <w:p>
      <w:pPr>
        <w:spacing w:line="540" w:lineRule="exact"/>
        <w:jc w:val="center"/>
        <w:rPr>
          <w:rFonts w:hAnsi="宋体" w:cs="宋体"/>
          <w:kern w:val="0"/>
          <w:szCs w:val="30"/>
        </w:rPr>
      </w:pPr>
    </w:p>
    <w:p>
      <w:pPr>
        <w:spacing w:line="540" w:lineRule="exact"/>
        <w:jc w:val="center"/>
        <w:rPr>
          <w:rFonts w:hAnsi="宋体" w:cs="宋体"/>
          <w:kern w:val="0"/>
          <w:szCs w:val="30"/>
        </w:rPr>
      </w:pPr>
    </w:p>
    <w:p>
      <w:pPr>
        <w:spacing w:line="540" w:lineRule="exact"/>
        <w:jc w:val="center"/>
        <w:rPr>
          <w:rFonts w:hint="eastAsia" w:ascii="华文中宋" w:hAnsi="华文中宋" w:eastAsia="华文中宋" w:cs="宋体"/>
          <w:b/>
          <w:kern w:val="0"/>
          <w:sz w:val="44"/>
          <w:szCs w:val="44"/>
        </w:rPr>
      </w:pPr>
    </w:p>
    <w:p>
      <w:pPr>
        <w:spacing w:line="540" w:lineRule="exact"/>
        <w:jc w:val="center"/>
        <w:rPr>
          <w:rFonts w:hAnsi="宋体" w:cs="宋体"/>
          <w:kern w:val="0"/>
          <w:szCs w:val="30"/>
        </w:rPr>
      </w:pPr>
    </w:p>
    <w:p>
      <w:pPr>
        <w:spacing w:line="540" w:lineRule="exact"/>
        <w:jc w:val="center"/>
        <w:rPr>
          <w:rFonts w:hAnsi="宋体" w:cs="宋体"/>
          <w:kern w:val="0"/>
          <w:szCs w:val="30"/>
        </w:rPr>
      </w:pPr>
    </w:p>
    <w:p>
      <w:pPr>
        <w:spacing w:line="540" w:lineRule="exact"/>
        <w:jc w:val="center"/>
        <w:rPr>
          <w:rFonts w:hAnsi="宋体" w:cs="宋体"/>
          <w:kern w:val="0"/>
          <w:szCs w:val="30"/>
        </w:rPr>
      </w:pPr>
    </w:p>
    <w:p>
      <w:pPr>
        <w:spacing w:line="540" w:lineRule="exact"/>
        <w:jc w:val="center"/>
        <w:rPr>
          <w:rFonts w:hAnsi="宋体" w:cs="宋体"/>
          <w:kern w:val="0"/>
          <w:szCs w:val="30"/>
        </w:rPr>
      </w:pPr>
    </w:p>
    <w:p>
      <w:pPr>
        <w:spacing w:line="540" w:lineRule="exact"/>
        <w:rPr>
          <w:rFonts w:hAnsi="宋体" w:cs="宋体"/>
          <w:kern w:val="0"/>
          <w:szCs w:val="30"/>
        </w:rPr>
      </w:pPr>
    </w:p>
    <w:p>
      <w:pPr>
        <w:spacing w:line="700" w:lineRule="exact"/>
        <w:jc w:val="left"/>
        <w:rPr>
          <w:rFonts w:hAnsi="宋体" w:cs="宋体"/>
          <w:kern w:val="0"/>
          <w:sz w:val="36"/>
          <w:szCs w:val="36"/>
        </w:rPr>
      </w:pPr>
      <w:r>
        <w:rPr>
          <w:rFonts w:hAnsi="宋体" w:cs="宋体"/>
          <w:kern w:val="0"/>
          <w:sz w:val="36"/>
          <w:szCs w:val="36"/>
        </w:rPr>
        <w:t xml:space="preserve">     </w:t>
      </w:r>
      <w:r>
        <w:rPr>
          <w:rFonts w:hint="eastAsia" w:hAnsi="宋体" w:cs="宋体"/>
          <w:kern w:val="0"/>
          <w:sz w:val="36"/>
          <w:szCs w:val="36"/>
        </w:rPr>
        <w:t>项目名称：农村义务教育经费保障机制项目</w:t>
      </w:r>
    </w:p>
    <w:p>
      <w:pPr>
        <w:spacing w:line="700" w:lineRule="exact"/>
        <w:jc w:val="left"/>
        <w:rPr>
          <w:rFonts w:hAnsi="宋体" w:cs="宋体"/>
          <w:kern w:val="0"/>
          <w:sz w:val="36"/>
          <w:szCs w:val="36"/>
        </w:rPr>
      </w:pPr>
      <w:r>
        <w:rPr>
          <w:rFonts w:hAnsi="宋体" w:cs="宋体"/>
          <w:kern w:val="0"/>
          <w:sz w:val="36"/>
          <w:szCs w:val="36"/>
        </w:rPr>
        <w:t xml:space="preserve">     </w:t>
      </w:r>
      <w:r>
        <w:rPr>
          <w:rFonts w:hint="eastAsia" w:hAnsi="宋体" w:cs="宋体"/>
          <w:kern w:val="0"/>
          <w:sz w:val="36"/>
          <w:szCs w:val="36"/>
        </w:rPr>
        <w:t>实施单位（公章）：泽普县教育和科学技术局</w:t>
      </w:r>
    </w:p>
    <w:p>
      <w:pPr>
        <w:spacing w:line="700" w:lineRule="exact"/>
        <w:ind w:firstLine="849" w:firstLineChars="236"/>
        <w:jc w:val="left"/>
        <w:rPr>
          <w:rFonts w:hAnsi="宋体" w:cs="宋体"/>
          <w:kern w:val="0"/>
          <w:sz w:val="36"/>
          <w:szCs w:val="36"/>
        </w:rPr>
      </w:pPr>
      <w:r>
        <w:rPr>
          <w:rFonts w:hint="eastAsia" w:hAnsi="宋体" w:cs="宋体"/>
          <w:kern w:val="0"/>
          <w:sz w:val="36"/>
          <w:szCs w:val="36"/>
        </w:rPr>
        <w:t>主管部门（公章）：泽普县教育和科学技术局</w:t>
      </w:r>
    </w:p>
    <w:p>
      <w:pPr>
        <w:spacing w:line="700" w:lineRule="exact"/>
        <w:ind w:firstLine="849" w:firstLineChars="236"/>
        <w:jc w:val="left"/>
        <w:rPr>
          <w:rFonts w:hAnsi="宋体" w:cs="宋体"/>
          <w:kern w:val="0"/>
          <w:sz w:val="36"/>
          <w:szCs w:val="36"/>
        </w:rPr>
      </w:pPr>
      <w:r>
        <w:rPr>
          <w:rFonts w:hint="eastAsia" w:hAnsi="宋体" w:cs="宋体"/>
          <w:kern w:val="0"/>
          <w:sz w:val="36"/>
          <w:szCs w:val="36"/>
        </w:rPr>
        <w:t>项目负责人（签章）：梁信民</w:t>
      </w:r>
    </w:p>
    <w:p>
      <w:pPr>
        <w:spacing w:line="700" w:lineRule="exact"/>
        <w:ind w:firstLine="849" w:firstLineChars="236"/>
        <w:jc w:val="left"/>
        <w:rPr>
          <w:rFonts w:hAnsi="宋体" w:cs="宋体"/>
          <w:kern w:val="0"/>
          <w:sz w:val="36"/>
          <w:szCs w:val="36"/>
        </w:rPr>
      </w:pPr>
      <w:r>
        <w:rPr>
          <w:rFonts w:hint="eastAsia" w:hAnsi="宋体" w:cs="宋体"/>
          <w:kern w:val="0"/>
          <w:sz w:val="36"/>
          <w:szCs w:val="36"/>
        </w:rPr>
        <w:t>填报时间：</w:t>
      </w:r>
      <w:r>
        <w:rPr>
          <w:rFonts w:hAnsi="宋体" w:cs="宋体"/>
          <w:kern w:val="0"/>
          <w:sz w:val="36"/>
          <w:szCs w:val="36"/>
        </w:rPr>
        <w:t xml:space="preserve">     2018</w:t>
      </w:r>
      <w:r>
        <w:rPr>
          <w:rFonts w:hint="eastAsia" w:hAnsi="宋体" w:cs="宋体"/>
          <w:kern w:val="0"/>
          <w:sz w:val="36"/>
          <w:szCs w:val="36"/>
        </w:rPr>
        <w:t>年</w:t>
      </w:r>
      <w:r>
        <w:rPr>
          <w:rFonts w:hAnsi="宋体" w:cs="宋体"/>
          <w:kern w:val="0"/>
          <w:sz w:val="36"/>
          <w:szCs w:val="36"/>
        </w:rPr>
        <w:t xml:space="preserve">   12 </w:t>
      </w:r>
      <w:r>
        <w:rPr>
          <w:rFonts w:hint="eastAsia" w:hAnsi="宋体" w:cs="宋体"/>
          <w:kern w:val="0"/>
          <w:sz w:val="36"/>
          <w:szCs w:val="36"/>
        </w:rPr>
        <w:t>月</w:t>
      </w:r>
      <w:r>
        <w:rPr>
          <w:rFonts w:hAnsi="宋体" w:cs="宋体"/>
          <w:kern w:val="0"/>
          <w:sz w:val="36"/>
          <w:szCs w:val="36"/>
        </w:rPr>
        <w:t xml:space="preserve">  26 </w:t>
      </w:r>
      <w:r>
        <w:rPr>
          <w:rFonts w:hint="eastAsia" w:hAnsi="宋体" w:cs="宋体"/>
          <w:kern w:val="0"/>
          <w:sz w:val="36"/>
          <w:szCs w:val="36"/>
        </w:rPr>
        <w:t>日</w:t>
      </w:r>
    </w:p>
    <w:p>
      <w:pPr>
        <w:widowControl/>
        <w:spacing w:line="660" w:lineRule="exact"/>
        <w:jc w:val="center"/>
        <w:rPr>
          <w:rFonts w:ascii="仿宋" w:hAnsi="仿宋" w:eastAsia="仿宋" w:cs="仿宋"/>
          <w:kern w:val="0"/>
          <w:sz w:val="44"/>
          <w:szCs w:val="44"/>
        </w:rPr>
      </w:pPr>
      <w:r>
        <w:rPr>
          <w:rFonts w:ascii="仿宋" w:hAnsi="仿宋" w:eastAsia="仿宋" w:cs="仿宋"/>
          <w:b/>
          <w:sz w:val="44"/>
          <w:szCs w:val="44"/>
        </w:rPr>
        <w:br w:type="page"/>
      </w:r>
      <w:r>
        <w:rPr>
          <w:rFonts w:ascii="仿宋" w:hAnsi="仿宋" w:eastAsia="仿宋" w:cs="仿宋"/>
          <w:b/>
          <w:sz w:val="44"/>
          <w:szCs w:val="44"/>
        </w:rPr>
        <w:t>2018</w:t>
      </w:r>
      <w:r>
        <w:rPr>
          <w:rFonts w:hint="eastAsia" w:ascii="仿宋" w:hAnsi="仿宋" w:eastAsia="仿宋" w:cs="仿宋"/>
          <w:b/>
          <w:sz w:val="44"/>
          <w:szCs w:val="44"/>
        </w:rPr>
        <w:t>年度城乡义务教育保障经费(公用经费)绩效自评报告</w:t>
      </w:r>
    </w:p>
    <w:p>
      <w:pPr>
        <w:spacing w:line="660" w:lineRule="exact"/>
        <w:ind w:firstLine="643" w:firstLineChars="200"/>
        <w:rPr>
          <w:rFonts w:ascii="仿宋" w:hAnsi="仿宋" w:eastAsia="仿宋" w:cs="仿宋"/>
          <w:b/>
          <w:sz w:val="32"/>
          <w:szCs w:val="32"/>
        </w:rPr>
      </w:pPr>
      <w:r>
        <w:rPr>
          <w:rFonts w:hint="eastAsia" w:ascii="仿宋" w:hAnsi="仿宋" w:eastAsia="仿宋" w:cs="仿宋"/>
          <w:b/>
          <w:sz w:val="32"/>
          <w:szCs w:val="32"/>
        </w:rPr>
        <w:t>一、基本情况</w:t>
      </w:r>
    </w:p>
    <w:p>
      <w:pPr>
        <w:pStyle w:val="4"/>
        <w:widowControl/>
        <w:spacing w:beforeAutospacing="0" w:afterAutospacing="0" w:line="660" w:lineRule="exact"/>
        <w:ind w:firstLine="640"/>
        <w:jc w:val="both"/>
        <w:rPr>
          <w:rFonts w:ascii="仿宋" w:hAnsi="仿宋" w:eastAsia="仿宋" w:cs="仿宋"/>
          <w:sz w:val="32"/>
          <w:szCs w:val="32"/>
        </w:rPr>
      </w:pPr>
      <w:r>
        <w:rPr>
          <w:rFonts w:ascii="仿宋" w:hAnsi="仿宋" w:eastAsia="仿宋" w:cs="仿宋"/>
          <w:sz w:val="32"/>
          <w:szCs w:val="32"/>
        </w:rPr>
        <w:t>1</w:t>
      </w:r>
      <w:r>
        <w:rPr>
          <w:rFonts w:hint="eastAsia" w:ascii="仿宋" w:hAnsi="仿宋" w:eastAsia="仿宋" w:cs="仿宋"/>
          <w:sz w:val="32"/>
          <w:szCs w:val="32"/>
        </w:rPr>
        <w:t>．落实项目主管部门。泽普县教育局作为项目主管部门，对义务教育保障经费全面履行监管责任：一是督促各级各类学校及时制定资金预算，确保按预算支付专款专用；二是加强预算执行的全程监督，定期不定期检查基层学校预算执行情况；三是及时拨付资金，加强资金使用监管；四是督促各级各类学校支付进度，提高保障经费使用质量。</w:t>
      </w:r>
    </w:p>
    <w:p>
      <w:pPr>
        <w:pStyle w:val="4"/>
        <w:widowControl/>
        <w:spacing w:beforeAutospacing="0" w:afterAutospacing="0" w:line="660" w:lineRule="exact"/>
        <w:ind w:firstLine="640"/>
        <w:jc w:val="both"/>
        <w:rPr>
          <w:rFonts w:ascii="仿宋" w:hAnsi="仿宋" w:eastAsia="仿宋" w:cs="仿宋"/>
          <w:color w:val="333333"/>
          <w:sz w:val="32"/>
          <w:szCs w:val="32"/>
        </w:rPr>
      </w:pPr>
      <w:r>
        <w:rPr>
          <w:rFonts w:ascii="仿宋" w:hAnsi="仿宋" w:eastAsia="仿宋" w:cs="仿宋"/>
          <w:sz w:val="32"/>
          <w:szCs w:val="32"/>
        </w:rPr>
        <w:t>2</w:t>
      </w:r>
      <w:r>
        <w:rPr>
          <w:rFonts w:hint="eastAsia" w:ascii="仿宋" w:hAnsi="仿宋" w:eastAsia="仿宋" w:cs="仿宋"/>
          <w:sz w:val="32"/>
          <w:szCs w:val="32"/>
        </w:rPr>
        <w:t>．</w:t>
      </w:r>
      <w:r>
        <w:rPr>
          <w:rFonts w:hint="eastAsia" w:ascii="仿宋" w:hAnsi="仿宋" w:eastAsia="仿宋" w:cs="仿宋"/>
          <w:color w:val="333333"/>
          <w:sz w:val="32"/>
          <w:szCs w:val="32"/>
        </w:rPr>
        <w:t>根据喀地财教</w:t>
      </w:r>
      <w:r>
        <w:rPr>
          <w:rFonts w:ascii="仿宋" w:hAnsi="仿宋" w:eastAsia="仿宋" w:cs="仿宋"/>
          <w:color w:val="333333"/>
          <w:sz w:val="32"/>
          <w:szCs w:val="32"/>
        </w:rPr>
        <w:t>[2018]13</w:t>
      </w:r>
      <w:r>
        <w:rPr>
          <w:rFonts w:hint="eastAsia" w:ascii="仿宋" w:hAnsi="仿宋" w:eastAsia="仿宋" w:cs="仿宋"/>
          <w:color w:val="333333"/>
          <w:sz w:val="32"/>
          <w:szCs w:val="32"/>
        </w:rPr>
        <w:t>号、42号，45号、46号，52号、62号、63号、70号、71号文件，关于下达</w:t>
      </w:r>
      <w:r>
        <w:rPr>
          <w:rFonts w:ascii="仿宋" w:hAnsi="仿宋" w:eastAsia="仿宋" w:cs="仿宋"/>
          <w:color w:val="333333"/>
          <w:sz w:val="32"/>
          <w:szCs w:val="32"/>
        </w:rPr>
        <w:t>2018</w:t>
      </w:r>
      <w:r>
        <w:rPr>
          <w:rFonts w:hint="eastAsia" w:ascii="仿宋" w:hAnsi="仿宋" w:eastAsia="仿宋" w:cs="仿宋"/>
          <w:color w:val="333333"/>
          <w:sz w:val="32"/>
          <w:szCs w:val="32"/>
        </w:rPr>
        <w:t>年城乡义务教育保障资金6163.8万元作为全县各级各类学校保障经费。资金主要用于:普通小学每生每年</w:t>
      </w:r>
      <w:r>
        <w:rPr>
          <w:rFonts w:ascii="仿宋" w:hAnsi="仿宋" w:eastAsia="仿宋" w:cs="仿宋"/>
          <w:color w:val="333333"/>
          <w:sz w:val="32"/>
          <w:szCs w:val="32"/>
        </w:rPr>
        <w:t>600</w:t>
      </w:r>
      <w:r>
        <w:rPr>
          <w:rFonts w:hint="eastAsia" w:ascii="仿宋" w:hAnsi="仿宋" w:eastAsia="仿宋" w:cs="仿宋"/>
          <w:color w:val="333333"/>
          <w:sz w:val="32"/>
          <w:szCs w:val="32"/>
        </w:rPr>
        <w:t>元、普通初中每生每年</w:t>
      </w:r>
      <w:r>
        <w:rPr>
          <w:rFonts w:ascii="仿宋" w:hAnsi="仿宋" w:eastAsia="仿宋" w:cs="仿宋"/>
          <w:color w:val="333333"/>
          <w:sz w:val="32"/>
          <w:szCs w:val="32"/>
        </w:rPr>
        <w:t>800</w:t>
      </w:r>
      <w:r>
        <w:rPr>
          <w:rFonts w:hint="eastAsia" w:ascii="仿宋" w:hAnsi="仿宋" w:eastAsia="仿宋" w:cs="仿宋"/>
          <w:color w:val="333333"/>
          <w:sz w:val="32"/>
          <w:szCs w:val="32"/>
        </w:rPr>
        <w:t>元,在此基础上，对寄宿制学校按照生年均</w:t>
      </w:r>
      <w:r>
        <w:rPr>
          <w:rFonts w:ascii="仿宋" w:hAnsi="仿宋" w:eastAsia="仿宋" w:cs="仿宋"/>
          <w:color w:val="333333"/>
          <w:sz w:val="32"/>
          <w:szCs w:val="32"/>
        </w:rPr>
        <w:t>200</w:t>
      </w:r>
      <w:r>
        <w:rPr>
          <w:rFonts w:hint="eastAsia" w:ascii="仿宋" w:hAnsi="仿宋" w:eastAsia="仿宋" w:cs="仿宋"/>
          <w:color w:val="333333"/>
          <w:sz w:val="32"/>
          <w:szCs w:val="32"/>
        </w:rPr>
        <w:t>元标准增加公用经费补助，对农村地区不足</w:t>
      </w:r>
      <w:r>
        <w:rPr>
          <w:rFonts w:ascii="仿宋" w:hAnsi="仿宋" w:eastAsia="仿宋" w:cs="仿宋"/>
          <w:color w:val="333333"/>
          <w:sz w:val="32"/>
          <w:szCs w:val="32"/>
        </w:rPr>
        <w:t>100</w:t>
      </w:r>
      <w:r>
        <w:rPr>
          <w:rFonts w:hint="eastAsia" w:ascii="仿宋" w:hAnsi="仿宋" w:eastAsia="仿宋" w:cs="仿宋"/>
          <w:color w:val="333333"/>
          <w:sz w:val="32"/>
          <w:szCs w:val="32"/>
        </w:rPr>
        <w:t>人的规模较小学校按</w:t>
      </w:r>
      <w:r>
        <w:rPr>
          <w:rFonts w:ascii="仿宋" w:hAnsi="仿宋" w:eastAsia="仿宋" w:cs="仿宋"/>
          <w:color w:val="333333"/>
          <w:sz w:val="32"/>
          <w:szCs w:val="32"/>
        </w:rPr>
        <w:t>100</w:t>
      </w:r>
      <w:r>
        <w:rPr>
          <w:rFonts w:hint="eastAsia" w:ascii="仿宋" w:hAnsi="仿宋" w:eastAsia="仿宋" w:cs="仿宋"/>
          <w:color w:val="333333"/>
          <w:sz w:val="32"/>
          <w:szCs w:val="32"/>
        </w:rPr>
        <w:t>人核定公用经费，对各学校按照采暖期长短补助取暖费。2、按全地区城乡义务教育阶段寄宿学生的96%确定贫困面，小学生每生每年1250元，初中生每生每年1500元,全年按250天计算。3、农村义务教育学生营养改善计划，每生每天4元，一年按200天计算，全年800元。。</w:t>
      </w:r>
    </w:p>
    <w:p>
      <w:pPr>
        <w:pStyle w:val="4"/>
        <w:widowControl/>
        <w:spacing w:beforeAutospacing="0" w:afterAutospacing="0" w:line="660" w:lineRule="exact"/>
        <w:ind w:firstLine="640"/>
        <w:jc w:val="both"/>
        <w:rPr>
          <w:rFonts w:ascii="仿宋" w:hAnsi="仿宋" w:eastAsia="仿宋" w:cs="仿宋"/>
          <w:color w:val="333333"/>
          <w:sz w:val="32"/>
          <w:szCs w:val="32"/>
        </w:rPr>
      </w:pPr>
      <w:r>
        <w:rPr>
          <w:rFonts w:ascii="仿宋" w:hAnsi="仿宋" w:eastAsia="仿宋" w:cs="仿宋"/>
          <w:sz w:val="32"/>
          <w:szCs w:val="32"/>
        </w:rPr>
        <w:t>3</w:t>
      </w:r>
      <w:r>
        <w:rPr>
          <w:rFonts w:hint="eastAsia" w:ascii="仿宋" w:hAnsi="仿宋" w:eastAsia="仿宋" w:cs="仿宋"/>
          <w:sz w:val="32"/>
          <w:szCs w:val="32"/>
        </w:rPr>
        <w:t>．资金使用管理情况。教育局严格按照项目资金规定的条件和范围要求，确定义务教育专项资金支持的项目，严格按照有关规定使用管理专项资金。</w:t>
      </w:r>
      <w:r>
        <w:rPr>
          <w:rFonts w:ascii="仿宋" w:hAnsi="仿宋" w:eastAsia="仿宋" w:cs="仿宋"/>
          <w:sz w:val="32"/>
          <w:szCs w:val="32"/>
        </w:rPr>
        <w:br w:type="textWrapping"/>
      </w:r>
      <w:r>
        <w:rPr>
          <w:rFonts w:hint="eastAsia" w:ascii="仿宋" w:hAnsi="仿宋" w:eastAsia="仿宋" w:cs="仿宋"/>
          <w:sz w:val="32"/>
          <w:szCs w:val="32"/>
        </w:rPr>
        <w:t>（一）上级下达专项资金预算和绩效目标情况。</w:t>
      </w:r>
    </w:p>
    <w:p>
      <w:pPr>
        <w:spacing w:line="660" w:lineRule="exact"/>
        <w:outlineLvl w:val="0"/>
        <w:rPr>
          <w:rFonts w:ascii="仿宋" w:hAnsi="仿宋" w:eastAsia="仿宋" w:cs="仿宋"/>
          <w:sz w:val="32"/>
          <w:szCs w:val="32"/>
        </w:rPr>
      </w:pPr>
      <w:r>
        <w:rPr>
          <w:rFonts w:hint="eastAsia" w:ascii="仿宋" w:hAnsi="仿宋" w:eastAsia="仿宋" w:cs="仿宋"/>
          <w:sz w:val="32"/>
          <w:szCs w:val="32"/>
        </w:rPr>
        <w:t>按照中央下达的专项转移支付预算和绩效目标我县义务教育学校该资金的预算执行完成率</w:t>
      </w:r>
      <w:r>
        <w:rPr>
          <w:rFonts w:ascii="仿宋" w:hAnsi="仿宋" w:eastAsia="仿宋" w:cs="仿宋"/>
          <w:sz w:val="32"/>
          <w:szCs w:val="32"/>
        </w:rPr>
        <w:t>100%</w:t>
      </w:r>
      <w:r>
        <w:rPr>
          <w:rFonts w:hint="eastAsia" w:ascii="仿宋" w:hAnsi="仿宋" w:eastAsia="仿宋" w:cs="仿宋"/>
          <w:sz w:val="32"/>
          <w:szCs w:val="32"/>
        </w:rPr>
        <w:t>，群众满意度95</w:t>
      </w:r>
      <w:r>
        <w:rPr>
          <w:rFonts w:ascii="仿宋" w:hAnsi="仿宋" w:eastAsia="仿宋" w:cs="仿宋"/>
          <w:sz w:val="32"/>
          <w:szCs w:val="32"/>
        </w:rPr>
        <w:t>%</w:t>
      </w:r>
      <w:r>
        <w:rPr>
          <w:rFonts w:hint="eastAsia" w:ascii="仿宋" w:hAnsi="仿宋" w:eastAsia="仿宋" w:cs="仿宋"/>
          <w:sz w:val="32"/>
          <w:szCs w:val="32"/>
        </w:rPr>
        <w:t>。</w:t>
      </w:r>
    </w:p>
    <w:p>
      <w:pPr>
        <w:spacing w:line="660" w:lineRule="exact"/>
        <w:ind w:firstLine="643" w:firstLineChars="200"/>
        <w:rPr>
          <w:rFonts w:ascii="仿宋" w:hAnsi="仿宋" w:eastAsia="仿宋" w:cs="仿宋"/>
          <w:b/>
          <w:sz w:val="32"/>
          <w:szCs w:val="32"/>
        </w:rPr>
      </w:pPr>
      <w:r>
        <w:rPr>
          <w:rFonts w:hint="eastAsia" w:ascii="仿宋" w:hAnsi="仿宋" w:eastAsia="仿宋" w:cs="仿宋"/>
          <w:b/>
          <w:sz w:val="32"/>
          <w:szCs w:val="32"/>
        </w:rPr>
        <w:t>二、绩效自评工作开展情况</w:t>
      </w:r>
    </w:p>
    <w:p>
      <w:pPr>
        <w:spacing w:line="660" w:lineRule="exact"/>
        <w:ind w:firstLine="320" w:firstLineChars="100"/>
        <w:rPr>
          <w:rFonts w:ascii="仿宋" w:hAnsi="仿宋" w:eastAsia="仿宋" w:cs="仿宋"/>
          <w:sz w:val="32"/>
          <w:szCs w:val="32"/>
        </w:rPr>
      </w:pPr>
      <w:r>
        <w:rPr>
          <w:rFonts w:hint="eastAsia" w:ascii="仿宋" w:hAnsi="仿宋" w:eastAsia="仿宋" w:cs="仿宋"/>
          <w:sz w:val="32"/>
          <w:szCs w:val="32"/>
        </w:rPr>
        <w:t>（一）前期准备。</w:t>
      </w:r>
    </w:p>
    <w:p>
      <w:pPr>
        <w:spacing w:line="660" w:lineRule="exact"/>
        <w:ind w:firstLine="640" w:firstLineChars="200"/>
        <w:rPr>
          <w:rFonts w:ascii="仿宋" w:hAnsi="仿宋" w:eastAsia="仿宋" w:cs="仿宋"/>
          <w:sz w:val="32"/>
          <w:szCs w:val="32"/>
        </w:rPr>
      </w:pPr>
      <w:r>
        <w:rPr>
          <w:rFonts w:hint="eastAsia" w:ascii="仿宋" w:hAnsi="仿宋" w:eastAsia="仿宋" w:cs="仿宋"/>
          <w:kern w:val="0"/>
          <w:sz w:val="32"/>
          <w:szCs w:val="32"/>
        </w:rPr>
        <w:t>按照县财政局《关于开展</w:t>
      </w:r>
      <w:r>
        <w:rPr>
          <w:rFonts w:ascii="仿宋" w:hAnsi="仿宋" w:eastAsia="仿宋" w:cs="仿宋"/>
          <w:kern w:val="0"/>
          <w:sz w:val="32"/>
          <w:szCs w:val="32"/>
        </w:rPr>
        <w:t>2018</w:t>
      </w:r>
      <w:r>
        <w:rPr>
          <w:rFonts w:hint="eastAsia" w:ascii="仿宋" w:hAnsi="仿宋" w:eastAsia="仿宋" w:cs="仿宋"/>
          <w:kern w:val="0"/>
          <w:sz w:val="32"/>
          <w:szCs w:val="32"/>
        </w:rPr>
        <w:t>年专项资金预算和绩效评价工作的通知》的要求</w:t>
      </w:r>
      <w:r>
        <w:rPr>
          <w:rFonts w:ascii="仿宋" w:hAnsi="仿宋" w:eastAsia="仿宋" w:cs="仿宋"/>
          <w:kern w:val="0"/>
          <w:sz w:val="32"/>
          <w:szCs w:val="32"/>
        </w:rPr>
        <w:t>,</w:t>
      </w:r>
      <w:r>
        <w:rPr>
          <w:rFonts w:hint="eastAsia" w:ascii="仿宋" w:hAnsi="仿宋" w:eastAsia="仿宋" w:cs="仿宋"/>
          <w:kern w:val="0"/>
          <w:sz w:val="32"/>
          <w:szCs w:val="32"/>
        </w:rPr>
        <w:t>县财政局、县教育局召集项目单位安排部署绩效评估工作。</w:t>
      </w:r>
    </w:p>
    <w:p>
      <w:pPr>
        <w:spacing w:line="660" w:lineRule="exact"/>
        <w:ind w:left="420" w:leftChars="200"/>
        <w:rPr>
          <w:rFonts w:ascii="仿宋" w:hAnsi="仿宋" w:eastAsia="仿宋" w:cs="仿宋"/>
          <w:sz w:val="32"/>
          <w:szCs w:val="32"/>
        </w:rPr>
      </w:pPr>
      <w:r>
        <w:rPr>
          <w:rFonts w:hint="eastAsia" w:ascii="仿宋" w:hAnsi="仿宋" w:eastAsia="仿宋" w:cs="仿宋"/>
          <w:sz w:val="32"/>
          <w:szCs w:val="32"/>
        </w:rPr>
        <w:t>（二）组织过程。</w:t>
      </w:r>
    </w:p>
    <w:p>
      <w:pPr>
        <w:spacing w:line="660" w:lineRule="exact"/>
        <w:ind w:firstLine="640" w:firstLineChars="200"/>
        <w:rPr>
          <w:rFonts w:ascii="仿宋" w:hAnsi="仿宋" w:eastAsia="仿宋" w:cs="仿宋"/>
          <w:sz w:val="32"/>
          <w:szCs w:val="32"/>
        </w:rPr>
      </w:pPr>
      <w:r>
        <w:rPr>
          <w:rFonts w:hint="eastAsia" w:ascii="仿宋" w:hAnsi="仿宋" w:eastAsia="仿宋" w:cs="仿宋"/>
          <w:kern w:val="0"/>
          <w:sz w:val="32"/>
          <w:szCs w:val="32"/>
        </w:rPr>
        <w:t>项目单位根据相关规定和要求，对项目的实施程序、专项资金使用内容完成情况、预算执行质量情况、资金使用管理情况以及支付资金原始资料归档完善情况等进行自查自评，并撰写自评报告上报县级主管部门；</w:t>
      </w:r>
    </w:p>
    <w:p>
      <w:pPr>
        <w:spacing w:line="660" w:lineRule="exact"/>
        <w:ind w:left="420" w:leftChars="200"/>
        <w:rPr>
          <w:rFonts w:ascii="仿宋" w:hAnsi="仿宋" w:eastAsia="仿宋" w:cs="仿宋"/>
          <w:sz w:val="32"/>
          <w:szCs w:val="32"/>
        </w:rPr>
      </w:pPr>
      <w:r>
        <w:rPr>
          <w:rFonts w:hint="eastAsia" w:ascii="仿宋" w:hAnsi="仿宋" w:eastAsia="仿宋" w:cs="仿宋"/>
          <w:sz w:val="32"/>
          <w:szCs w:val="32"/>
        </w:rPr>
        <w:t>（三）分析评价。</w:t>
      </w:r>
    </w:p>
    <w:p>
      <w:pPr>
        <w:spacing w:line="660" w:lineRule="exact"/>
        <w:ind w:firstLine="640" w:firstLineChars="200"/>
        <w:rPr>
          <w:rFonts w:ascii="仿宋" w:hAnsi="仿宋" w:eastAsia="仿宋" w:cs="仿宋"/>
          <w:sz w:val="32"/>
          <w:szCs w:val="32"/>
        </w:rPr>
      </w:pPr>
      <w:r>
        <w:rPr>
          <w:rFonts w:hint="eastAsia" w:ascii="仿宋" w:hAnsi="仿宋" w:eastAsia="仿宋" w:cs="仿宋"/>
          <w:kern w:val="0"/>
          <w:sz w:val="32"/>
          <w:szCs w:val="32"/>
        </w:rPr>
        <w:t>县级主管部门深入实地，按照相关要求进行查看，检查资金收支程序是否规范、经费保障内容是否完成、预算执行质量是否达到要求、资金使用管理是否规范、资料是否完善等，并按照要求撰写绩效自评报告。</w:t>
      </w:r>
    </w:p>
    <w:p>
      <w:pPr>
        <w:spacing w:line="660" w:lineRule="exact"/>
        <w:ind w:left="420" w:leftChars="200" w:firstLine="643" w:firstLineChars="200"/>
        <w:rPr>
          <w:rFonts w:ascii="仿宋" w:hAnsi="仿宋" w:eastAsia="仿宋" w:cs="仿宋"/>
          <w:b/>
          <w:sz w:val="32"/>
          <w:szCs w:val="32"/>
        </w:rPr>
      </w:pPr>
      <w:r>
        <w:rPr>
          <w:rFonts w:hint="eastAsia" w:ascii="仿宋" w:hAnsi="仿宋" w:eastAsia="仿宋" w:cs="仿宋"/>
          <w:b/>
          <w:sz w:val="32"/>
          <w:szCs w:val="32"/>
        </w:rPr>
        <w:t>三、综合评价结论</w:t>
      </w:r>
    </w:p>
    <w:p>
      <w:pPr>
        <w:spacing w:line="660" w:lineRule="exact"/>
        <w:ind w:left="420" w:leftChars="200" w:firstLine="640" w:firstLineChars="200"/>
        <w:rPr>
          <w:rFonts w:ascii="仿宋" w:hAnsi="仿宋" w:eastAsia="仿宋" w:cs="仿宋"/>
          <w:b/>
          <w:sz w:val="32"/>
          <w:szCs w:val="32"/>
        </w:rPr>
      </w:pPr>
      <w:r>
        <w:rPr>
          <w:rFonts w:ascii="仿宋" w:hAnsi="仿宋" w:eastAsia="仿宋" w:cs="仿宋"/>
          <w:kern w:val="0"/>
          <w:sz w:val="32"/>
          <w:szCs w:val="32"/>
        </w:rPr>
        <w:t>2018</w:t>
      </w:r>
      <w:r>
        <w:rPr>
          <w:rFonts w:hint="eastAsia" w:ascii="仿宋" w:hAnsi="仿宋" w:eastAsia="仿宋" w:cs="仿宋"/>
          <w:kern w:val="0"/>
          <w:sz w:val="32"/>
          <w:szCs w:val="32"/>
        </w:rPr>
        <w:t>年城乡义务教育保障资金项目总体评价是：项目科学合理，项目管理规范，项目监管到位，项目完成达标，项目质量较高，运行保障有力，群众反响较好，办学条件越好。</w:t>
      </w:r>
      <w:r>
        <w:rPr>
          <w:rFonts w:ascii="仿宋" w:hAnsi="仿宋" w:eastAsia="仿宋" w:cs="仿宋"/>
          <w:kern w:val="0"/>
          <w:sz w:val="32"/>
          <w:szCs w:val="32"/>
        </w:rPr>
        <w:br w:type="textWrapping"/>
      </w:r>
      <w:r>
        <w:rPr>
          <w:rFonts w:hint="eastAsia" w:ascii="仿宋" w:hAnsi="仿宋" w:eastAsia="仿宋" w:cs="仿宋"/>
          <w:b/>
          <w:sz w:val="32"/>
          <w:szCs w:val="32"/>
        </w:rPr>
        <w:t>四、绩效目标实现情况分析</w:t>
      </w:r>
    </w:p>
    <w:p>
      <w:pPr>
        <w:spacing w:line="66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（一）项目资金情况分析。</w:t>
      </w:r>
    </w:p>
    <w:p>
      <w:pPr>
        <w:spacing w:line="660" w:lineRule="exact"/>
        <w:ind w:firstLine="640" w:firstLineChars="200"/>
        <w:rPr>
          <w:rFonts w:ascii="仿宋" w:hAnsi="仿宋" w:eastAsia="仿宋" w:cs="仿宋"/>
          <w:sz w:val="32"/>
          <w:szCs w:val="32"/>
        </w:rPr>
      </w:pPr>
      <w:r>
        <w:rPr>
          <w:rFonts w:ascii="仿宋" w:hAnsi="仿宋" w:eastAsia="仿宋" w:cs="仿宋"/>
          <w:sz w:val="32"/>
          <w:szCs w:val="32"/>
        </w:rPr>
        <w:t>1.</w:t>
      </w:r>
      <w:r>
        <w:rPr>
          <w:rFonts w:hint="eastAsia" w:ascii="仿宋" w:hAnsi="仿宋" w:eastAsia="仿宋" w:cs="仿宋"/>
          <w:sz w:val="32"/>
          <w:szCs w:val="32"/>
        </w:rPr>
        <w:t>项目资金到位情况分析。大部分保障机制项目资金于</w:t>
      </w:r>
      <w:r>
        <w:rPr>
          <w:rFonts w:ascii="仿宋" w:hAnsi="仿宋" w:eastAsia="仿宋" w:cs="仿宋"/>
          <w:sz w:val="32"/>
          <w:szCs w:val="32"/>
        </w:rPr>
        <w:t>2018</w:t>
      </w:r>
      <w:r>
        <w:rPr>
          <w:rFonts w:hint="eastAsia" w:ascii="仿宋" w:hAnsi="仿宋" w:eastAsia="仿宋" w:cs="仿宋"/>
          <w:sz w:val="32"/>
          <w:szCs w:val="32"/>
        </w:rPr>
        <w:t>年5月底到达泽普县财政局，财政局通知泽普县教育局立即项目资金拨付到县教育局基本户上，教育局核算中心及时进行分配资金并拨给基层学校。</w:t>
      </w:r>
    </w:p>
    <w:p>
      <w:pPr>
        <w:spacing w:line="660" w:lineRule="exact"/>
        <w:ind w:firstLine="640" w:firstLineChars="200"/>
        <w:rPr>
          <w:rFonts w:ascii="仿宋" w:hAnsi="仿宋" w:eastAsia="仿宋" w:cs="仿宋"/>
          <w:sz w:val="32"/>
          <w:szCs w:val="32"/>
        </w:rPr>
      </w:pPr>
      <w:r>
        <w:rPr>
          <w:rFonts w:ascii="仿宋" w:hAnsi="仿宋" w:eastAsia="仿宋" w:cs="仿宋"/>
          <w:sz w:val="32"/>
          <w:szCs w:val="32"/>
        </w:rPr>
        <w:t>2.</w:t>
      </w:r>
      <w:r>
        <w:rPr>
          <w:rFonts w:hint="eastAsia" w:ascii="仿宋" w:hAnsi="仿宋" w:eastAsia="仿宋" w:cs="仿宋"/>
          <w:sz w:val="32"/>
          <w:szCs w:val="32"/>
        </w:rPr>
        <w:t>项目资金执行情况分析。</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按照保障机制资金下达文件要求编制经费预算，系统党委财务领导小组过会下达批复，各级各类学校按制定的预算开支，保证专款专用，预算执行完成率</w:t>
      </w:r>
      <w:r>
        <w:rPr>
          <w:rFonts w:ascii="仿宋" w:hAnsi="仿宋" w:eastAsia="仿宋" w:cs="仿宋"/>
          <w:sz w:val="32"/>
          <w:szCs w:val="32"/>
        </w:rPr>
        <w:t>100%</w:t>
      </w:r>
      <w:r>
        <w:rPr>
          <w:rFonts w:hint="eastAsia" w:ascii="仿宋" w:hAnsi="仿宋" w:eastAsia="仿宋" w:cs="仿宋"/>
          <w:sz w:val="32"/>
          <w:szCs w:val="32"/>
        </w:rPr>
        <w:t>。</w:t>
      </w:r>
    </w:p>
    <w:p>
      <w:pPr>
        <w:spacing w:line="660" w:lineRule="exact"/>
        <w:ind w:firstLine="640" w:firstLineChars="200"/>
        <w:rPr>
          <w:rFonts w:ascii="仿宋" w:hAnsi="仿宋" w:eastAsia="仿宋" w:cs="仿宋"/>
          <w:sz w:val="32"/>
          <w:szCs w:val="32"/>
        </w:rPr>
      </w:pPr>
      <w:r>
        <w:rPr>
          <w:rFonts w:ascii="仿宋" w:hAnsi="仿宋" w:eastAsia="仿宋" w:cs="仿宋"/>
          <w:sz w:val="32"/>
          <w:szCs w:val="32"/>
        </w:rPr>
        <w:t>3.</w:t>
      </w:r>
      <w:r>
        <w:rPr>
          <w:rFonts w:hint="eastAsia" w:ascii="仿宋" w:hAnsi="仿宋" w:eastAsia="仿宋" w:cs="仿宋"/>
          <w:sz w:val="32"/>
          <w:szCs w:val="32"/>
        </w:rPr>
        <w:t>项目资金管理情况分析。</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项目资金由基层学校执行预算，教育局统一核算，实行报账制。</w:t>
      </w:r>
    </w:p>
    <w:p>
      <w:pPr>
        <w:spacing w:line="66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（二）项目绩效指标完成情况分析。</w:t>
      </w:r>
    </w:p>
    <w:p>
      <w:pPr>
        <w:spacing w:line="660" w:lineRule="exact"/>
        <w:ind w:firstLine="640" w:firstLineChars="200"/>
        <w:rPr>
          <w:rFonts w:ascii="仿宋" w:hAnsi="仿宋" w:eastAsia="仿宋" w:cs="仿宋"/>
          <w:sz w:val="32"/>
          <w:szCs w:val="32"/>
        </w:rPr>
      </w:pPr>
      <w:r>
        <w:rPr>
          <w:rFonts w:ascii="仿宋" w:hAnsi="仿宋" w:eastAsia="仿宋" w:cs="仿宋"/>
          <w:sz w:val="32"/>
          <w:szCs w:val="32"/>
        </w:rPr>
        <w:t>1.</w:t>
      </w:r>
      <w:r>
        <w:rPr>
          <w:rFonts w:hint="eastAsia" w:ascii="仿宋" w:hAnsi="仿宋" w:eastAsia="仿宋" w:cs="仿宋"/>
          <w:sz w:val="32"/>
          <w:szCs w:val="32"/>
        </w:rPr>
        <w:t>产出指标完成情况分析。</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w:t>
      </w:r>
      <w:r>
        <w:rPr>
          <w:rFonts w:ascii="仿宋" w:hAnsi="仿宋" w:eastAsia="仿宋" w:cs="仿宋"/>
          <w:sz w:val="32"/>
          <w:szCs w:val="32"/>
        </w:rPr>
        <w:t>1</w:t>
      </w:r>
      <w:r>
        <w:rPr>
          <w:rFonts w:hint="eastAsia" w:ascii="仿宋" w:hAnsi="仿宋" w:eastAsia="仿宋" w:cs="仿宋"/>
          <w:sz w:val="32"/>
          <w:szCs w:val="32"/>
        </w:rPr>
        <w:t>）项目完成数量：城乡义务教育学校学生数31949名，其中：初中生7920名，小学生24029名。</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义务教育学校享受家庭困难寄宿生生活补助资金学生数14659名，其中：初中生6926名，小学生7733名</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农村义务教育阶段学校享受营养改善计划资金学生数27042名，其中：初中生9389名，小学生17653名</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w:t>
      </w:r>
      <w:r>
        <w:rPr>
          <w:rFonts w:ascii="仿宋" w:hAnsi="仿宋" w:eastAsia="仿宋" w:cs="仿宋"/>
          <w:sz w:val="32"/>
          <w:szCs w:val="32"/>
        </w:rPr>
        <w:t>2</w:t>
      </w:r>
      <w:r>
        <w:rPr>
          <w:rFonts w:hint="eastAsia" w:ascii="仿宋" w:hAnsi="仿宋" w:eastAsia="仿宋" w:cs="仿宋"/>
          <w:sz w:val="32"/>
          <w:szCs w:val="32"/>
        </w:rPr>
        <w:t>）项目完成质量：已完成的项目质量较高，学校办学条件得到改善。</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w:t>
      </w:r>
      <w:r>
        <w:rPr>
          <w:rFonts w:ascii="仿宋" w:hAnsi="仿宋" w:eastAsia="仿宋" w:cs="仿宋"/>
          <w:sz w:val="32"/>
          <w:szCs w:val="32"/>
        </w:rPr>
        <w:t>3</w:t>
      </w:r>
      <w:r>
        <w:rPr>
          <w:rFonts w:hint="eastAsia" w:ascii="仿宋" w:hAnsi="仿宋" w:eastAsia="仿宋" w:cs="仿宋"/>
          <w:sz w:val="32"/>
          <w:szCs w:val="32"/>
        </w:rPr>
        <w:t>）项目实施进度：城乡义务教育补助资金按文件要求实施，已实施完成。</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w:t>
      </w:r>
      <w:r>
        <w:rPr>
          <w:rFonts w:ascii="仿宋" w:hAnsi="仿宋" w:eastAsia="仿宋" w:cs="仿宋"/>
          <w:sz w:val="32"/>
          <w:szCs w:val="32"/>
        </w:rPr>
        <w:t>4</w:t>
      </w:r>
      <w:r>
        <w:rPr>
          <w:rFonts w:hint="eastAsia" w:ascii="仿宋" w:hAnsi="仿宋" w:eastAsia="仿宋" w:cs="仿宋"/>
          <w:sz w:val="32"/>
          <w:szCs w:val="32"/>
        </w:rPr>
        <w:t>）项目成本节约情况：普通小学每生每年</w:t>
      </w:r>
      <w:r>
        <w:rPr>
          <w:rFonts w:ascii="仿宋" w:hAnsi="仿宋" w:eastAsia="仿宋" w:cs="仿宋"/>
          <w:sz w:val="32"/>
          <w:szCs w:val="32"/>
        </w:rPr>
        <w:t>600</w:t>
      </w:r>
      <w:r>
        <w:rPr>
          <w:rFonts w:hint="eastAsia" w:ascii="仿宋" w:hAnsi="仿宋" w:eastAsia="仿宋" w:cs="仿宋"/>
          <w:sz w:val="32"/>
          <w:szCs w:val="32"/>
        </w:rPr>
        <w:t>元、普通初中生每生每年</w:t>
      </w:r>
      <w:r>
        <w:rPr>
          <w:rFonts w:ascii="仿宋" w:hAnsi="仿宋" w:eastAsia="仿宋" w:cs="仿宋"/>
          <w:sz w:val="32"/>
          <w:szCs w:val="32"/>
        </w:rPr>
        <w:t>800</w:t>
      </w:r>
      <w:r>
        <w:rPr>
          <w:rFonts w:hint="eastAsia" w:ascii="仿宋" w:hAnsi="仿宋" w:eastAsia="仿宋" w:cs="仿宋"/>
          <w:sz w:val="32"/>
          <w:szCs w:val="32"/>
        </w:rPr>
        <w:t>元，对农村地区不足</w:t>
      </w:r>
      <w:r>
        <w:rPr>
          <w:rFonts w:ascii="仿宋" w:hAnsi="仿宋" w:eastAsia="仿宋" w:cs="仿宋"/>
          <w:sz w:val="32"/>
          <w:szCs w:val="32"/>
        </w:rPr>
        <w:t>100</w:t>
      </w:r>
      <w:r>
        <w:rPr>
          <w:rFonts w:hint="eastAsia" w:ascii="仿宋" w:hAnsi="仿宋" w:eastAsia="仿宋" w:cs="仿宋"/>
          <w:sz w:val="32"/>
          <w:szCs w:val="32"/>
        </w:rPr>
        <w:t>人的规模较小学校按</w:t>
      </w:r>
      <w:r>
        <w:rPr>
          <w:rFonts w:ascii="仿宋" w:hAnsi="仿宋" w:eastAsia="仿宋" w:cs="仿宋"/>
          <w:sz w:val="32"/>
          <w:szCs w:val="32"/>
        </w:rPr>
        <w:t>100</w:t>
      </w:r>
      <w:r>
        <w:rPr>
          <w:rFonts w:hint="eastAsia" w:ascii="仿宋" w:hAnsi="仿宋" w:eastAsia="仿宋" w:cs="仿宋"/>
          <w:sz w:val="32"/>
          <w:szCs w:val="32"/>
        </w:rPr>
        <w:t>人核定公用经费。</w:t>
      </w:r>
    </w:p>
    <w:p>
      <w:pPr>
        <w:spacing w:line="660" w:lineRule="exact"/>
        <w:ind w:firstLine="640" w:firstLineChars="200"/>
        <w:rPr>
          <w:rFonts w:ascii="仿宋" w:hAnsi="仿宋" w:eastAsia="仿宋" w:cs="仿宋"/>
          <w:sz w:val="32"/>
          <w:szCs w:val="32"/>
        </w:rPr>
      </w:pPr>
      <w:r>
        <w:rPr>
          <w:rFonts w:ascii="仿宋" w:hAnsi="仿宋" w:eastAsia="仿宋" w:cs="仿宋"/>
          <w:sz w:val="32"/>
          <w:szCs w:val="32"/>
        </w:rPr>
        <w:t>2.</w:t>
      </w:r>
      <w:r>
        <w:rPr>
          <w:rFonts w:hint="eastAsia" w:ascii="仿宋" w:hAnsi="仿宋" w:eastAsia="仿宋" w:cs="仿宋"/>
          <w:sz w:val="32"/>
          <w:szCs w:val="32"/>
        </w:rPr>
        <w:t>效益指标完成情况分析。</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w:t>
      </w:r>
      <w:r>
        <w:rPr>
          <w:rFonts w:ascii="仿宋" w:hAnsi="仿宋" w:eastAsia="仿宋" w:cs="仿宋"/>
          <w:sz w:val="32"/>
          <w:szCs w:val="32"/>
        </w:rPr>
        <w:t>1</w:t>
      </w:r>
      <w:r>
        <w:rPr>
          <w:rFonts w:hint="eastAsia" w:ascii="仿宋" w:hAnsi="仿宋" w:eastAsia="仿宋" w:cs="仿宋"/>
          <w:sz w:val="32"/>
          <w:szCs w:val="32"/>
        </w:rPr>
        <w:t>）项目实施的经济效益分析。项目资金按照指定的标准分配到每所学校，教育局进行监督和统一核算。</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w:t>
      </w:r>
      <w:r>
        <w:rPr>
          <w:rFonts w:ascii="仿宋" w:hAnsi="仿宋" w:eastAsia="仿宋" w:cs="仿宋"/>
          <w:sz w:val="32"/>
          <w:szCs w:val="32"/>
        </w:rPr>
        <w:t>2</w:t>
      </w:r>
      <w:r>
        <w:rPr>
          <w:rFonts w:hint="eastAsia" w:ascii="仿宋" w:hAnsi="仿宋" w:eastAsia="仿宋" w:cs="仿宋"/>
          <w:sz w:val="32"/>
          <w:szCs w:val="32"/>
        </w:rPr>
        <w:t>）项目实施的社会效益分析：1</w:t>
      </w:r>
      <w:r>
        <w:rPr>
          <w:rFonts w:hint="eastAsia" w:ascii="仿宋" w:hAnsi="仿宋" w:eastAsia="仿宋" w:cs="仿宋"/>
          <w:kern w:val="0"/>
          <w:sz w:val="32"/>
          <w:szCs w:val="32"/>
        </w:rPr>
        <w:t>、</w:t>
      </w:r>
      <w:r>
        <w:rPr>
          <w:rFonts w:hint="eastAsia" w:ascii="仿宋" w:hAnsi="仿宋" w:eastAsia="仿宋" w:cs="仿宋"/>
          <w:sz w:val="32"/>
          <w:szCs w:val="32"/>
        </w:rPr>
        <w:t>维护学校正常运转;2</w:t>
      </w:r>
      <w:r>
        <w:rPr>
          <w:rFonts w:hint="eastAsia" w:ascii="仿宋" w:hAnsi="仿宋" w:eastAsia="仿宋" w:cs="仿宋"/>
          <w:kern w:val="0"/>
          <w:sz w:val="32"/>
          <w:szCs w:val="32"/>
        </w:rPr>
        <w:t>、减轻学生家庭负担,提供学生健康成长补助作用</w:t>
      </w:r>
      <w:r>
        <w:rPr>
          <w:rFonts w:hint="eastAsia" w:ascii="仿宋" w:hAnsi="仿宋" w:eastAsia="仿宋" w:cs="仿宋"/>
          <w:sz w:val="32"/>
          <w:szCs w:val="32"/>
        </w:rPr>
        <w:t>。</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w:t>
      </w:r>
      <w:r>
        <w:rPr>
          <w:rFonts w:ascii="仿宋" w:hAnsi="仿宋" w:eastAsia="仿宋" w:cs="仿宋"/>
          <w:sz w:val="32"/>
          <w:szCs w:val="32"/>
        </w:rPr>
        <w:t>3</w:t>
      </w:r>
      <w:r>
        <w:rPr>
          <w:rFonts w:hint="eastAsia" w:ascii="仿宋" w:hAnsi="仿宋" w:eastAsia="仿宋" w:cs="仿宋"/>
          <w:sz w:val="32"/>
          <w:szCs w:val="32"/>
        </w:rPr>
        <w:t>）项目实施的生态效益分析</w:t>
      </w:r>
      <w:r>
        <w:rPr>
          <w:rFonts w:ascii="仿宋" w:hAnsi="仿宋" w:eastAsia="仿宋" w:cs="仿宋"/>
          <w:sz w:val="32"/>
          <w:szCs w:val="32"/>
        </w:rPr>
        <w:t>:</w:t>
      </w:r>
      <w:r>
        <w:rPr>
          <w:rFonts w:hint="eastAsia" w:ascii="仿宋" w:hAnsi="仿宋" w:eastAsia="仿宋" w:cs="仿宋"/>
          <w:sz w:val="32"/>
          <w:szCs w:val="32"/>
        </w:rPr>
        <w:t>按照专款专用的要求使用到各基层学校的办学条件改善，为学生提供了良好的教育环境。</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w:t>
      </w:r>
      <w:r>
        <w:rPr>
          <w:rFonts w:ascii="仿宋" w:hAnsi="仿宋" w:eastAsia="仿宋" w:cs="仿宋"/>
          <w:sz w:val="32"/>
          <w:szCs w:val="32"/>
        </w:rPr>
        <w:t>4</w:t>
      </w:r>
      <w:r>
        <w:rPr>
          <w:rFonts w:hint="eastAsia" w:ascii="仿宋" w:hAnsi="仿宋" w:eastAsia="仿宋" w:cs="仿宋"/>
          <w:sz w:val="32"/>
          <w:szCs w:val="32"/>
        </w:rPr>
        <w:t>）项目实施的可持续影响分析</w:t>
      </w:r>
      <w:r>
        <w:rPr>
          <w:rFonts w:ascii="仿宋" w:hAnsi="仿宋" w:eastAsia="仿宋" w:cs="仿宋"/>
          <w:sz w:val="32"/>
          <w:szCs w:val="32"/>
        </w:rPr>
        <w:t>:</w:t>
      </w:r>
      <w:r>
        <w:rPr>
          <w:rFonts w:hint="eastAsia" w:ascii="仿宋" w:hAnsi="仿宋" w:eastAsia="仿宋" w:cs="仿宋"/>
          <w:sz w:val="32"/>
          <w:szCs w:val="32"/>
        </w:rPr>
        <w:t>实施义务教育保障机制，改善学校办学条件，提高教学质量，满意各族人民对教育工作的需求。</w:t>
      </w:r>
    </w:p>
    <w:p>
      <w:pPr>
        <w:spacing w:line="660" w:lineRule="exact"/>
        <w:ind w:firstLine="640" w:firstLineChars="200"/>
        <w:rPr>
          <w:rFonts w:ascii="仿宋" w:hAnsi="仿宋" w:eastAsia="仿宋" w:cs="仿宋"/>
          <w:sz w:val="32"/>
          <w:szCs w:val="32"/>
        </w:rPr>
      </w:pPr>
      <w:r>
        <w:rPr>
          <w:rFonts w:ascii="仿宋" w:hAnsi="仿宋" w:eastAsia="仿宋" w:cs="仿宋"/>
          <w:sz w:val="32"/>
          <w:szCs w:val="32"/>
        </w:rPr>
        <w:t>3.</w:t>
      </w:r>
      <w:r>
        <w:rPr>
          <w:rFonts w:hint="eastAsia" w:ascii="仿宋" w:hAnsi="仿宋" w:eastAsia="仿宋" w:cs="仿宋"/>
          <w:sz w:val="32"/>
          <w:szCs w:val="32"/>
        </w:rPr>
        <w:t>满意度指标完成情况分析。全县各族人民对我们的义务教育办学工作满意度</w:t>
      </w:r>
      <w:r>
        <w:rPr>
          <w:rFonts w:ascii="仿宋" w:hAnsi="仿宋" w:eastAsia="仿宋" w:cs="仿宋"/>
          <w:sz w:val="32"/>
          <w:szCs w:val="32"/>
        </w:rPr>
        <w:t>100%</w:t>
      </w:r>
    </w:p>
    <w:p>
      <w:pPr>
        <w:spacing w:line="660" w:lineRule="exact"/>
        <w:ind w:firstLine="640" w:firstLineChars="200"/>
        <w:rPr>
          <w:rFonts w:ascii="仿宋" w:hAnsi="仿宋" w:eastAsia="仿宋" w:cs="仿宋"/>
          <w:bCs/>
          <w:sz w:val="32"/>
          <w:szCs w:val="32"/>
        </w:rPr>
      </w:pPr>
      <w:r>
        <w:rPr>
          <w:rFonts w:hint="eastAsia" w:ascii="仿宋" w:hAnsi="仿宋" w:eastAsia="仿宋" w:cs="仿宋"/>
          <w:bCs/>
          <w:sz w:val="32"/>
          <w:szCs w:val="32"/>
        </w:rPr>
        <w:t>五、绩效目标未完成原因和下一步改进措施</w:t>
      </w:r>
    </w:p>
    <w:p>
      <w:pPr>
        <w:spacing w:line="660" w:lineRule="exact"/>
        <w:ind w:firstLine="640" w:firstLineChars="200"/>
        <w:rPr>
          <w:rFonts w:ascii="仿宋" w:hAnsi="仿宋" w:eastAsia="仿宋" w:cs="仿宋"/>
          <w:bCs/>
          <w:sz w:val="32"/>
          <w:szCs w:val="32"/>
        </w:rPr>
      </w:pPr>
      <w:r>
        <w:rPr>
          <w:rFonts w:hint="eastAsia" w:ascii="仿宋" w:hAnsi="仿宋" w:eastAsia="仿宋" w:cs="仿宋"/>
          <w:bCs/>
          <w:sz w:val="32"/>
          <w:szCs w:val="32"/>
        </w:rPr>
        <w:t>绩效目标已完成。</w:t>
      </w:r>
    </w:p>
    <w:p>
      <w:pPr>
        <w:numPr>
          <w:ilvl w:val="0"/>
          <w:numId w:val="1"/>
        </w:numPr>
        <w:spacing w:line="660" w:lineRule="exact"/>
        <w:ind w:firstLine="640" w:firstLineChars="200"/>
        <w:rPr>
          <w:rFonts w:ascii="仿宋" w:hAnsi="仿宋" w:eastAsia="仿宋" w:cs="仿宋"/>
          <w:bCs/>
          <w:sz w:val="32"/>
          <w:szCs w:val="32"/>
        </w:rPr>
      </w:pPr>
      <w:r>
        <w:rPr>
          <w:rFonts w:hint="eastAsia" w:ascii="仿宋" w:hAnsi="仿宋" w:eastAsia="仿宋" w:cs="仿宋"/>
          <w:bCs/>
          <w:sz w:val="32"/>
          <w:szCs w:val="32"/>
        </w:rPr>
        <w:t>绩效自评结果拟应用和公开情况</w:t>
      </w:r>
    </w:p>
    <w:p>
      <w:pPr>
        <w:spacing w:line="660" w:lineRule="exact"/>
        <w:rPr>
          <w:rFonts w:ascii="仿宋" w:hAnsi="仿宋" w:eastAsia="仿宋" w:cs="仿宋"/>
          <w:bCs/>
          <w:sz w:val="32"/>
          <w:szCs w:val="32"/>
        </w:rPr>
      </w:pPr>
      <w:r>
        <w:rPr>
          <w:rFonts w:hint="eastAsia" w:ascii="仿宋" w:hAnsi="仿宋" w:eastAsia="仿宋" w:cs="仿宋"/>
          <w:bCs/>
          <w:sz w:val="32"/>
          <w:szCs w:val="32"/>
        </w:rPr>
        <w:t>按照县财政的要求对本项目在本单位进行公开。</w:t>
      </w:r>
    </w:p>
    <w:p>
      <w:pPr>
        <w:numPr>
          <w:ilvl w:val="0"/>
          <w:numId w:val="1"/>
        </w:numPr>
        <w:spacing w:line="660" w:lineRule="exact"/>
        <w:ind w:firstLine="640" w:firstLineChars="200"/>
        <w:rPr>
          <w:rFonts w:ascii="仿宋" w:hAnsi="仿宋" w:eastAsia="仿宋" w:cs="仿宋"/>
          <w:bCs/>
          <w:sz w:val="32"/>
          <w:szCs w:val="32"/>
        </w:rPr>
      </w:pPr>
      <w:r>
        <w:rPr>
          <w:rFonts w:hint="eastAsia" w:ascii="仿宋" w:hAnsi="仿宋" w:eastAsia="仿宋" w:cs="仿宋"/>
          <w:bCs/>
          <w:sz w:val="32"/>
          <w:szCs w:val="32"/>
        </w:rPr>
        <w:t>绩效自评工作的经验、问题和建议。</w:t>
      </w:r>
    </w:p>
    <w:p>
      <w:pPr>
        <w:spacing w:line="660" w:lineRule="exact"/>
        <w:ind w:left="420" w:leftChars="200"/>
        <w:rPr>
          <w:rFonts w:ascii="仿宋" w:hAnsi="仿宋" w:eastAsia="仿宋" w:cs="仿宋"/>
          <w:bCs/>
          <w:sz w:val="32"/>
          <w:szCs w:val="32"/>
        </w:rPr>
      </w:pPr>
      <w:r>
        <w:rPr>
          <w:rFonts w:hint="eastAsia" w:ascii="仿宋" w:hAnsi="仿宋" w:eastAsia="仿宋" w:cs="仿宋"/>
          <w:bCs/>
          <w:sz w:val="32"/>
          <w:szCs w:val="32"/>
        </w:rPr>
        <w:t>项目后续管理有待进一步加强。</w:t>
      </w:r>
    </w:p>
    <w:p>
      <w:pPr>
        <w:spacing w:line="660" w:lineRule="exact"/>
        <w:ind w:firstLine="640" w:firstLineChars="200"/>
        <w:rPr>
          <w:rFonts w:ascii="仿宋" w:hAnsi="仿宋" w:eastAsia="仿宋" w:cs="仿宋"/>
          <w:bCs/>
          <w:sz w:val="32"/>
          <w:szCs w:val="32"/>
        </w:rPr>
      </w:pPr>
      <w:r>
        <w:rPr>
          <w:rFonts w:hint="eastAsia" w:ascii="仿宋" w:hAnsi="仿宋" w:eastAsia="仿宋" w:cs="仿宋"/>
          <w:bCs/>
          <w:sz w:val="32"/>
          <w:szCs w:val="32"/>
        </w:rPr>
        <w:t>八、其他需说明的问题。</w:t>
      </w:r>
    </w:p>
    <w:p>
      <w:pPr>
        <w:spacing w:line="660" w:lineRule="exact"/>
        <w:ind w:firstLine="640" w:firstLineChars="200"/>
        <w:rPr>
          <w:rFonts w:ascii="仿宋" w:hAnsi="仿宋" w:eastAsia="仿宋" w:cs="仿宋"/>
          <w:bCs/>
          <w:sz w:val="32"/>
          <w:szCs w:val="32"/>
        </w:rPr>
      </w:pPr>
      <w:r>
        <w:rPr>
          <w:rFonts w:hint="eastAsia" w:ascii="仿宋" w:hAnsi="仿宋" w:eastAsia="仿宋" w:cs="仿宋"/>
          <w:bCs/>
          <w:sz w:val="32"/>
          <w:szCs w:val="32"/>
        </w:rPr>
        <w:t>无。</w:t>
      </w:r>
    </w:p>
    <w:p>
      <w:pPr>
        <w:pStyle w:val="4"/>
        <w:widowControl/>
        <w:wordWrap w:val="0"/>
        <w:spacing w:beforeAutospacing="0" w:afterAutospacing="0" w:line="660" w:lineRule="exact"/>
        <w:rPr>
          <w:rFonts w:ascii="仿宋" w:hAnsi="仿宋" w:eastAsia="仿宋" w:cs="仿宋"/>
          <w:color w:val="333333"/>
          <w:sz w:val="32"/>
          <w:szCs w:val="32"/>
        </w:rPr>
      </w:pPr>
    </w:p>
    <w:p>
      <w:pPr>
        <w:spacing w:line="660" w:lineRule="exact"/>
        <w:rPr>
          <w:rFonts w:ascii="仿宋" w:hAnsi="仿宋" w:eastAsia="仿宋" w:cs="仿宋"/>
          <w:sz w:val="32"/>
          <w:szCs w:val="32"/>
        </w:rPr>
      </w:pPr>
    </w:p>
    <w:p>
      <w:pPr>
        <w:spacing w:line="660" w:lineRule="exact"/>
        <w:rPr>
          <w:rFonts w:ascii="仿宋" w:hAnsi="仿宋" w:eastAsia="仿宋" w:cs="仿宋"/>
          <w:sz w:val="32"/>
          <w:szCs w:val="32"/>
        </w:rPr>
      </w:pPr>
      <w:bookmarkStart w:id="0" w:name="_GoBack"/>
      <w:bookmarkEnd w:id="0"/>
    </w:p>
    <w:p>
      <w:pPr>
        <w:spacing w:line="660" w:lineRule="exact"/>
        <w:rPr>
          <w:rFonts w:ascii="仿宋" w:hAnsi="仿宋" w:eastAsia="仿宋" w:cs="仿宋"/>
          <w:sz w:val="32"/>
          <w:szCs w:val="32"/>
        </w:rPr>
      </w:pPr>
    </w:p>
    <w:p>
      <w:pPr>
        <w:spacing w:line="660" w:lineRule="exact"/>
        <w:jc w:val="righ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泽普县教育和科学技术局</w:t>
      </w:r>
    </w:p>
    <w:p>
      <w:pPr>
        <w:spacing w:line="660" w:lineRule="exact"/>
        <w:jc w:val="center"/>
        <w:rPr>
          <w:rFonts w:ascii="仿宋" w:hAnsi="仿宋" w:eastAsia="仿宋" w:cs="仿宋"/>
          <w:sz w:val="32"/>
          <w:szCs w:val="32"/>
        </w:rPr>
      </w:pPr>
      <w:r>
        <w:rPr>
          <w:rFonts w:hint="eastAsia" w:ascii="仿宋" w:hAnsi="仿宋" w:eastAsia="仿宋" w:cs="仿宋"/>
          <w:sz w:val="32"/>
          <w:szCs w:val="32"/>
          <w:lang w:val="en-US" w:eastAsia="zh-CN"/>
        </w:rPr>
        <w:t xml:space="preserve">                            </w:t>
      </w:r>
      <w:r>
        <w:rPr>
          <w:rFonts w:ascii="仿宋" w:hAnsi="仿宋" w:eastAsia="仿宋" w:cs="仿宋"/>
          <w:sz w:val="32"/>
          <w:szCs w:val="32"/>
        </w:rPr>
        <w:t>2018</w:t>
      </w:r>
      <w:r>
        <w:rPr>
          <w:rFonts w:hint="eastAsia" w:ascii="仿宋" w:hAnsi="仿宋" w:eastAsia="仿宋" w:cs="仿宋"/>
          <w:sz w:val="32"/>
          <w:szCs w:val="32"/>
        </w:rPr>
        <w:t>年</w:t>
      </w:r>
      <w:r>
        <w:rPr>
          <w:rFonts w:ascii="仿宋" w:hAnsi="仿宋" w:eastAsia="仿宋" w:cs="仿宋"/>
          <w:sz w:val="32"/>
          <w:szCs w:val="32"/>
        </w:rPr>
        <w:t>12</w:t>
      </w:r>
      <w:r>
        <w:rPr>
          <w:rFonts w:hint="eastAsia" w:ascii="仿宋" w:hAnsi="仿宋" w:eastAsia="仿宋" w:cs="仿宋"/>
          <w:sz w:val="32"/>
          <w:szCs w:val="32"/>
        </w:rPr>
        <w:t>月</w:t>
      </w:r>
      <w:r>
        <w:rPr>
          <w:rFonts w:ascii="仿宋" w:hAnsi="仿宋" w:eastAsia="仿宋" w:cs="仿宋"/>
          <w:sz w:val="32"/>
          <w:szCs w:val="32"/>
        </w:rPr>
        <w:t>26</w:t>
      </w:r>
      <w:r>
        <w:rPr>
          <w:rFonts w:hint="eastAsia" w:ascii="仿宋" w:hAnsi="仿宋" w:eastAsia="仿宋" w:cs="仿宋"/>
          <w:sz w:val="32"/>
          <w:szCs w:val="32"/>
        </w:rPr>
        <w:t>日</w:t>
      </w:r>
    </w:p>
    <w:p>
      <w:pPr>
        <w:spacing w:line="660" w:lineRule="exact"/>
        <w:rPr>
          <w:rFonts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黑体"/>
    <w:panose1 w:val="00000000000000000000"/>
    <w:charset w:val="86"/>
    <w:family w:val="script"/>
    <w:pitch w:val="default"/>
    <w:sig w:usb0="00000000" w:usb1="00000000" w:usb2="00000010" w:usb3="00000000" w:csb0="00040000" w:csb1="00000000"/>
  </w:font>
  <w:font w:name="Dotum">
    <w:panose1 w:val="020B0600000101010101"/>
    <w:charset w:val="81"/>
    <w:family w:val="auto"/>
    <w:pitch w:val="default"/>
    <w:sig w:usb0="B00002AF" w:usb1="69D77CFB" w:usb2="00000030" w:usb3="00000000" w:csb0="4008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9A3801B"/>
    <w:multiLevelType w:val="singleLevel"/>
    <w:tmpl w:val="A9A3801B"/>
    <w:lvl w:ilvl="0" w:tentative="0">
      <w:start w:val="6"/>
      <w:numFmt w:val="chineseCounting"/>
      <w:suff w:val="nothing"/>
      <w:lvlText w:val="%1、"/>
      <w:lvlJc w:val="left"/>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NotTrackMoves/>
  <w:attachedTemplate r:id="rId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73FC6612"/>
    <w:rsid w:val="00097E9F"/>
    <w:rsid w:val="00111551"/>
    <w:rsid w:val="0011199E"/>
    <w:rsid w:val="001979A1"/>
    <w:rsid w:val="001A7551"/>
    <w:rsid w:val="001F7C35"/>
    <w:rsid w:val="0023728A"/>
    <w:rsid w:val="00254728"/>
    <w:rsid w:val="0025508C"/>
    <w:rsid w:val="0036422E"/>
    <w:rsid w:val="0038408F"/>
    <w:rsid w:val="003903CC"/>
    <w:rsid w:val="003D031B"/>
    <w:rsid w:val="004465C2"/>
    <w:rsid w:val="00457948"/>
    <w:rsid w:val="004B09C3"/>
    <w:rsid w:val="004D78A3"/>
    <w:rsid w:val="00510200"/>
    <w:rsid w:val="00571C57"/>
    <w:rsid w:val="00580572"/>
    <w:rsid w:val="005B2696"/>
    <w:rsid w:val="005E7567"/>
    <w:rsid w:val="005F0534"/>
    <w:rsid w:val="00615A2F"/>
    <w:rsid w:val="006529BC"/>
    <w:rsid w:val="006C666D"/>
    <w:rsid w:val="00765D39"/>
    <w:rsid w:val="00823AA0"/>
    <w:rsid w:val="00823BD9"/>
    <w:rsid w:val="00845451"/>
    <w:rsid w:val="0097557F"/>
    <w:rsid w:val="00991CE0"/>
    <w:rsid w:val="009D1C58"/>
    <w:rsid w:val="00A76869"/>
    <w:rsid w:val="00AC4BC5"/>
    <w:rsid w:val="00AD281F"/>
    <w:rsid w:val="00B7662B"/>
    <w:rsid w:val="00B84F51"/>
    <w:rsid w:val="00BE2BEC"/>
    <w:rsid w:val="00C23D53"/>
    <w:rsid w:val="00C469D6"/>
    <w:rsid w:val="00C6597A"/>
    <w:rsid w:val="00C72FAE"/>
    <w:rsid w:val="00CA0969"/>
    <w:rsid w:val="00CA7157"/>
    <w:rsid w:val="00CF3903"/>
    <w:rsid w:val="00D1298E"/>
    <w:rsid w:val="00D213A3"/>
    <w:rsid w:val="00D46090"/>
    <w:rsid w:val="00E062A8"/>
    <w:rsid w:val="00E118E4"/>
    <w:rsid w:val="00EC0B45"/>
    <w:rsid w:val="00EE5D6C"/>
    <w:rsid w:val="00F043F8"/>
    <w:rsid w:val="00F11B0E"/>
    <w:rsid w:val="00F1535D"/>
    <w:rsid w:val="00FC22EC"/>
    <w:rsid w:val="02DF2C98"/>
    <w:rsid w:val="036F29DC"/>
    <w:rsid w:val="05D50FC1"/>
    <w:rsid w:val="060F24CF"/>
    <w:rsid w:val="06720E8E"/>
    <w:rsid w:val="0D5B7C2B"/>
    <w:rsid w:val="0ED62E4A"/>
    <w:rsid w:val="16EB09EC"/>
    <w:rsid w:val="19043AC3"/>
    <w:rsid w:val="1F0405AC"/>
    <w:rsid w:val="1F471924"/>
    <w:rsid w:val="203C0614"/>
    <w:rsid w:val="21F9649D"/>
    <w:rsid w:val="22DE6D22"/>
    <w:rsid w:val="25277B49"/>
    <w:rsid w:val="25290F40"/>
    <w:rsid w:val="27AA29D5"/>
    <w:rsid w:val="2A970DCE"/>
    <w:rsid w:val="2B180D88"/>
    <w:rsid w:val="2E8E461A"/>
    <w:rsid w:val="2EE71133"/>
    <w:rsid w:val="2F0A71A0"/>
    <w:rsid w:val="30B01EFA"/>
    <w:rsid w:val="32461D9C"/>
    <w:rsid w:val="36B66DBF"/>
    <w:rsid w:val="374836ED"/>
    <w:rsid w:val="38881A2B"/>
    <w:rsid w:val="38D061C3"/>
    <w:rsid w:val="39C9344D"/>
    <w:rsid w:val="3B1C1DB6"/>
    <w:rsid w:val="3D6F1002"/>
    <w:rsid w:val="3E4E2C46"/>
    <w:rsid w:val="3F694DF3"/>
    <w:rsid w:val="3FF4123A"/>
    <w:rsid w:val="42103F0E"/>
    <w:rsid w:val="42D146F7"/>
    <w:rsid w:val="45571B41"/>
    <w:rsid w:val="46A94C43"/>
    <w:rsid w:val="489055E0"/>
    <w:rsid w:val="48C22AD2"/>
    <w:rsid w:val="49962A89"/>
    <w:rsid w:val="4A3A2A4F"/>
    <w:rsid w:val="4B4808FF"/>
    <w:rsid w:val="4DD65A99"/>
    <w:rsid w:val="506178A8"/>
    <w:rsid w:val="57850641"/>
    <w:rsid w:val="59721390"/>
    <w:rsid w:val="597322FA"/>
    <w:rsid w:val="5AF4640F"/>
    <w:rsid w:val="5E095E8E"/>
    <w:rsid w:val="60E4541D"/>
    <w:rsid w:val="65560137"/>
    <w:rsid w:val="670F27D1"/>
    <w:rsid w:val="681B1948"/>
    <w:rsid w:val="6BB84FAA"/>
    <w:rsid w:val="6D3A4C05"/>
    <w:rsid w:val="6D535020"/>
    <w:rsid w:val="718C69ED"/>
    <w:rsid w:val="71A76B73"/>
    <w:rsid w:val="73FC6612"/>
    <w:rsid w:val="752A5984"/>
    <w:rsid w:val="798856B7"/>
    <w:rsid w:val="7A2A7FE3"/>
    <w:rsid w:val="7B541722"/>
    <w:rsid w:val="7D360347"/>
    <w:rsid w:val="7DB054E1"/>
    <w:rsid w:val="7F44761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4"/>
      <w:lang w:val="en-US" w:eastAsia="zh-CN" w:bidi="ar-SA"/>
    </w:rPr>
  </w:style>
  <w:style w:type="character" w:default="1" w:styleId="5">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12"/>
    <w:semiHidden/>
    <w:qFormat/>
    <w:uiPriority w:val="99"/>
    <w:pPr>
      <w:tabs>
        <w:tab w:val="center" w:pos="4153"/>
        <w:tab w:val="right" w:pos="8306"/>
      </w:tabs>
      <w:snapToGrid w:val="0"/>
      <w:jc w:val="left"/>
    </w:pPr>
    <w:rPr>
      <w:sz w:val="18"/>
      <w:szCs w:val="18"/>
    </w:rPr>
  </w:style>
  <w:style w:type="paragraph" w:styleId="3">
    <w:name w:val="header"/>
    <w:basedOn w:val="1"/>
    <w:link w:val="11"/>
    <w:semiHidden/>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spacing w:beforeAutospacing="1" w:afterAutospacing="1"/>
      <w:jc w:val="left"/>
    </w:pPr>
    <w:rPr>
      <w:rFonts w:cs="Times New Roman"/>
      <w:kern w:val="0"/>
      <w:sz w:val="24"/>
    </w:rPr>
  </w:style>
  <w:style w:type="character" w:styleId="6">
    <w:name w:val="FollowedHyperlink"/>
    <w:basedOn w:val="5"/>
    <w:qFormat/>
    <w:uiPriority w:val="99"/>
    <w:rPr>
      <w:rFonts w:cs="Times New Roman"/>
      <w:color w:val="333333"/>
      <w:u w:val="none"/>
    </w:rPr>
  </w:style>
  <w:style w:type="character" w:styleId="7">
    <w:name w:val="Hyperlink"/>
    <w:basedOn w:val="5"/>
    <w:qFormat/>
    <w:uiPriority w:val="99"/>
    <w:rPr>
      <w:rFonts w:cs="Times New Roman"/>
      <w:color w:val="333333"/>
      <w:u w:val="none"/>
    </w:rPr>
  </w:style>
  <w:style w:type="character" w:customStyle="1" w:styleId="9">
    <w:name w:val="current"/>
    <w:basedOn w:val="5"/>
    <w:qFormat/>
    <w:uiPriority w:val="99"/>
    <w:rPr>
      <w:rFonts w:cs="Times New Roman"/>
      <w:b/>
      <w:color w:val="99210B"/>
    </w:rPr>
  </w:style>
  <w:style w:type="character" w:customStyle="1" w:styleId="10">
    <w:name w:val="disabled"/>
    <w:basedOn w:val="5"/>
    <w:qFormat/>
    <w:uiPriority w:val="99"/>
    <w:rPr>
      <w:rFonts w:cs="Times New Roman"/>
      <w:color w:val="99210B"/>
    </w:rPr>
  </w:style>
  <w:style w:type="character" w:customStyle="1" w:styleId="11">
    <w:name w:val="页眉 Char"/>
    <w:basedOn w:val="5"/>
    <w:link w:val="3"/>
    <w:semiHidden/>
    <w:qFormat/>
    <w:locked/>
    <w:uiPriority w:val="99"/>
    <w:rPr>
      <w:rFonts w:ascii="Calibri" w:hAnsi="Calibri" w:cs="Arial"/>
      <w:kern w:val="2"/>
      <w:sz w:val="18"/>
      <w:szCs w:val="18"/>
    </w:rPr>
  </w:style>
  <w:style w:type="character" w:customStyle="1" w:styleId="12">
    <w:name w:val="页脚 Char"/>
    <w:basedOn w:val="5"/>
    <w:link w:val="2"/>
    <w:semiHidden/>
    <w:qFormat/>
    <w:locked/>
    <w:uiPriority w:val="99"/>
    <w:rPr>
      <w:rFonts w:ascii="Calibri" w:hAnsi="Calibri" w:cs="Arial"/>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1\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Sky123.Org</Company>
  <Pages>6</Pages>
  <Words>325</Words>
  <Characters>1859</Characters>
  <Lines>15</Lines>
  <Paragraphs>4</Paragraphs>
  <TotalTime>0</TotalTime>
  <ScaleCrop>false</ScaleCrop>
  <LinksUpToDate>false</LinksUpToDate>
  <CharactersWithSpaces>2180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2018-11-04T11:31:00Z</dcterms:created>
  <dc:creator>林丽</dc:creator>
  <cp:lastModifiedBy>Administrator</cp:lastModifiedBy>
  <dcterms:modified xsi:type="dcterms:W3CDTF">2019-01-26T09:50:56Z</dcterms:modified>
  <dc:title>2018年度城乡义务教育补助经费绩效自评报告</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