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left="720" w:hanging="720" w:hanging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5A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景区提升改造项目</w:t>
      </w:r>
    </w:p>
    <w:p>
      <w:pPr>
        <w:spacing w:line="700" w:lineRule="exact"/>
        <w:ind w:left="720" w:hanging="720" w:hanging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泽普县旅游局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泽普县旅游局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12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pStyle w:val="46"/>
        <w:spacing w:after="0" w:line="560" w:lineRule="exact"/>
        <w:ind w:firstLine="624" w:firstLineChars="200"/>
        <w:jc w:val="both"/>
        <w:rPr>
          <w:rStyle w:val="17"/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bCs/>
          <w:spacing w:val="-4"/>
          <w:kern w:val="2"/>
          <w:sz w:val="32"/>
          <w:szCs w:val="32"/>
          <w:lang w:val="en-US" w:eastAsia="zh-CN" w:bidi="ar-SA"/>
        </w:rPr>
        <w:t>泽普县旅游局为全额事业参照公务员法管理单位，主要职能负责旅游业从业人员的培训、考核和管理；负责全县旅游市场、旅游整体促销、旅游服务质量的统筹、协调、监督、管理和稽查工作，代办全县旅游业务；负责对全县旅游景区、景点、宾馆、饭店等实施行业管理和行业指导；负责普查和整合全县旅游资源；审核报批旅游景区建设项目；协调和指导全县旅游商品的开发；负责统一管理指导全县旅游宣传工作，编制印发各类旅游宣传资料；承办县委、县人</w:t>
      </w:r>
      <w:r>
        <w:rPr>
          <w:rFonts w:hint="eastAsia" w:ascii="仿宋_GB2312" w:hAnsi="Times New Roman" w:eastAsia="仿宋_GB2312" w:cs="Times New Roman"/>
          <w:b w:val="0"/>
          <w:color w:val="auto"/>
          <w:sz w:val="30"/>
          <w:szCs w:val="30"/>
        </w:rPr>
        <w:t>民政府和上级旅游部门交办的其他事项。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700" w:lineRule="exact"/>
        <w:ind w:firstLine="936" w:firstLineChars="300"/>
        <w:jc w:val="both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5A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zh-TW" w:eastAsia="zh-CN"/>
        </w:rPr>
        <w:t>景区提升改造项目利息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资金下拨资金14.01万元，2018年实际执行14.01万元。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主要用于支付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5A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zh-TW" w:eastAsia="zh-CN"/>
        </w:rPr>
        <w:t>景区提升改造项目全年农发行利息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该项资金为财政补款资金，资金总额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14.01万元。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700" w:lineRule="exact"/>
        <w:ind w:firstLine="936" w:firstLineChars="300"/>
        <w:jc w:val="both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2018年自己执行数14.01万元，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主要用于支付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5A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zh-TW" w:eastAsia="zh-CN"/>
        </w:rPr>
        <w:t>景区提升改造项目全年农发行利息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成立项目负责小组，由局财经领导小组整体负责资金使用及管理。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资金无调整。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该项目资金按文件要求全部用于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2018年我局开展的项目支出。由项目负责人按活动计划及资金使用计划、制度执行。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1.产出指标完成情况分析。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（1）项目完成数量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1个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。</w:t>
      </w:r>
    </w:p>
    <w:p>
      <w:pPr>
        <w:spacing w:line="700" w:lineRule="exact"/>
        <w:ind w:firstLine="936" w:firstLineChars="300"/>
        <w:jc w:val="both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（2）项目完成质量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主要用于支付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5A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zh-TW" w:eastAsia="zh-CN"/>
        </w:rPr>
        <w:t>景区提升改造项目全年农发行利息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（3）项目实施进度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，完成进度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100%。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（4）项目成本节约情况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，严格按照文件要求执行，加强成本管控。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2.效益指标完成情况分析。</w:t>
      </w:r>
    </w:p>
    <w:p>
      <w:pPr>
        <w:spacing w:line="700" w:lineRule="exact"/>
        <w:ind w:firstLine="936" w:firstLineChars="300"/>
        <w:jc w:val="both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（1）项目实施的社会效益分析。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主要用于支付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5A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zh-TW" w:eastAsia="zh-CN"/>
        </w:rPr>
        <w:t>景区提升改造项目全年农发行利息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。</w:t>
      </w:r>
    </w:p>
    <w:p>
      <w:pPr>
        <w:spacing w:line="700" w:lineRule="exact"/>
        <w:ind w:firstLine="936" w:firstLineChars="300"/>
        <w:jc w:val="both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（2）项目实施的可持续影响分析。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主要用于支付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5A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zh-TW" w:eastAsia="zh-CN"/>
        </w:rPr>
        <w:t>景区提升改造项目全年农发行利息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3.满意度指标完成情况分析。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Times New Roman" w:eastAsia="仿宋_GB2312" w:cs="Times New Roman"/>
          <w:spacing w:val="-4"/>
          <w:sz w:val="32"/>
          <w:szCs w:val="32"/>
          <w:lang w:val="en-US" w:eastAsia="zh-CN"/>
        </w:rPr>
        <w:t>对下一年度项目实施的改进意见或措施：预先做好前期计划为后续工作做好铺垫。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ind w:firstLine="640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我局领导干部，紧密配合，同时严格监督、督促协调非遗项目保护中出现的问题。把该项目做好做扎实为该项目的持续开展打下基础。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700" w:lineRule="exact"/>
        <w:ind w:firstLine="936" w:firstLineChars="300"/>
        <w:jc w:val="both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该项目资金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用于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支付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5A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zh-TW" w:eastAsia="zh-CN"/>
        </w:rPr>
        <w:t>景区提升改造项目全年农发行利息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5A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zh-TW" w:eastAsia="zh-CN"/>
              </w:rPr>
              <w:t>景区提升改造项目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泽普县旅游局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14.01万元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14.01万元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14.01万元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14.01万元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支付5A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zh-TW" w:eastAsia="zh-CN"/>
              </w:rPr>
              <w:t>景区提升改造项目全年农发行利息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支付5A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zh-TW" w:eastAsia="zh-CN"/>
              </w:rPr>
              <w:t>景区提升改造项目全年农发行利息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全年利息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全年利息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全年利息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工程验收合格率100%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通过验收的工程量占改造修缮总量的100%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通过验收的工程量占改造修缮总量的100%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完成率100%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总计费用支出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14.01万元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14.01万元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改善景区面貌、消除不安全隐患。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改善景区面貌、消除不安全隐患。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改善景区面貌、消除不安全隐患。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改善景区面貌、景区环境干净、整洁。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改善景区面貌、景区环境干净、整洁。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改善景区面貌、景区环境干净、整洁。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景区设施综合利用率100%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景区设施综合利用率100%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景区设施综合利用率100%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满意率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>
      <w:pPr>
        <w:spacing w:line="540" w:lineRule="exact"/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经办人：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周鸿昌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   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单位负责人：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李晓燕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上报时间：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2018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年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12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月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25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日            </w:t>
      </w:r>
    </w:p>
    <w:p>
      <w:pPr>
        <w:spacing w:line="540" w:lineRule="exact"/>
        <w:rPr>
          <w:rStyle w:val="17"/>
          <w:rFonts w:asciiTheme="minorEastAsia" w:hAnsiTheme="minorEastAsia" w:eastAsiaTheme="minorEastAsia"/>
          <w:b w:val="0"/>
          <w:spacing w:val="-4"/>
          <w:sz w:val="20"/>
          <w:szCs w:val="32"/>
          <w:lang w:val="en-US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联系方式：  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  <w:lang w:val="en-US" w:eastAsia="zh-CN"/>
        </w:rPr>
        <w:t>13579059366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联系方式：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  <w:lang w:val="en-US" w:eastAsia="zh-CN"/>
        </w:rPr>
        <w:t>15199896330</w:t>
      </w:r>
      <w:bookmarkStart w:id="0" w:name="_GoBack"/>
      <w:bookmarkEnd w:id="0"/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072F7E13"/>
    <w:rsid w:val="32896E3F"/>
    <w:rsid w:val="3A16722D"/>
    <w:rsid w:val="47965578"/>
    <w:rsid w:val="4D0852E6"/>
    <w:rsid w:val="66631B80"/>
    <w:rsid w:val="7094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6">
    <w:name w:val="notice_title"/>
    <w:basedOn w:val="1"/>
    <w:qFormat/>
    <w:uiPriority w:val="0"/>
    <w:pPr>
      <w:widowControl/>
      <w:spacing w:after="225"/>
      <w:jc w:val="center"/>
    </w:pPr>
    <w:rPr>
      <w:rFonts w:ascii="宋体" w:hAnsi="宋体" w:cs="宋体"/>
      <w:b/>
      <w:bCs/>
      <w:color w:val="771325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220</Words>
  <Characters>1259</Characters>
  <Lines>10</Lines>
  <Paragraphs>2</Paragraphs>
  <TotalTime>4</TotalTime>
  <ScaleCrop>false</ScaleCrop>
  <LinksUpToDate>false</LinksUpToDate>
  <CharactersWithSpaces>1477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2019-01-26T10:20:30Z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