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720" w:hanging="720" w:hangingChars="200"/>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项目名称：自治区非物质文化遗产保护经费   </w:t>
      </w:r>
    </w:p>
    <w:p>
      <w:pPr>
        <w:spacing w:line="700" w:lineRule="exact"/>
        <w:ind w:left="718" w:leftChars="342" w:firstLine="0" w:firstLineChars="0"/>
        <w:jc w:val="left"/>
        <w:rPr>
          <w:rFonts w:hint="eastAsia" w:hAnsi="宋体" w:eastAsia="仿宋_GB2312" w:cs="宋体"/>
          <w:kern w:val="0"/>
          <w:sz w:val="36"/>
          <w:szCs w:val="36"/>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泽普县文化体育广播影视局</w:t>
      </w:r>
    </w:p>
    <w:p>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泽普县文化体育广播影视局</w:t>
      </w:r>
    </w:p>
    <w:p>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楷体" w:hAnsi="楷体" w:eastAsia="楷体"/>
          <w:spacing w:val="-4"/>
          <w:sz w:val="32"/>
          <w:szCs w:val="32"/>
        </w:rPr>
      </w:pPr>
      <w:r>
        <w:rPr>
          <w:rStyle w:val="17"/>
          <w:rFonts w:hint="eastAsia" w:ascii="仿宋" w:hAnsi="仿宋" w:eastAsia="仿宋" w:cs="Times New Roman"/>
          <w:b w:val="0"/>
          <w:spacing w:val="-4"/>
          <w:sz w:val="32"/>
          <w:szCs w:val="32"/>
          <w:lang w:val="en-US" w:eastAsia="zh-CN"/>
        </w:rPr>
        <w:t>贯彻执行党和国家关于文化艺术、体育工作、广播电影电视宣传和创作、新闻出版、著作权、旅游工作的方针政策和法律法规；管理和指导全县文化艺术、体育、广播电影电视、新闻出版（版权）等工作。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outlineLvl w:val="9"/>
        <w:rPr>
          <w:rStyle w:val="17"/>
          <w:rFonts w:hint="eastAsia" w:ascii="仿宋" w:hAnsi="仿宋" w:eastAsia="仿宋" w:cs="Times New Roman"/>
          <w:b w:val="0"/>
          <w:spacing w:val="-4"/>
          <w:sz w:val="32"/>
          <w:szCs w:val="32"/>
          <w:lang w:val="en-US" w:eastAsia="zh-CN"/>
        </w:rPr>
      </w:pPr>
      <w:r>
        <w:rPr>
          <w:rStyle w:val="17"/>
          <w:rFonts w:hint="eastAsia" w:ascii="仿宋" w:hAnsi="仿宋" w:eastAsia="仿宋" w:cs="Times New Roman"/>
          <w:b w:val="0"/>
          <w:spacing w:val="-4"/>
          <w:sz w:val="32"/>
          <w:szCs w:val="32"/>
          <w:lang w:val="en-US" w:eastAsia="zh-CN"/>
        </w:rPr>
        <w:t>自治区非物质文化遗产保护经费下拨资金10万元，2018年实际执行10万元。</w:t>
      </w:r>
      <w:r>
        <w:rPr>
          <w:rFonts w:hint="eastAsia" w:ascii="仿宋_GB2312" w:hAnsi="仿宋_GB2312" w:eastAsia="仿宋_GB2312" w:cs="仿宋_GB2312"/>
          <w:sz w:val="32"/>
          <w:szCs w:val="32"/>
          <w:lang w:val="en-US" w:eastAsia="zh-CN"/>
        </w:rPr>
        <w:t>主要用于泽普县瓜果储藏技艺传承人文化遗产保护项目。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1248" w:firstLineChars="4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eastAsia="zh-CN"/>
        </w:rPr>
        <w:t>该项资金全部由财政下拨，资金总额</w:t>
      </w:r>
      <w:r>
        <w:rPr>
          <w:rStyle w:val="17"/>
          <w:rFonts w:hint="eastAsia" w:ascii="仿宋" w:hAnsi="仿宋" w:eastAsia="仿宋"/>
          <w:b w:val="0"/>
          <w:spacing w:val="-4"/>
          <w:sz w:val="32"/>
          <w:szCs w:val="32"/>
          <w:lang w:val="en-US" w:eastAsia="zh-CN"/>
        </w:rPr>
        <w:t>10万元。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outlineLvl w:val="9"/>
        <w:rPr>
          <w:rStyle w:val="17"/>
          <w:rFonts w:ascii="仿宋" w:hAnsi="仿宋" w:eastAsia="仿宋"/>
          <w:b w:val="0"/>
          <w:spacing w:val="-4"/>
          <w:sz w:val="32"/>
          <w:szCs w:val="32"/>
          <w:lang w:val="en-US"/>
        </w:rPr>
      </w:pPr>
      <w:r>
        <w:rPr>
          <w:rStyle w:val="17"/>
          <w:rFonts w:hint="eastAsia" w:ascii="仿宋" w:hAnsi="仿宋" w:eastAsia="仿宋"/>
          <w:b w:val="0"/>
          <w:spacing w:val="-4"/>
          <w:sz w:val="32"/>
          <w:szCs w:val="32"/>
          <w:lang w:val="en-US" w:eastAsia="zh-CN"/>
        </w:rPr>
        <w:t>2018年自己执行数10万元，</w:t>
      </w:r>
      <w:r>
        <w:rPr>
          <w:rFonts w:hint="eastAsia" w:ascii="仿宋_GB2312" w:hAnsi="仿宋_GB2312" w:eastAsia="仿宋_GB2312" w:cs="仿宋_GB2312"/>
          <w:sz w:val="32"/>
          <w:szCs w:val="32"/>
          <w:lang w:val="en-US" w:eastAsia="zh-CN"/>
        </w:rPr>
        <w:t>主要用于主要用于泽普县瓜果储藏技艺传承人文化遗产保护项目支出。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24" w:firstLineChars="200"/>
        <w:rPr>
          <w:rStyle w:val="17"/>
          <w:rFonts w:ascii="仿宋" w:hAnsi="仿宋" w:eastAsia="仿宋"/>
          <w:b w:val="0"/>
          <w:spacing w:val="-4"/>
          <w:sz w:val="32"/>
          <w:szCs w:val="32"/>
        </w:rPr>
      </w:pPr>
      <w:r>
        <w:rPr>
          <w:rStyle w:val="17"/>
          <w:rFonts w:hint="eastAsia" w:ascii="仿宋" w:hAnsi="仿宋" w:eastAsia="仿宋" w:cs="Times New Roman"/>
          <w:b w:val="0"/>
          <w:spacing w:val="-4"/>
          <w:sz w:val="32"/>
          <w:szCs w:val="32"/>
          <w:lang w:val="en-US" w:eastAsia="zh-CN"/>
        </w:rPr>
        <w:t>成立项目负责小组，由局财经领导小组整体负责资金使用及管理。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1248" w:firstLineChars="4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资金无调整。</w:t>
      </w:r>
    </w:p>
    <w:p>
      <w:pPr>
        <w:numPr>
          <w:ilvl w:val="0"/>
          <w:numId w:val="1"/>
        </w:num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项目管理情况分析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outlineLvl w:val="9"/>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eastAsia="zh-CN"/>
        </w:rPr>
        <w:t>该项目资金按文件要求全部用于</w:t>
      </w:r>
      <w:r>
        <w:rPr>
          <w:rFonts w:hint="eastAsia" w:ascii="仿宋_GB2312" w:hAnsi="仿宋_GB2312" w:eastAsia="仿宋_GB2312" w:cs="仿宋_GB2312"/>
          <w:sz w:val="32"/>
          <w:szCs w:val="32"/>
          <w:lang w:val="en-US" w:eastAsia="zh-CN"/>
        </w:rPr>
        <w:t>泽普县瓜果储藏技艺传承人文化遗产保护项目支出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该资金</w:t>
      </w:r>
      <w:r>
        <w:rPr>
          <w:rStyle w:val="17"/>
          <w:rFonts w:hint="eastAsia" w:ascii="仿宋" w:hAnsi="仿宋" w:eastAsia="仿宋"/>
          <w:b w:val="0"/>
          <w:spacing w:val="-4"/>
          <w:sz w:val="32"/>
          <w:szCs w:val="32"/>
          <w:lang w:val="en-US" w:eastAsia="zh-CN"/>
        </w:rPr>
        <w:t>由项目负责人按计划及资金使用计划、制度执行。</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Fonts w:hint="eastAsia" w:ascii="仿宋" w:hAnsi="仿宋" w:eastAsia="仿宋" w:cs="Times New Roman"/>
          <w:spacing w:val="-4"/>
          <w:sz w:val="32"/>
          <w:szCs w:val="32"/>
        </w:rPr>
      </w:pPr>
      <w:r>
        <w:rPr>
          <w:rFonts w:hint="eastAsia" w:ascii="仿宋" w:hAnsi="仿宋" w:eastAsia="仿宋" w:cs="Times New Roman"/>
          <w:spacing w:val="-4"/>
          <w:sz w:val="32"/>
          <w:szCs w:val="32"/>
        </w:rPr>
        <w:t>1.产出指标完成情况分析。</w:t>
      </w:r>
    </w:p>
    <w:p>
      <w:pPr>
        <w:spacing w:line="540" w:lineRule="exact"/>
        <w:ind w:firstLine="564" w:firstLineChars="181"/>
        <w:rPr>
          <w:rFonts w:hint="eastAsia" w:ascii="仿宋" w:hAnsi="仿宋" w:eastAsia="仿宋" w:cs="Times New Roman"/>
          <w:spacing w:val="-4"/>
          <w:sz w:val="32"/>
          <w:szCs w:val="32"/>
          <w:lang w:eastAsia="zh-CN"/>
        </w:rPr>
      </w:pPr>
      <w:r>
        <w:rPr>
          <w:rFonts w:hint="eastAsia" w:ascii="仿宋" w:hAnsi="仿宋" w:eastAsia="仿宋" w:cs="Times New Roman"/>
          <w:spacing w:val="-4"/>
          <w:sz w:val="32"/>
          <w:szCs w:val="32"/>
        </w:rPr>
        <w:t>（1）项目完成数量</w:t>
      </w:r>
      <w:r>
        <w:rPr>
          <w:rFonts w:hint="eastAsia" w:ascii="仿宋" w:hAnsi="仿宋" w:eastAsia="仿宋" w:cs="Times New Roman"/>
          <w:spacing w:val="-4"/>
          <w:sz w:val="32"/>
          <w:szCs w:val="32"/>
          <w:lang w:val="en-US" w:eastAsia="zh-CN"/>
        </w:rPr>
        <w:t>1个</w:t>
      </w:r>
      <w:r>
        <w:rPr>
          <w:rFonts w:hint="eastAsia" w:ascii="仿宋" w:hAnsi="仿宋" w:eastAsia="仿宋" w:cs="Times New Roman"/>
          <w:spacing w:val="-4"/>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outlineLvl w:val="9"/>
        <w:rPr>
          <w:rStyle w:val="17"/>
          <w:rFonts w:hint="eastAsia" w:ascii="仿宋" w:hAnsi="仿宋" w:eastAsia="仿宋" w:cs="Times New Roman"/>
          <w:b w:val="0"/>
          <w:spacing w:val="-4"/>
          <w:sz w:val="32"/>
          <w:szCs w:val="32"/>
          <w:lang w:val="en-US" w:eastAsia="zh-CN"/>
        </w:rPr>
      </w:pPr>
      <w:r>
        <w:rPr>
          <w:rFonts w:hint="eastAsia" w:ascii="仿宋" w:hAnsi="仿宋" w:eastAsia="仿宋" w:cs="Times New Roman"/>
          <w:spacing w:val="-4"/>
          <w:sz w:val="32"/>
          <w:szCs w:val="32"/>
        </w:rPr>
        <w:t>（2）项目完成质量</w:t>
      </w:r>
      <w:r>
        <w:rPr>
          <w:rFonts w:hint="eastAsia" w:ascii="仿宋" w:hAnsi="仿宋" w:eastAsia="仿宋" w:cs="Times New Roman"/>
          <w:spacing w:val="-4"/>
          <w:sz w:val="32"/>
          <w:szCs w:val="32"/>
          <w:lang w:eastAsia="zh-CN"/>
        </w:rPr>
        <w:t>，</w:t>
      </w:r>
      <w:r>
        <w:rPr>
          <w:rFonts w:hint="eastAsia" w:ascii="仿宋_GB2312" w:hAnsi="仿宋_GB2312" w:eastAsia="仿宋_GB2312" w:cs="仿宋_GB2312"/>
          <w:sz w:val="32"/>
          <w:szCs w:val="32"/>
          <w:lang w:val="en-US" w:eastAsia="zh-CN"/>
        </w:rPr>
        <w:t>泽普县瓜果储藏技艺传承人文化遗产保护项目。</w:t>
      </w:r>
    </w:p>
    <w:p>
      <w:pPr>
        <w:spacing w:line="540" w:lineRule="exact"/>
        <w:ind w:firstLine="564" w:firstLineChars="181"/>
        <w:rPr>
          <w:rFonts w:hint="eastAsia" w:ascii="仿宋" w:hAnsi="仿宋" w:eastAsia="仿宋" w:cs="Times New Roman"/>
          <w:spacing w:val="-4"/>
          <w:sz w:val="32"/>
          <w:szCs w:val="32"/>
          <w:lang w:val="en-US" w:eastAsia="zh-CN"/>
        </w:rPr>
      </w:pPr>
      <w:r>
        <w:rPr>
          <w:rFonts w:hint="eastAsia" w:ascii="仿宋" w:hAnsi="仿宋" w:eastAsia="仿宋" w:cs="Times New Roman"/>
          <w:spacing w:val="-4"/>
          <w:sz w:val="32"/>
          <w:szCs w:val="32"/>
        </w:rPr>
        <w:t>（3）项目实施进度</w:t>
      </w:r>
      <w:r>
        <w:rPr>
          <w:rFonts w:hint="eastAsia" w:ascii="仿宋" w:hAnsi="仿宋" w:eastAsia="仿宋" w:cs="Times New Roman"/>
          <w:spacing w:val="-4"/>
          <w:sz w:val="32"/>
          <w:szCs w:val="32"/>
          <w:lang w:eastAsia="zh-CN"/>
        </w:rPr>
        <w:t>，完成进度</w:t>
      </w:r>
      <w:r>
        <w:rPr>
          <w:rFonts w:hint="eastAsia" w:ascii="仿宋" w:hAnsi="仿宋" w:eastAsia="仿宋" w:cs="Times New Roman"/>
          <w:spacing w:val="-4"/>
          <w:sz w:val="32"/>
          <w:szCs w:val="32"/>
          <w:lang w:val="en-US" w:eastAsia="zh-CN"/>
        </w:rPr>
        <w:t>100%。</w:t>
      </w:r>
    </w:p>
    <w:p>
      <w:pPr>
        <w:spacing w:line="540" w:lineRule="exact"/>
        <w:ind w:firstLine="564" w:firstLineChars="181"/>
        <w:rPr>
          <w:rFonts w:hint="eastAsia" w:ascii="仿宋" w:hAnsi="仿宋" w:eastAsia="仿宋" w:cs="Times New Roman"/>
          <w:spacing w:val="-4"/>
          <w:sz w:val="32"/>
          <w:szCs w:val="32"/>
          <w:lang w:eastAsia="zh-CN"/>
        </w:rPr>
      </w:pPr>
      <w:r>
        <w:rPr>
          <w:rFonts w:hint="eastAsia" w:ascii="仿宋" w:hAnsi="仿宋" w:eastAsia="仿宋" w:cs="Times New Roman"/>
          <w:spacing w:val="-4"/>
          <w:sz w:val="32"/>
          <w:szCs w:val="32"/>
        </w:rPr>
        <w:t>（4）项目成本节约情况</w:t>
      </w:r>
      <w:r>
        <w:rPr>
          <w:rFonts w:hint="eastAsia" w:ascii="仿宋" w:hAnsi="仿宋" w:eastAsia="仿宋" w:cs="Times New Roman"/>
          <w:spacing w:val="-4"/>
          <w:sz w:val="32"/>
          <w:szCs w:val="32"/>
          <w:lang w:eastAsia="zh-CN"/>
        </w:rPr>
        <w:t>，严格按照文件要求执行，加强成本管控。</w:t>
      </w:r>
    </w:p>
    <w:p>
      <w:pPr>
        <w:spacing w:line="540" w:lineRule="exact"/>
        <w:ind w:firstLine="564" w:firstLineChars="181"/>
        <w:rPr>
          <w:rFonts w:hint="eastAsia" w:ascii="仿宋" w:hAnsi="仿宋" w:eastAsia="仿宋" w:cs="Times New Roman"/>
          <w:spacing w:val="-4"/>
          <w:sz w:val="32"/>
          <w:szCs w:val="32"/>
        </w:rPr>
      </w:pPr>
      <w:r>
        <w:rPr>
          <w:rFonts w:hint="eastAsia" w:ascii="仿宋" w:hAnsi="仿宋" w:eastAsia="仿宋" w:cs="Times New Roman"/>
          <w:spacing w:val="-4"/>
          <w:sz w:val="32"/>
          <w:szCs w:val="32"/>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 w:hAnsi="仿宋" w:eastAsia="仿宋" w:cs="Times New Roman"/>
          <w:spacing w:val="-4"/>
          <w:sz w:val="32"/>
          <w:szCs w:val="32"/>
        </w:rPr>
        <w:t>（1）项目实施的社会效益分析。</w:t>
      </w:r>
      <w:r>
        <w:rPr>
          <w:rFonts w:hint="eastAsia" w:ascii="仿宋_GB2312" w:hAnsi="仿宋_GB2312" w:eastAsia="仿宋_GB2312" w:cs="仿宋_GB2312"/>
          <w:sz w:val="32"/>
          <w:szCs w:val="32"/>
          <w:lang w:val="en-US" w:eastAsia="zh-CN"/>
        </w:rPr>
        <w:t>该主要用于泽普县瓜果储藏技艺传承人文化遗产保护项目支出。</w:t>
      </w:r>
    </w:p>
    <w:p>
      <w:pPr>
        <w:spacing w:line="540" w:lineRule="exact"/>
        <w:ind w:firstLine="564" w:firstLineChars="181"/>
        <w:rPr>
          <w:rFonts w:hint="eastAsia" w:ascii="仿宋" w:hAnsi="仿宋" w:eastAsia="仿宋" w:cs="Times New Roman"/>
          <w:spacing w:val="-4"/>
          <w:sz w:val="32"/>
          <w:szCs w:val="32"/>
          <w:lang w:eastAsia="zh-CN"/>
        </w:rPr>
      </w:pPr>
      <w:r>
        <w:rPr>
          <w:rFonts w:hint="eastAsia" w:ascii="仿宋" w:hAnsi="仿宋" w:eastAsia="仿宋" w:cs="Times New Roman"/>
          <w:spacing w:val="-4"/>
          <w:sz w:val="32"/>
          <w:szCs w:val="32"/>
        </w:rPr>
        <w:t>（2）项目实施的可持续影响分析。</w:t>
      </w:r>
      <w:r>
        <w:rPr>
          <w:rFonts w:hint="eastAsia" w:ascii="仿宋" w:hAnsi="仿宋" w:eastAsia="仿宋" w:cs="Times New Roman"/>
          <w:spacing w:val="-4"/>
          <w:sz w:val="32"/>
          <w:szCs w:val="32"/>
          <w:lang w:eastAsia="zh-CN"/>
        </w:rPr>
        <w:t>确保各馆的正常运行。</w:t>
      </w:r>
    </w:p>
    <w:p>
      <w:pPr>
        <w:spacing w:line="540" w:lineRule="exact"/>
        <w:ind w:firstLine="564" w:firstLineChars="181"/>
        <w:rPr>
          <w:rFonts w:hint="eastAsia" w:ascii="仿宋" w:hAnsi="仿宋" w:eastAsia="仿宋" w:cs="Times New Roman"/>
          <w:spacing w:val="-4"/>
          <w:sz w:val="32"/>
          <w:szCs w:val="32"/>
          <w:lang w:eastAsia="zh-CN"/>
        </w:rPr>
      </w:pPr>
      <w:r>
        <w:rPr>
          <w:rFonts w:hint="eastAsia" w:ascii="仿宋" w:hAnsi="仿宋" w:eastAsia="仿宋" w:cs="Times New Roman"/>
          <w:spacing w:val="-4"/>
          <w:sz w:val="32"/>
          <w:szCs w:val="32"/>
        </w:rPr>
        <w:t>3.满意度指标完成情况分析。</w:t>
      </w:r>
      <w:r>
        <w:rPr>
          <w:rFonts w:hint="eastAsia" w:ascii="仿宋" w:hAnsi="仿宋" w:eastAsia="仿宋" w:cs="Times New Roman"/>
          <w:spacing w:val="-4"/>
          <w:sz w:val="32"/>
          <w:szCs w:val="32"/>
          <w:lang w:eastAsia="zh-CN"/>
        </w:rPr>
        <w:t>群众</w:t>
      </w:r>
      <w:r>
        <w:rPr>
          <w:rFonts w:hint="eastAsia" w:ascii="仿宋" w:hAnsi="仿宋" w:eastAsia="仿宋" w:cs="Times New Roman"/>
          <w:spacing w:val="-4"/>
          <w:sz w:val="32"/>
          <w:szCs w:val="32"/>
        </w:rPr>
        <w:t>满意率95%</w:t>
      </w:r>
      <w:r>
        <w:rPr>
          <w:rFonts w:hint="eastAsia" w:ascii="仿宋" w:hAnsi="仿宋" w:eastAsia="仿宋" w:cs="Times New Roman"/>
          <w:spacing w:val="-4"/>
          <w:sz w:val="32"/>
          <w:szCs w:val="32"/>
          <w:lang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lang w:eastAsia="zh-CN"/>
        </w:rPr>
      </w:pPr>
      <w:r>
        <w:rPr>
          <w:rFonts w:hint="eastAsia" w:ascii="仿宋" w:hAnsi="仿宋" w:eastAsia="仿宋"/>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Fonts w:hint="eastAsia" w:ascii="仿宋_GB2312" w:hAnsi="Times New Roman" w:eastAsia="仿宋_GB2312" w:cs="Times New Roman"/>
          <w:spacing w:val="-4"/>
          <w:sz w:val="32"/>
          <w:szCs w:val="32"/>
          <w:lang w:val="en-US" w:eastAsia="zh-CN"/>
        </w:rPr>
        <w:t>对下一年度项目实施的改进意见或措施：预先做好前期计划为后续工作做好铺垫。</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0" w:firstLineChars="200"/>
        <w:rPr>
          <w:rFonts w:ascii="仿宋_GB2312" w:eastAsia="仿宋_GB2312"/>
          <w:spacing w:val="-4"/>
          <w:sz w:val="32"/>
          <w:szCs w:val="32"/>
        </w:rPr>
      </w:pPr>
      <w:r>
        <w:rPr>
          <w:rFonts w:hint="eastAsia" w:ascii="仿宋_GB2312" w:hAnsi="仿宋_GB2312" w:eastAsia="仿宋_GB2312" w:cs="仿宋_GB2312"/>
          <w:sz w:val="32"/>
          <w:szCs w:val="32"/>
          <w:lang w:val="en-US" w:eastAsia="zh-CN"/>
        </w:rPr>
        <w:t>我局领导干部，紧密配合，同</w:t>
      </w:r>
      <w:r>
        <w:rPr>
          <w:rFonts w:hint="eastAsia" w:ascii="仿宋_GB2312" w:hAnsi="仿宋_GB2312" w:eastAsia="仿宋_GB2312" w:cs="仿宋_GB2312"/>
          <w:sz w:val="36"/>
          <w:szCs w:val="36"/>
          <w:lang w:val="en-US" w:eastAsia="zh-CN"/>
        </w:rPr>
        <w:t>时</w:t>
      </w:r>
      <w:r>
        <w:rPr>
          <w:rFonts w:hint="eastAsia" w:ascii="仿宋_GB2312" w:hAnsi="仿宋_GB2312" w:eastAsia="仿宋_GB2312" w:cs="仿宋_GB2312"/>
          <w:sz w:val="32"/>
          <w:szCs w:val="32"/>
          <w:lang w:val="en-US" w:eastAsia="zh-CN"/>
        </w:rPr>
        <w:t>严格监督、督促协调非遗项目保护中出现的问题。把该项目做好做扎实为该项目的持续开展打下基础。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Times New Roman"/>
          <w:spacing w:val="-4"/>
          <w:sz w:val="32"/>
          <w:szCs w:val="32"/>
          <w:lang w:eastAsia="zh-CN"/>
        </w:rPr>
      </w:pPr>
      <w:r>
        <w:rPr>
          <w:rFonts w:hint="eastAsia" w:ascii="仿宋_GB2312" w:hAnsi="仿宋_GB2312" w:eastAsia="仿宋_GB2312" w:cs="仿宋_GB2312"/>
          <w:sz w:val="32"/>
          <w:szCs w:val="32"/>
          <w:lang w:val="en-US" w:eastAsia="zh-CN"/>
        </w:rPr>
        <w:t>该主要用于泽普县瓜果储藏技艺传承人文化遗产保护项目支出，提高各馆、站点的服务质量，全年无间隙开放。</w:t>
      </w:r>
      <w:r>
        <w:rPr>
          <w:rFonts w:hint="eastAsia" w:ascii="仿宋" w:hAnsi="仿宋" w:eastAsia="仿宋" w:cs="Times New Roman"/>
          <w:spacing w:val="-4"/>
          <w:sz w:val="32"/>
          <w:szCs w:val="32"/>
          <w:lang w:eastAsia="zh-CN"/>
        </w:rPr>
        <w:t>群众</w:t>
      </w:r>
      <w:r>
        <w:rPr>
          <w:rFonts w:hint="eastAsia" w:ascii="仿宋" w:hAnsi="仿宋" w:eastAsia="仿宋" w:cs="Times New Roman"/>
          <w:spacing w:val="-4"/>
          <w:sz w:val="32"/>
          <w:szCs w:val="32"/>
        </w:rPr>
        <w:t>满意率95%</w:t>
      </w:r>
      <w:r>
        <w:rPr>
          <w:rFonts w:hint="eastAsia" w:ascii="仿宋" w:hAnsi="仿宋" w:eastAsia="仿宋" w:cs="Times New Roman"/>
          <w:spacing w:val="-4"/>
          <w:sz w:val="32"/>
          <w:szCs w:val="32"/>
          <w:lang w:eastAsia="zh-CN"/>
        </w:rPr>
        <w:t>。</w:t>
      </w:r>
    </w:p>
    <w:p>
      <w:pPr>
        <w:spacing w:line="540" w:lineRule="exact"/>
        <w:ind w:firstLine="567"/>
        <w:rPr>
          <w:rStyle w:val="17"/>
          <w:rFonts w:hint="eastAsia" w:ascii="仿宋" w:hAnsi="仿宋" w:eastAsia="仿宋" w:cs="Times New Roman"/>
          <w:b w:val="0"/>
          <w:spacing w:val="-4"/>
          <w:sz w:val="32"/>
          <w:szCs w:val="32"/>
          <w:lang w:val="en-US" w:eastAsia="zh-CN"/>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pStyle w:val="2"/>
        <w:rPr>
          <w:rStyle w:val="17"/>
          <w:rFonts w:ascii="仿宋" w:hAnsi="仿宋" w:eastAsia="仿宋"/>
          <w:b w:val="0"/>
          <w:bCs/>
          <w:spacing w:val="-4"/>
          <w:sz w:val="32"/>
          <w:szCs w:val="32"/>
        </w:rPr>
      </w:pPr>
    </w:p>
    <w:p>
      <w:pPr>
        <w:rPr>
          <w:rStyle w:val="17"/>
          <w:rFonts w:ascii="仿宋" w:hAnsi="仿宋" w:eastAsia="仿宋"/>
          <w:b w:val="0"/>
          <w:spacing w:val="-4"/>
          <w:sz w:val="32"/>
          <w:szCs w:val="32"/>
        </w:rPr>
      </w:pPr>
    </w:p>
    <w:p>
      <w:pPr>
        <w:pStyle w:val="2"/>
        <w:rPr>
          <w:rStyle w:val="17"/>
          <w:rFonts w:ascii="仿宋" w:hAnsi="仿宋" w:eastAsia="仿宋"/>
          <w:b w:val="0"/>
          <w:bCs/>
          <w:spacing w:val="-4"/>
          <w:sz w:val="32"/>
          <w:szCs w:val="32"/>
        </w:rPr>
      </w:pPr>
    </w:p>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hAnsi="宋体" w:eastAsia="仿宋_GB2312" w:cs="宋体"/>
                <w:kern w:val="0"/>
                <w:sz w:val="36"/>
                <w:szCs w:val="36"/>
              </w:rPr>
              <w:t>自治区非物质文化遗产保护经费</w:t>
            </w:r>
            <w:r>
              <w:rPr>
                <w:rFonts w:hint="eastAsia" w:ascii="宋体" w:hAnsi="宋体" w:cs="宋体"/>
                <w:kern w:val="0"/>
                <w:sz w:val="20"/>
                <w:szCs w:val="20"/>
                <w:lang w:val="en-US" w:eastAsia="zh-CN"/>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泽普县文化体育广播影视局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c>
          <w:tcPr>
            <w:tcW w:w="2060" w:type="dxa"/>
            <w:tcBorders>
              <w:top w:val="nil"/>
              <w:left w:val="nil"/>
              <w:bottom w:val="nil"/>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rPr>
              <w:t>泽普县瓜果储藏技艺传承人2014年被列入文化遗产保护项目，2018年项目经费10万元，确保此项的传承得以保障。</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right"/>
              <w:rPr>
                <w:rFonts w:hint="eastAsia" w:ascii="宋体" w:hAnsi="宋体" w:cs="宋体"/>
                <w:kern w:val="0"/>
                <w:sz w:val="20"/>
                <w:szCs w:val="20"/>
              </w:rPr>
            </w:pPr>
            <w:r>
              <w:rPr>
                <w:rFonts w:hint="eastAsia" w:ascii="宋体" w:hAnsi="宋体" w:cs="宋体"/>
                <w:kern w:val="0"/>
                <w:sz w:val="20"/>
                <w:szCs w:val="20"/>
              </w:rPr>
              <w:t>泽普县瓜果储藏技艺传承人2014年被列入文化遗产保护项目，2018年项目经费10万元，确保此项的传承得以保障。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lang w:eastAsia="zh-CN"/>
              </w:rPr>
              <w:t>非物质文化文化遗产保护项目1项</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val="en-US" w:eastAsia="zh-CN"/>
              </w:rPr>
            </w:pPr>
            <w:r>
              <w:rPr>
                <w:rFonts w:hint="eastAsia" w:ascii="宋体" w:hAnsi="宋体" w:cs="宋体"/>
                <w:kern w:val="0"/>
                <w:sz w:val="20"/>
                <w:szCs w:val="20"/>
              </w:rPr>
              <w:t>非物质文化文化遗产保护项目1项：瓜果储藏技艺传承人1人</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rPr>
              <w:t>非物质文化文化遗产保护项目1项：瓜果储藏技艺传承人1人</w:t>
            </w:r>
          </w:p>
        </w:tc>
      </w:tr>
      <w:tr>
        <w:tblPrEx>
          <w:tblLayout w:type="fixed"/>
          <w:tblCellMar>
            <w:top w:w="0" w:type="dxa"/>
            <w:left w:w="108" w:type="dxa"/>
            <w:bottom w:w="0" w:type="dxa"/>
            <w:right w:w="108" w:type="dxa"/>
          </w:tblCellMar>
        </w:tblPrEx>
        <w:trPr>
          <w:trHeight w:val="45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val="en-US" w:eastAsia="zh-CN"/>
              </w:rPr>
            </w:pP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rPr>
              <w:t>确保资金转款专用</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瓜果储藏技艺传承费用10万元，专款专用非物质文化文化遗产保护项目</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瓜果储藏技艺传承费用10万元，专款专用非物质文化文化遗产保护项目</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eastAsia="zh-CN"/>
              </w:rPr>
              <w:t>　</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12个月完成</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12个月完成</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完成率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eastAsia="zh-CN"/>
              </w:rPr>
              <w:t>总计费用支出</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val="en-US" w:eastAsia="zh-CN"/>
              </w:rPr>
              <w:t>10万元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lang w:eastAsia="zh-CN"/>
              </w:rPr>
              <w:t>展示和传承优秀项目占比100%</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rPr>
              <w:t>民间手工传承技艺逐年消失，使保护民间手工技艺得到传承</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lang w:eastAsia="zh-CN"/>
              </w:rPr>
            </w:pPr>
            <w:r>
              <w:rPr>
                <w:rFonts w:hint="eastAsia" w:ascii="宋体" w:hAnsi="宋体" w:cs="宋体"/>
                <w:kern w:val="0"/>
                <w:sz w:val="20"/>
                <w:szCs w:val="20"/>
              </w:rPr>
              <w:t>民间手工传承技艺逐年消失，使保护民间手工技艺得到传承</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lang w:eastAsia="zh-CN"/>
              </w:rPr>
              <w:t>展示和传承优秀项目占比100%</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瓜果储藏技艺得到延续传承技艺全年展示30多次，受教人次800多人次。</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瓜果储藏技艺得到延续传承技艺全年展示30多次，受教人次800多人次。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满意率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8</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9</w:t>
            </w:r>
            <w:r>
              <w:rPr>
                <w:rFonts w:hint="eastAsia" w:ascii="宋体" w:hAnsi="宋体" w:cs="宋体"/>
                <w:kern w:val="0"/>
                <w:sz w:val="20"/>
                <w:szCs w:val="20"/>
                <w:lang w:val="en-US" w:eastAsia="zh-CN"/>
              </w:rPr>
              <w:t>8</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7"/>
          <w:rFonts w:hint="eastAsia"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经办人：</w:t>
      </w:r>
      <w:r>
        <w:rPr>
          <w:rStyle w:val="17"/>
          <w:rFonts w:hint="eastAsia" w:asciiTheme="minorEastAsia" w:hAnsiTheme="minorEastAsia" w:eastAsiaTheme="minorEastAsia"/>
          <w:b w:val="0"/>
          <w:spacing w:val="-4"/>
          <w:sz w:val="20"/>
          <w:szCs w:val="32"/>
          <w:lang w:eastAsia="zh-CN"/>
        </w:rPr>
        <w:t>库德热提</w:t>
      </w:r>
      <w:r>
        <w:rPr>
          <w:rStyle w:val="17"/>
          <w:rFonts w:hint="eastAsia" w:asciiTheme="minorEastAsia" w:hAnsiTheme="minorEastAsia" w:eastAsiaTheme="minorEastAsia"/>
          <w:b w:val="0"/>
          <w:spacing w:val="-4"/>
          <w:sz w:val="20"/>
          <w:szCs w:val="32"/>
          <w:lang w:val="en-US" w:eastAsia="zh-CN"/>
        </w:rPr>
        <w:t>·马木提</w:t>
      </w:r>
      <w:r>
        <w:rPr>
          <w:rStyle w:val="17"/>
          <w:rFonts w:hint="eastAsia" w:asciiTheme="minorEastAsia" w:hAnsiTheme="minorEastAsia" w:eastAsiaTheme="minorEastAsia"/>
          <w:b w:val="0"/>
          <w:spacing w:val="-4"/>
          <w:sz w:val="20"/>
          <w:szCs w:val="32"/>
        </w:rPr>
        <w:t xml:space="preserve">    </w:t>
      </w:r>
      <w:r>
        <w:rPr>
          <w:rStyle w:val="17"/>
          <w:rFonts w:hint="eastAsia" w:asciiTheme="minorEastAsia" w:hAnsiTheme="minorEastAsia" w:eastAsiaTheme="minorEastAsia"/>
          <w:b w:val="0"/>
          <w:spacing w:val="-4"/>
          <w:sz w:val="20"/>
          <w:szCs w:val="32"/>
          <w:lang w:val="en-US" w:eastAsia="zh-CN"/>
        </w:rPr>
        <w:t xml:space="preserve">    </w:t>
      </w:r>
      <w:r>
        <w:rPr>
          <w:rStyle w:val="17"/>
          <w:rFonts w:hint="eastAsia" w:asciiTheme="minorEastAsia" w:hAnsiTheme="minorEastAsia" w:eastAsiaTheme="minorEastAsia"/>
          <w:b w:val="0"/>
          <w:spacing w:val="-4"/>
          <w:sz w:val="20"/>
          <w:szCs w:val="32"/>
        </w:rPr>
        <w:t xml:space="preserve">   单位负责人：</w:t>
      </w:r>
      <w:r>
        <w:rPr>
          <w:rStyle w:val="17"/>
          <w:rFonts w:hint="eastAsia" w:asciiTheme="minorEastAsia" w:hAnsiTheme="minorEastAsia" w:eastAsiaTheme="minorEastAsia"/>
          <w:b w:val="0"/>
          <w:spacing w:val="-4"/>
          <w:sz w:val="20"/>
          <w:szCs w:val="32"/>
          <w:lang w:eastAsia="zh-CN"/>
        </w:rPr>
        <w:t>李本源</w:t>
      </w:r>
      <w:r>
        <w:rPr>
          <w:rStyle w:val="17"/>
          <w:rFonts w:hint="eastAsia" w:asciiTheme="minorEastAsia" w:hAnsiTheme="minorEastAsia" w:eastAsiaTheme="minorEastAsia"/>
          <w:b w:val="0"/>
          <w:spacing w:val="-4"/>
          <w:sz w:val="20"/>
          <w:szCs w:val="32"/>
        </w:rPr>
        <w:t xml:space="preserve">           上报时间：</w:t>
      </w:r>
      <w:r>
        <w:rPr>
          <w:rStyle w:val="17"/>
          <w:rFonts w:hint="eastAsia" w:asciiTheme="minorEastAsia" w:hAnsiTheme="minorEastAsia" w:eastAsiaTheme="minorEastAsia"/>
          <w:b w:val="0"/>
          <w:spacing w:val="-4"/>
          <w:sz w:val="20"/>
          <w:szCs w:val="32"/>
          <w:lang w:val="en-US" w:eastAsia="zh-CN"/>
        </w:rPr>
        <w:t>2018</w:t>
      </w:r>
      <w:r>
        <w:rPr>
          <w:rStyle w:val="17"/>
          <w:rFonts w:hint="eastAsia" w:asciiTheme="minorEastAsia" w:hAnsiTheme="minorEastAsia" w:eastAsiaTheme="minorEastAsia"/>
          <w:b w:val="0"/>
          <w:spacing w:val="-4"/>
          <w:sz w:val="20"/>
          <w:szCs w:val="32"/>
        </w:rPr>
        <w:t xml:space="preserve"> 年</w:t>
      </w:r>
      <w:r>
        <w:rPr>
          <w:rStyle w:val="17"/>
          <w:rFonts w:hint="eastAsia" w:asciiTheme="minorEastAsia" w:hAnsiTheme="minorEastAsia" w:eastAsiaTheme="minorEastAsia"/>
          <w:b w:val="0"/>
          <w:spacing w:val="-4"/>
          <w:sz w:val="20"/>
          <w:szCs w:val="32"/>
          <w:lang w:val="en-US" w:eastAsia="zh-CN"/>
        </w:rPr>
        <w:t>12</w:t>
      </w:r>
      <w:r>
        <w:rPr>
          <w:rStyle w:val="17"/>
          <w:rFonts w:hint="eastAsia" w:asciiTheme="minorEastAsia" w:hAnsiTheme="minorEastAsia" w:eastAsiaTheme="minorEastAsia"/>
          <w:b w:val="0"/>
          <w:spacing w:val="-4"/>
          <w:sz w:val="20"/>
          <w:szCs w:val="32"/>
        </w:rPr>
        <w:t xml:space="preserve"> 月 </w:t>
      </w:r>
      <w:r>
        <w:rPr>
          <w:rStyle w:val="17"/>
          <w:rFonts w:hint="eastAsia" w:asciiTheme="minorEastAsia" w:hAnsiTheme="minorEastAsia" w:eastAsiaTheme="minorEastAsia"/>
          <w:b w:val="0"/>
          <w:spacing w:val="-4"/>
          <w:sz w:val="20"/>
          <w:szCs w:val="32"/>
          <w:lang w:val="en-US" w:eastAsia="zh-CN"/>
        </w:rPr>
        <w:t>25</w:t>
      </w:r>
      <w:r>
        <w:rPr>
          <w:rStyle w:val="17"/>
          <w:rFonts w:hint="eastAsia" w:asciiTheme="minorEastAsia" w:hAnsiTheme="minorEastAsia" w:eastAsiaTheme="minorEastAsia"/>
          <w:b w:val="0"/>
          <w:spacing w:val="-4"/>
          <w:sz w:val="20"/>
          <w:szCs w:val="32"/>
        </w:rPr>
        <w:t xml:space="preserve"> 日            </w:t>
      </w:r>
    </w:p>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 xml:space="preserve">联系方式：   </w:t>
      </w:r>
      <w:r>
        <w:rPr>
          <w:rStyle w:val="17"/>
          <w:rFonts w:hint="eastAsia" w:ascii="宋体" w:hAnsi="宋体" w:eastAsia="宋体"/>
          <w:b w:val="0"/>
          <w:spacing w:val="-4"/>
          <w:sz w:val="20"/>
          <w:szCs w:val="32"/>
          <w:lang w:val="en-US" w:eastAsia="zh-CN"/>
        </w:rPr>
        <w:t>13865352028</w:t>
      </w:r>
      <w:r>
        <w:rPr>
          <w:rStyle w:val="17"/>
          <w:rFonts w:hint="eastAsia" w:ascii="宋体" w:hAnsi="宋体" w:eastAsia="宋体"/>
          <w:b w:val="0"/>
          <w:spacing w:val="-4"/>
          <w:sz w:val="20"/>
          <w:szCs w:val="32"/>
        </w:rPr>
        <w:t xml:space="preserve">  </w:t>
      </w:r>
      <w:r>
        <w:rPr>
          <w:rStyle w:val="17"/>
          <w:rFonts w:hint="eastAsia" w:asciiTheme="minorEastAsia" w:hAnsiTheme="minorEastAsia" w:eastAsiaTheme="minorEastAsia"/>
          <w:b w:val="0"/>
          <w:spacing w:val="-4"/>
          <w:sz w:val="20"/>
          <w:szCs w:val="32"/>
        </w:rPr>
        <w:t xml:space="preserve">  </w:t>
      </w:r>
      <w:r>
        <w:rPr>
          <w:rStyle w:val="17"/>
          <w:rFonts w:hint="eastAsia" w:asciiTheme="minorEastAsia" w:hAnsiTheme="minorEastAsia" w:eastAsiaTheme="minorEastAsia"/>
          <w:b w:val="0"/>
          <w:spacing w:val="-4"/>
          <w:sz w:val="20"/>
          <w:szCs w:val="32"/>
          <w:lang w:val="en-US" w:eastAsia="zh-CN"/>
        </w:rPr>
        <w:t xml:space="preserve"> </w:t>
      </w:r>
      <w:r>
        <w:rPr>
          <w:rStyle w:val="17"/>
          <w:rFonts w:hint="eastAsia" w:asciiTheme="minorEastAsia" w:hAnsiTheme="minorEastAsia" w:eastAsiaTheme="minorEastAsia"/>
          <w:b w:val="0"/>
          <w:spacing w:val="-4"/>
          <w:sz w:val="20"/>
          <w:szCs w:val="32"/>
        </w:rPr>
        <w:t xml:space="preserve">     联系方式：</w:t>
      </w:r>
      <w:r>
        <w:rPr>
          <w:rStyle w:val="17"/>
          <w:rFonts w:hint="eastAsia" w:ascii="宋体" w:hAnsi="宋体" w:eastAsia="宋体"/>
          <w:b w:val="0"/>
          <w:spacing w:val="-4"/>
          <w:sz w:val="20"/>
          <w:szCs w:val="32"/>
          <w:lang w:val="en-US" w:eastAsia="zh-CN"/>
        </w:rPr>
        <w:t>1357909995</w:t>
      </w:r>
      <w:bookmarkStart w:id="0" w:name="_GoBack"/>
      <w:bookmarkEnd w:id="0"/>
      <w:r>
        <w:rPr>
          <w:rStyle w:val="17"/>
          <w:rFonts w:hint="eastAsia" w:ascii="宋体" w:hAnsi="宋体" w:eastAsia="宋体"/>
          <w:b w:val="0"/>
          <w:spacing w:val="-4"/>
          <w:sz w:val="20"/>
          <w:szCs w:val="32"/>
          <w:lang w:val="en-US" w:eastAsia="zh-CN"/>
        </w:rPr>
        <w:t>5</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EF05C3"/>
    <w:multiLevelType w:val="singleLevel"/>
    <w:tmpl w:val="9EEF05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11E0112F"/>
    <w:rsid w:val="13237708"/>
    <w:rsid w:val="226F7EA3"/>
    <w:rsid w:val="3A16722D"/>
    <w:rsid w:val="469F7247"/>
    <w:rsid w:val="4D0852E6"/>
    <w:rsid w:val="5F045FC3"/>
    <w:rsid w:val="66631B80"/>
    <w:rsid w:val="7E55619E"/>
    <w:rsid w:val="7E656F4F"/>
    <w:rsid w:val="7EBE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3"/>
    <w:qFormat/>
    <w:uiPriority w:val="9"/>
    <w:rPr>
      <w:rFonts w:asciiTheme="majorHAnsi" w:hAnsiTheme="majorHAnsi" w:eastAsiaTheme="majorEastAsia"/>
      <w:b/>
      <w:bCs/>
      <w:kern w:val="32"/>
      <w:sz w:val="32"/>
      <w:szCs w:val="32"/>
    </w:rPr>
  </w:style>
  <w:style w:type="character" w:customStyle="1" w:styleId="21">
    <w:name w:val="标题 2 Char"/>
    <w:basedOn w:val="16"/>
    <w:link w:val="4"/>
    <w:semiHidden/>
    <w:qFormat/>
    <w:uiPriority w:val="9"/>
    <w:rPr>
      <w:rFonts w:asciiTheme="majorHAnsi" w:hAnsiTheme="majorHAnsi" w:eastAsiaTheme="majorEastAsia"/>
      <w:b/>
      <w:bCs/>
      <w:i/>
      <w:iCs/>
      <w:sz w:val="28"/>
      <w:szCs w:val="28"/>
    </w:rPr>
  </w:style>
  <w:style w:type="character" w:customStyle="1" w:styleId="22">
    <w:name w:val="标题 3 Char"/>
    <w:basedOn w:val="16"/>
    <w:link w:val="2"/>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TotalTime>
  <ScaleCrop>false</ScaleCrop>
  <LinksUpToDate>false</LinksUpToDate>
  <CharactersWithSpaces>1477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2019-01-26T11:30:02Z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