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AA3" w:rsidRDefault="00DB45E7">
      <w:pPr>
        <w:spacing w:line="540" w:lineRule="exact"/>
        <w:rPr>
          <w:rFonts w:ascii="黑体" w:eastAsia="黑体" w:hAnsi="黑体"/>
          <w:sz w:val="32"/>
          <w:szCs w:val="32"/>
        </w:rPr>
      </w:pPr>
      <w:r>
        <w:rPr>
          <w:rFonts w:ascii="黑体" w:eastAsia="黑体" w:hAnsi="黑体" w:hint="eastAsia"/>
          <w:sz w:val="32"/>
          <w:szCs w:val="32"/>
        </w:rPr>
        <w:t>附件1</w:t>
      </w:r>
      <w:r w:rsidR="00300B06">
        <w:rPr>
          <w:rFonts w:ascii="黑体" w:eastAsia="黑体" w:hAnsi="黑体" w:hint="eastAsia"/>
          <w:sz w:val="32"/>
          <w:szCs w:val="32"/>
        </w:rPr>
        <w:t>：</w:t>
      </w:r>
      <w:r w:rsidR="002E1B0E">
        <w:rPr>
          <w:rFonts w:ascii="黑体" w:eastAsia="黑体" w:hAnsi="黑体" w:hint="eastAsia"/>
          <w:sz w:val="32"/>
          <w:szCs w:val="32"/>
        </w:rPr>
        <w:t xml:space="preserve"> </w:t>
      </w:r>
    </w:p>
    <w:p w:rsidR="00300B06" w:rsidRDefault="00300B06">
      <w:pPr>
        <w:spacing w:line="540" w:lineRule="exact"/>
        <w:rPr>
          <w:rFonts w:ascii="方正小标宋_GBK" w:eastAsia="方正小标宋_GBK" w:hAnsi="宋体"/>
          <w:sz w:val="44"/>
          <w:szCs w:val="44"/>
        </w:rPr>
      </w:pPr>
    </w:p>
    <w:p w:rsidR="00184AA3" w:rsidRDefault="00DB45E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2018年度新疆喀什地区泽普县2018年度部门决算汇总</w:t>
      </w:r>
      <w:r>
        <w:rPr>
          <w:rFonts w:ascii="方正小标宋_GBK" w:eastAsia="方正小标宋_GBK" w:hAnsi="宋体"/>
          <w:sz w:val="44"/>
          <w:szCs w:val="44"/>
        </w:rPr>
        <w:t/>
      </w:r>
      <w:r>
        <w:rPr>
          <w:rFonts w:ascii="方正小标宋_GBK" w:eastAsia="方正小标宋_GBK" w:hAnsi="宋体" w:hint="eastAsia"/>
          <w:sz w:val="44"/>
          <w:szCs w:val="44"/>
        </w:rPr>
        <w:t/>
      </w:r>
      <w:r w:rsidR="00F703C3">
        <w:rPr>
          <w:rFonts w:ascii="方正小标宋_GBK" w:eastAsia="方正小标宋_GBK" w:hAnsi="宋体" w:hint="eastAsia"/>
          <w:sz w:val="44"/>
          <w:szCs w:val="44"/>
        </w:rPr>
        <w:t>部门</w:t>
      </w:r>
      <w:bookmarkStart w:id="0" w:name="_GoBack"/>
      <w:bookmarkEnd w:id="0"/>
      <w:r>
        <w:rPr>
          <w:rFonts w:ascii="方正小标宋_GBK" w:eastAsia="方正小标宋_GBK" w:hAnsi="宋体" w:hint="eastAsia"/>
          <w:sz w:val="44"/>
          <w:szCs w:val="44"/>
        </w:rPr>
        <w:t>决算</w:t>
      </w:r>
    </w:p>
    <w:p w:rsidR="00184AA3" w:rsidRDefault="00DB45E7">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84AA3" w:rsidRDefault="00184AA3">
      <w:pPr>
        <w:spacing w:line="540" w:lineRule="exact"/>
        <w:rPr>
          <w:rFonts w:ascii="仿宋_GB2312" w:eastAsia="仿宋_GB2312" w:hAnsi="宋体"/>
          <w:sz w:val="32"/>
          <w:szCs w:val="32"/>
        </w:rPr>
      </w:pPr>
    </w:p>
    <w:p w:rsidR="00184AA3" w:rsidRDefault="00DB45E7">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184AA3" w:rsidRDefault="00184AA3">
      <w:pPr>
        <w:spacing w:line="540" w:lineRule="exact"/>
        <w:rPr>
          <w:rFonts w:ascii="仿宋_GB2312" w:eastAsia="仿宋_GB2312" w:hAnsi="宋体"/>
          <w:b/>
          <w:kern w:val="0"/>
          <w:sz w:val="32"/>
          <w:szCs w:val="32"/>
        </w:rPr>
      </w:pP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184AA3" w:rsidRDefault="00DB45E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84AA3" w:rsidRDefault="00DB45E7">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七、其他重要事项的情况</w:t>
      </w:r>
    </w:p>
    <w:p w:rsidR="00184AA3" w:rsidRDefault="00DB45E7">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184AA3" w:rsidRDefault="00DB45E7">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184AA3" w:rsidRDefault="00DB45E7">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84AA3" w:rsidRDefault="00DB45E7">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84AA3" w:rsidRDefault="00184AA3">
      <w:pPr>
        <w:spacing w:line="540" w:lineRule="exact"/>
        <w:ind w:firstLineChars="200" w:firstLine="640"/>
        <w:rPr>
          <w:rFonts w:ascii="黑体" w:eastAsia="黑体" w:hAnsi="黑体"/>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184AA3" w:rsidRDefault="00DB45E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84AA3" w:rsidRDefault="00DB45E7">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1、贯彻执行国家财政、税收、国有资产管理方针政策和法律法规;组织拟定县财政、国有资产、财政评估、财务会计等方面的规定和制度并监督实施。</w:t>
        <w:br/>
        <w:t xml:space="preserve">    2、根据县国民经济和社会发展战略，制定县财政发展和中长期财政规划；编制全县预决算草案并组织执行；管理和监督全县各项财政收入和支出；管理和指导全县会计工作，加强会计监督，规范会计行为，组织会计人员业务学习；执行国有资产有关法规，规章制度、管理办法；负责参与制定县财政系统信息化建设规划，维护网络；负责全县乡镇财政管理工作；做好粮食直补（良种、农资等）补贴，负责政府采购等工作。 </w:t>
      </w:r>
      <w:r>
        <w:rPr>
          <w:rFonts w:ascii="仿宋_GB2312" w:eastAsia="仿宋_GB2312"/>
          <w:sz w:val="32"/>
          <w:szCs w:val="32"/>
        </w:rPr>
        <w:t/>
      </w:r>
      <w:r>
        <w:rPr>
          <w:rFonts w:ascii="仿宋_GB2312" w:eastAsia="仿宋_GB2312" w:hint="eastAsia"/>
          <w:sz w:val="32"/>
          <w:szCs w:val="32"/>
        </w:rPr>
        <w:t xml:space="preserve"/>
      </w:r>
    </w:p>
    <w:p w:rsidR="00184AA3" w:rsidRDefault="00DB45E7">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84AA3" w:rsidRDefault="00DB45E7">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新疆喀什地区泽普县2018年度部门决算汇总</w:t>
      </w:r>
      <w:r>
        <w:rPr>
          <w:rFonts w:ascii="仿宋_GB2312" w:eastAsia="仿宋_GB2312" w:hint="eastAsia"/>
          <w:sz w:val="32"/>
          <w:szCs w:val="32"/>
        </w:rPr>
        <w:t>部门决算包括：</w:t>
      </w:r>
      <w:r>
        <w:rPr>
          <w:rFonts w:ascii="仿宋_GB2312" w:eastAsia="仿宋_GB2312"/>
          <w:sz w:val="32"/>
          <w:szCs w:val="32"/>
        </w:rPr>
        <w:t>新疆喀什地区泽普县2018年度部门决算汇总</w:t>
      </w:r>
      <w:r>
        <w:rPr>
          <w:rFonts w:ascii="仿宋_GB2312" w:eastAsia="仿宋_GB2312" w:hint="eastAsia"/>
          <w:sz w:val="32"/>
          <w:szCs w:val="32"/>
        </w:rPr>
        <w:t>部门本级决算、所属单位决算等。</w:t>
      </w:r>
    </w:p>
    <w:p w:rsidR="00184AA3" w:rsidRDefault="00DB45E7" w:rsidP="00B06382">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新疆喀什地区泽普县2018年度部门决算汇总</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4"/>
    </w:p>
    <w:p w:rsidR="00B06382" w:rsidRDefault="00B06382" w:rsidP="00B06382">
      <w:pPr>
        <w:spacing w:line="540" w:lineRule="exact"/>
        <w:ind w:firstLineChars="200" w:firstLine="616"/>
        <w:rPr>
          <w:rFonts w:ascii="仿宋_GB2312" w:eastAsia="仿宋_GB2312"/>
          <w:spacing w:val="-6"/>
          <w:sz w:val="32"/>
          <w:szCs w:val="32"/>
        </w:rPr>
      </w:pPr>
    </w:p>
    <w:p w:rsidR="00305C33" w:rsidRDefault="00305C33" w:rsidP="00B06382">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6"/>
        <w:gridCol w:w="3870"/>
        <w:gridCol w:w="2538"/>
      </w:tblGrid>
      <w:tr w:rsidR="00184AA3">
        <w:trPr>
          <w:trHeight w:hRule="exact" w:val="510"/>
        </w:trPr>
        <w:tc>
          <w:tcPr>
            <w:tcW w:w="3056" w:type="dxa"/>
            <w:vAlign w:val="center"/>
          </w:tcPr>
          <w:p w:rsidR="00184AA3" w:rsidRDefault="00DB45E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84AA3" w:rsidRDefault="00DB45E7">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84AA3" w:rsidRDefault="00DB45E7">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tc>
          <w:tcPr>
            <w:tcW w:w="3056"/>
          </w:tcPr>
          <w:p>
            <w:pPr>
              <w:pageBreakBefore w:val="false"/>
              <w:pBdr/>
              <w:spacing w:line="500" w:lineRule="exact"/>
              <w:ind w:firstLine="640" w:firstLineChars="200"/>
              <w:jc w:val="left"/>
              <w:textAlignment w:val="auto"/>
            </w:pPr>
            <w:r>
              <w:rPr>
                <w:rFonts w:ascii="仿宋_GB2312" w:hAnsi="" w:cs="" w:eastAsia="仿宋_GB2312" w:asciiTheme="" w:cstheme="" w:eastAsiaTheme="" w:hAnsiTheme=""/>
                <w:b w:val="false"/>
                <w:i w:val="false"/>
                <w:strike w:val="false"/>
                <w:color w:val=""/>
                <w:position w:val="-1"/>
                <w:sz w:val="32"/>
                <w:u w:val="none"/>
              </w:rPr>
              <w:t>1</w:t>
            </w:r>
          </w:p>
        </w:tc>
        <w:tc>
          <w:tcPr>
            <w:tcW w:w="3870"/>
          </w:tcPr>
          <w:p>
            <w:pPr>
              <w:pageBreakBefore w:val="false"/>
              <w:pBdr/>
              <w:spacing w:line="500" w:lineRule="exact"/>
              <w:ind w:firstLine="640" w:firstLineChars="200"/>
              <w:jc w:val="left"/>
              <w:textAlignment w:val="auto"/>
            </w:pPr>
            <w:r>
              <w:rPr>
                <w:rFonts w:ascii="仿宋_GB2312" w:hAnsi="" w:cs="" w:eastAsia="仿宋_GB2312" w:asciiTheme="" w:cstheme="" w:eastAsiaTheme="" w:hAnsiTheme=""/>
                <w:b w:val="false"/>
                <w:i w:val="false"/>
                <w:strike w:val="false"/>
                <w:color w:val=""/>
                <w:position w:val="-1"/>
                <w:sz w:val="32"/>
                <w:u w:val="none"/>
              </w:rPr>
              <w:t>新疆喀什地区泽普县2018年度部门决算汇总</w:t>
            </w:r>
          </w:p>
        </w:tc>
        <w:tc>
          <w:tcPr>
            <w:tcW w:w="2538"/>
            <w:vAlign w:val="center"/>
            <w:vAlign w:val="center"/>
          </w:tcPr>
          <w:p>
            <w:pPr>
              <w:pageBreakBefore w:val="false"/>
              <w:pBdr/>
              <w:spacing w:line="500" w:lineRule="exact"/>
              <w:ind w:firstLine="640" w:firstLineChars="200"/>
              <w:jc w:val="left"/>
              <w:textAlignment w:val="auto"/>
            </w:pPr>
            <w:r>
              <w:rPr>
                <w:rFonts w:ascii="仿宋_GB2312" w:hAnsi="" w:cs="" w:eastAsia="仿宋_GB2312" w:asciiTheme="" w:cstheme="" w:eastAsiaTheme="" w:hAnsiTheme=""/>
                <w:b w:val="false"/>
                <w:i w:val="false"/>
                <w:strike w:val="false"/>
                <w:color w:val=""/>
                <w:position w:val="-1"/>
                <w:sz w:val="32"/>
                <w:u w:val="none"/>
              </w:rPr>
              <w:t/>
            </w:r>
          </w:p>
        </w:tc>
      </w:tr>
    </w:tbl>
    <w:p w:rsidR="00184AA3" w:rsidRDefault="00184AA3">
      <w:pPr>
        <w:spacing w:line="500" w:lineRule="exact"/>
        <w:rPr>
          <w:rFonts w:ascii="仿宋_GB2312" w:eastAsia="仿宋_GB2312" w:hAnsi="宋体" w:cs="宋体"/>
          <w:kern w:val="0"/>
          <w:sz w:val="32"/>
          <w:szCs w:val="32"/>
        </w:rPr>
      </w:pPr>
    </w:p>
    <w:p w:rsidR="004E678C" w:rsidRDefault="004E678C">
      <w:pPr>
        <w:spacing w:line="500" w:lineRule="exact"/>
        <w:rPr>
          <w:rFonts w:ascii="仿宋_GB2312" w:eastAsia="仿宋_GB2312" w:hAnsi="宋体" w:cs="宋体"/>
          <w:kern w:val="0"/>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（一）部门收入支出决算总体情况说明</w:t>
      </w:r>
    </w:p>
    <w:p w:rsidR="00184AA3" w:rsidRDefault="00DB45E7">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329,840.07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，与上年相比，增加78万元，增长0.02%，增加的主要原因是：</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一是今年两次调资，增加了人员部分支出：二是乡镇土地承包收入纳入预算管理，乡镇日常公用支出较上年增长；三是扶贫项目增加项目资金增加；</w:t>
      </w:r>
      <w:r>
        <w:rPr>
          <w:rFonts w:ascii="仿宋_GB2312" w:eastAsia="仿宋_GB2312"/>
          <w:color w:val="000000" w:themeColor="text1"/>
          <w:sz w:val="32"/>
          <w:szCs w:val="32"/>
        </w:rPr>
        <w:t/>
      </w:r>
      <w:r>
        <w:rPr>
          <w:rFonts w:ascii="仿宋_GB2312" w:eastAsia="仿宋_GB2312" w:hint="eastAsia"/>
          <w:color w:val="000000" w:themeColor="text1"/>
          <w:sz w:val="32"/>
          <w:szCs w:val="32"/>
        </w:rPr>
        <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344,312.85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，与上年相比，增加29,659.25万元，增长9.43%，增加的主要原因是：</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一是今年两次调资，增加了人员部分支出：二是乡镇土地承包收入纳入预算管理，乡镇日常公用支出较上年增长；三是扶贫项目增加项目资金增加；</w:t>
      </w:r>
      <w:r>
        <w:rPr>
          <w:rFonts w:ascii="仿宋_GB2312" w:eastAsia="仿宋_GB2312"/>
          <w:color w:val="000000" w:themeColor="text1"/>
          <w:sz w:val="32"/>
          <w:szCs w:val="32"/>
        </w:rPr>
        <w:t/>
      </w:r>
      <w:r>
        <w:rPr>
          <w:rFonts w:ascii="仿宋_GB2312" w:eastAsia="仿宋_GB2312" w:hint="eastAsia"/>
          <w:color w:val="000000" w:themeColor="text1"/>
          <w:sz w:val="32"/>
          <w:szCs w:val="32"/>
        </w:rPr>
        <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17,176.36</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，与上年相比，减少17,505.19万元，下降50.47%，减少的主要原因是：</w:t>
      </w:r>
      <w:r>
        <w:rPr>
          <w:rFonts w:ascii="仿宋_GB2312" w:eastAsia="仿宋_GB2312"/>
          <w:sz w:val="32"/>
          <w:szCs w:val="32"/>
        </w:rPr>
        <w:t/>
      </w:r>
      <w:r>
        <w:rPr>
          <w:rFonts w:ascii="仿宋_GB2312" w:eastAsia="仿宋_GB2312" w:hint="eastAsia"/>
          <w:sz w:val="32"/>
          <w:szCs w:val="32"/>
        </w:rPr>
        <w:t/>
      </w:r>
      <w:r>
        <w:rPr>
          <w:rFonts w:ascii="仿宋_GB2312" w:eastAsia="仿宋_GB2312"/>
          <w:color w:val="000000" w:themeColor="text1"/>
          <w:sz w:val="32"/>
          <w:szCs w:val="32"/>
        </w:rPr>
        <w:t>加快项目支出。</w:t>
      </w:r>
      <w:bookmarkEnd w:id="9"/>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（二）部门收入总体情况说明</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329,840.07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283,291.24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85.89%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3.5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17,373.93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5.27%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lastRenderedPageBreak/>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29,171.4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8.84%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p>
    <w:p w:rsidR="00184AA3" w:rsidRDefault="00DB45E7">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况：本年收入年初预算数153,650.95万元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hint="eastAsia"/>
          <w:sz w:val="32"/>
          <w:szCs w:val="32"/>
        </w:rPr>
        <w:t>，决算数329,840.07万元</w:t>
      </w:r>
      <w:r>
        <w:rPr>
          <w:rFonts w:ascii="仿宋_GB2312" w:eastAsia="仿宋_GB2312"/>
          <w:sz w:val="32"/>
          <w:szCs w:val="32"/>
        </w:rPr>
        <w:t/>
      </w:r>
      <w:r>
        <w:rPr>
          <w:rFonts w:ascii="仿宋_GB2312" w:eastAsia="仿宋_GB2312" w:hint="eastAsia"/>
          <w:sz w:val="32"/>
          <w:szCs w:val="32"/>
        </w:rPr>
        <w:t/>
      </w:r>
      <w:r>
        <w:rPr>
          <w:rFonts w:ascii="仿宋_GB2312" w:eastAsia="仿宋_GB2312"/>
          <w:sz w:val="32"/>
          <w:szCs w:val="32"/>
        </w:rPr>
        <w:t>，预决算差异率114.67%，差异主要原因是:大中型水库移民后期扶持基金项目，城市建设项目，收入增加，决算数比年初预算数收入增加。</w:t>
      </w:r>
      <w:bookmarkEnd w:id="16"/>
    </w:p>
    <w:p w:rsidR="00184AA3" w:rsidRDefault="00DB45E7" w:rsidP="0045026B">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（三）部门支出总体情况说明</w:t>
      </w:r>
    </w:p>
    <w:p w:rsidR="00184AA3" w:rsidRDefault="00DB45E7">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344,312.85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124,126.3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36.05%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220,186.55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63.95%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p>
    <w:p w:rsidR="00184AA3" w:rsidRDefault="00DB45E7">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与年初预算数相比情况：本年支出年初预算数153,650.95万元，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hint="eastAsia"/>
          <w:sz w:val="32"/>
          <w:szCs w:val="32"/>
        </w:rPr>
        <w:t>决算数344,312.85万元</w:t>
      </w:r>
      <w:r>
        <w:rPr>
          <w:rFonts w:ascii="仿宋_GB2312" w:eastAsia="仿宋_GB2312"/>
          <w:sz w:val="32"/>
          <w:szCs w:val="32"/>
        </w:rPr>
        <w:t/>
      </w:r>
      <w:r>
        <w:rPr>
          <w:rFonts w:ascii="仿宋_GB2312" w:eastAsia="仿宋_GB2312" w:hint="eastAsia"/>
          <w:sz w:val="32"/>
          <w:szCs w:val="32"/>
        </w:rPr>
        <w:t/>
      </w:r>
      <w:r>
        <w:rPr>
          <w:rFonts w:ascii="仿宋_GB2312" w:eastAsia="仿宋_GB2312"/>
          <w:sz w:val="32"/>
          <w:szCs w:val="32"/>
        </w:rPr>
        <w:t>，预决算差异率124.09%，差异主要原因是:大中型水库移民后期扶持基金项目，城市建设项目，支出增加，决算数比年初预算数支出增加。</w:t>
      </w:r>
    </w:p>
    <w:bookmarkEnd w:id="23"/>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lastRenderedPageBreak/>
        <w:t>（一）财政拨款收支总体情况说明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283,291.24</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，与上年相比，增加24,531.76万元，增长9.48%，增加的主要原因是：</w:t>
      </w:r>
      <w:r>
        <w:rPr>
          <w:rFonts w:ascii="仿宋_GB2312" w:eastAsia="仿宋_GB2312"/>
          <w:sz w:val="32"/>
          <w:szCs w:val="32"/>
        </w:rPr>
        <w:t/>
      </w:r>
      <w:r>
        <w:rPr>
          <w:rFonts w:ascii="仿宋_GB2312" w:eastAsia="仿宋_GB2312" w:hint="eastAsia"/>
          <w:sz w:val="32"/>
          <w:szCs w:val="32"/>
        </w:rPr>
        <w:t>一是今年两次调资，增加了人员部分支出：二是乡镇土地承包收入纳入预算管理，乡镇日常公用支出较上年增长；三是扶贫项目增加项目资金增加。</w:t>
      </w:r>
      <w:r>
        <w:rPr>
          <w:rFonts w:ascii="仿宋_GB2312" w:eastAsia="仿宋_GB2312"/>
          <w:sz w:val="32"/>
          <w:szCs w:val="32"/>
        </w:rPr>
        <w:t/>
      </w:r>
      <w:r>
        <w:rPr>
          <w:rFonts w:ascii="仿宋_GB2312" w:eastAsia="仿宋_GB2312" w:hint="eastAsia"/>
          <w:sz w:val="32"/>
          <w:szCs w:val="32"/>
        </w:rPr>
        <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294,959.99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，与上年相比，增加43,242.2万元，增长17.18%，增加的主要原因是：</w:t>
      </w:r>
      <w:r>
        <w:rPr>
          <w:rFonts w:ascii="仿宋_GB2312" w:eastAsia="仿宋_GB2312"/>
          <w:sz w:val="32"/>
          <w:szCs w:val="32"/>
        </w:rPr>
        <w:t>一是今年两次调资，增加了人员部分支出：二是乡镇土地承包收入纳入预算管理，乡镇日常公用支出较上年增长；三是扶贫项目增加项目资金增加。</w:t>
      </w:r>
      <w:r>
        <w:rPr>
          <w:rFonts w:ascii="仿宋_GB2312" w:eastAsia="仿宋_GB2312" w:hint="eastAsia"/>
          <w:sz w:val="32"/>
          <w:szCs w:val="32"/>
        </w:rPr>
        <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107,701.09</w:t>
      </w:r>
      <w:r>
        <w:rPr>
          <w:rFonts w:ascii="仿宋_GB2312" w:eastAsia="仿宋_GB2312"/>
          <w:sz w:val="32"/>
          <w:szCs w:val="32"/>
        </w:rPr>
        <w:t/>
      </w:r>
      <w:r w:rsidR="00151A95">
        <w:rPr>
          <w:rFonts w:ascii="仿宋_GB2312" w:eastAsia="仿宋_GB2312"/>
          <w:sz w:val="32"/>
          <w:szCs w:val="32"/>
        </w:rPr>
        <w:t/>
      </w:r>
      <w:r w:rsidR="00507F68">
        <w:rPr>
          <w:rFonts w:ascii="仿宋_GB2312" w:eastAsia="仿宋_GB2312"/>
          <w:sz w:val="32"/>
          <w:szCs w:val="32"/>
        </w:rPr>
        <w:t/>
      </w:r>
      <w:r>
        <w:rPr>
          <w:rFonts w:ascii="仿宋_GB2312" w:eastAsia="仿宋_GB2312"/>
          <w:sz w:val="32"/>
          <w:szCs w:val="32"/>
        </w:rPr>
        <w:t/>
      </w:r>
      <w:r w:rsidR="00151A95">
        <w:rPr>
          <w:rFonts w:ascii="仿宋_GB2312" w:eastAsia="仿宋_GB2312"/>
          <w:sz w:val="32"/>
          <w:szCs w:val="32"/>
        </w:rPr>
        <w:t/>
      </w:r>
      <w:r w:rsidR="00795099">
        <w:rPr>
          <w:rFonts w:ascii="仿宋_GB2312" w:eastAsia="仿宋_GB2312"/>
          <w:sz w:val="32"/>
          <w:szCs w:val="32"/>
        </w:rPr>
        <w:t/>
      </w:r>
      <w:r w:rsidR="00151A95">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万元，项目支出</w:t>
      </w:r>
      <w:r>
        <w:rPr>
          <w:rFonts w:ascii="仿宋_GB2312" w:eastAsia="仿宋_GB2312" w:hint="eastAsia"/>
          <w:sz w:val="32"/>
          <w:szCs w:val="32"/>
        </w:rPr>
        <w:t>187,258.9</w:t>
      </w:r>
      <w:r>
        <w:rPr>
          <w:rFonts w:ascii="仿宋_GB2312" w:eastAsia="仿宋_GB2312"/>
          <w:sz w:val="32"/>
          <w:szCs w:val="32"/>
        </w:rPr>
        <w:t/>
      </w:r>
      <w:r w:rsidR="0002118A">
        <w:rPr>
          <w:rFonts w:ascii="仿宋_GB2312" w:eastAsia="仿宋_GB2312"/>
          <w:sz w:val="32"/>
          <w:szCs w:val="32"/>
        </w:rPr>
        <w:t/>
      </w:r>
      <w:r>
        <w:rPr>
          <w:rFonts w:ascii="仿宋_GB2312" w:eastAsia="仿宋_GB2312"/>
          <w:sz w:val="32"/>
          <w:szCs w:val="32"/>
        </w:rPr>
        <w:t/>
      </w:r>
      <w:r w:rsidR="00507F68">
        <w:rPr>
          <w:rFonts w:ascii="仿宋_GB2312" w:eastAsia="仿宋_GB2312"/>
          <w:sz w:val="32"/>
          <w:szCs w:val="32"/>
        </w:rPr>
        <w:t/>
      </w:r>
      <w:r w:rsidR="00151A95">
        <w:rPr>
          <w:rFonts w:ascii="仿宋_GB2312" w:eastAsia="仿宋_GB2312"/>
          <w:sz w:val="32"/>
          <w:szCs w:val="32"/>
        </w:rPr>
        <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15,322.45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，与上年相比，减少11,668.75万元，下降43.23%，减少的主要原因是：</w:t>
      </w:r>
      <w:r>
        <w:rPr>
          <w:rFonts w:ascii="仿宋_GB2312" w:eastAsia="仿宋_GB2312"/>
          <w:sz w:val="32"/>
          <w:szCs w:val="32"/>
        </w:rPr>
        <w:t/>
      </w:r>
      <w:r>
        <w:rPr>
          <w:rFonts w:ascii="仿宋_GB2312" w:eastAsia="仿宋_GB2312" w:hint="eastAsia"/>
          <w:sz w:val="32"/>
          <w:szCs w:val="32"/>
        </w:rPr>
        <w:t>加快项目支出。</w:t>
      </w:r>
      <w:r>
        <w:rPr>
          <w:rFonts w:ascii="仿宋_GB2312" w:eastAsia="仿宋_GB2312"/>
          <w:sz w:val="32"/>
          <w:szCs w:val="32"/>
        </w:rPr>
        <w:t/>
      </w:r>
      <w:r>
        <w:rPr>
          <w:rFonts w:ascii="仿宋_GB2312" w:eastAsia="仿宋_GB2312" w:hint="eastAsia"/>
          <w:sz w:val="32"/>
          <w:szCs w:val="32"/>
        </w:rPr>
        <w:t/>
      </w:r>
      <w:bookmarkEnd w:id="30"/>
    </w:p>
    <w:p w:rsidR="00184AA3" w:rsidRDefault="00DB45E7">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153,650.95</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万元，决算数</w:t>
      </w:r>
      <w:r>
        <w:rPr>
          <w:rFonts w:ascii="仿宋_GB2312" w:eastAsia="仿宋_GB2312" w:hint="eastAsia"/>
          <w:sz w:val="32"/>
          <w:szCs w:val="32"/>
        </w:rPr>
        <w:t>283,291.24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，预决算差异率84.37%，差异主要原因是:大中型水库移民后期扶持基金项目，城市建设项目，收入增加，决算数比年初预算数收入增加。</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153,650.95</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万元，决算数</w:t>
      </w:r>
      <w:r>
        <w:rPr>
          <w:rFonts w:ascii="仿宋_GB2312" w:eastAsia="仿宋_GB2312" w:hint="eastAsia"/>
          <w:sz w:val="32"/>
          <w:szCs w:val="32"/>
        </w:rPr>
        <w:t>294,959.99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，预决算差异率91.97%，差异主要原因是:大中型水库移民后期扶持基金项目，城市建设项目，支出增加，决算数比年初预算数支出增加。</w:t>
      </w:r>
      <w:bookmarkEnd w:id="34"/>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（二）一般公共预算收支决算情况说明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279,873.4</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21,742.8万元，增长8.42%，增加的主要原因是：一是今年两次调资，增加了人员部分支出：二是乡镇土地承包收入纳入预算管理，乡镇日常公用支出较上年增长；三是扶贫项目增加项目资金增加。</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291,338.71</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，与上年相比，增加40,236.32万元，增长16.02%，增加的主要原因是：</w:t>
      </w:r>
      <w:r>
        <w:rPr>
          <w:rFonts w:ascii="仿宋_GB2312" w:eastAsia="仿宋_GB2312"/>
          <w:sz w:val="32"/>
          <w:szCs w:val="32"/>
        </w:rPr>
        <w:t/>
      </w:r>
      <w:r>
        <w:rPr>
          <w:rFonts w:ascii="仿宋_GB2312" w:eastAsia="仿宋_GB2312" w:hint="eastAsia"/>
          <w:sz w:val="32"/>
          <w:szCs w:val="32"/>
        </w:rPr>
        <w:t>一是今年两次调资，增加了人员部分支出：二是乡镇土地承包收入纳入预算管理，乡镇日常公用支出较上年增长；三是扶贫项目增加项目资金增加。</w:t>
      </w:r>
      <w:r>
        <w:rPr>
          <w:rFonts w:ascii="仿宋_GB2312" w:eastAsia="仿宋_GB2312"/>
          <w:sz w:val="32"/>
          <w:szCs w:val="32"/>
        </w:rPr>
        <w:t/>
      </w:r>
      <w:r>
        <w:rPr>
          <w:rFonts w:ascii="仿宋_GB2312" w:eastAsia="仿宋_GB2312" w:hint="eastAsia"/>
          <w:sz w:val="32"/>
          <w:szCs w:val="32"/>
        </w:rPr>
        <w:t/>
      </w:r>
      <w:bookmarkEnd w:id="38"/>
      <w:r>
        <w:rPr>
          <w:rFonts w:ascii="仿宋_GB2312" w:eastAsia="仿宋_GB2312" w:hint="eastAsia"/>
          <w:color w:val="000000" w:themeColor="text1"/>
          <w:sz w:val="32"/>
          <w:szCs w:val="32"/>
        </w:rPr>
        <w:lastRenderedPageBreak/>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国土海洋气象等支出870.07万元,医疗卫生与计划生育支出20,265.19万元,住房保障支出32,614.74万元,节能环保支出2,922.37万元,一般公共服务支出30,187.63万元,城乡社区支出4,331.21万元,农林水支出59,449.48万元,交通运输支出4,227.17万元,公共安全支出39,115.39万元,资源勘探信息等支出2,294.95万元,教育支出61,205.06万元,商业服务业等支出785.79万元,科学技术支出67.81万元,文化体育与传媒支出2,269.75万元,其他支出1,287.79万元,社会保障和就业支出29,444.32万元。</w:t>
      </w:r>
      <w:r>
        <w:rPr>
          <w:rFonts w:ascii="仿宋_GB2312" w:eastAsia="仿宋_GB2312"/>
          <w:sz w:val="32"/>
          <w:szCs w:val="32"/>
        </w:rPr>
        <w:t/>
      </w:r>
      <w:r>
        <w:rPr>
          <w:rFonts w:ascii="仿宋_GB2312" w:eastAsia="仿宋_GB2312" w:hint="eastAsia"/>
          <w:sz w:val="32"/>
          <w:szCs w:val="32"/>
        </w:rPr>
        <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工资福利支出107,695.29万元,资本性支出（基本建设）76,555.13万元,对企业补助4,050.83万元。</w:t>
      </w:r>
      <w:r>
        <w:rPr>
          <w:rFonts w:ascii="仿宋_GB2312" w:eastAsia="仿宋_GB2312"/>
          <w:sz w:val="32"/>
          <w:szCs w:val="32"/>
        </w:rPr>
        <w:t/>
      </w:r>
      <w:r>
        <w:rPr>
          <w:rFonts w:ascii="仿宋_GB2312" w:eastAsia="仿宋_GB2312" w:hint="eastAsia"/>
          <w:sz w:val="32"/>
          <w:szCs w:val="32"/>
        </w:rPr>
        <w:t/>
      </w:r>
    </w:p>
    <w:p w:rsidR="00184AA3" w:rsidRDefault="00DB45E7">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152,837.95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279,873.4</w:t>
      </w:r>
      <w:r w:rsidR="00D334A9" w:rsidRPr="00D334A9">
        <w:rPr>
          <w:rFonts w:ascii="仿宋_GB2312" w:eastAsia="仿宋_GB2312"/>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83.12%，差异主要原因是:县本级财力有限，财政拨款收入年初预算按照上年度上级下达的预告知数及本级财政收入预算进行测算，而对于保障性住房、医疗卫生、水利建设等部门的专项资金支出，主要靠专项指标达到后追加预算支出。因此差异较大。</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152,837.95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291,338.71</w:t>
      </w:r>
      <w:r w:rsidR="00AA57AE" w:rsidRPr="00AA57AE">
        <w:rPr>
          <w:rFonts w:ascii="仿宋_GB2312" w:eastAsia="仿宋_GB2312"/>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90.62%，差异主要原因是:县本级财力有限，财政拨款收入年初预算按照上年度上级下达的预告知数及本级财政收入预算进行测算，而对于保障性住房、医疗卫生、水利建设等部门的专项资金支出，主要靠专项指标达到后追加预算支出。因此差异较大。</w:t>
      </w:r>
      <w:bookmarkEnd w:id="44"/>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（三）政府性基金预算收支决算情况说明</w:t>
      </w:r>
    </w:p>
    <w:p w:rsidR="00184AA3" w:rsidRPr="00E8738A" w:rsidRDefault="00DB45E7">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3,417.84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，与上年相比，增加2,788.96万元，增长443.48%，增加的主要原因是：</w:t>
      </w:r>
      <w:r>
        <w:rPr>
          <w:rFonts w:ascii="仿宋_GB2312" w:eastAsia="仿宋_GB2312"/>
          <w:sz w:val="32"/>
          <w:szCs w:val="32"/>
        </w:rPr>
        <w:t/>
      </w:r>
      <w:r>
        <w:rPr>
          <w:rFonts w:ascii="仿宋_GB2312" w:eastAsia="仿宋_GB2312" w:hint="eastAsia"/>
          <w:sz w:val="32"/>
          <w:szCs w:val="32"/>
        </w:rPr>
        <w:t>大中型水库移民后期扶持基金项目，城市建设项目，收入增加。</w:t>
      </w:r>
      <w:r>
        <w:rPr>
          <w:rFonts w:ascii="仿宋_GB2312" w:eastAsia="仿宋_GB2312"/>
          <w:sz w:val="32"/>
          <w:szCs w:val="32"/>
        </w:rPr>
        <w:t/>
      </w:r>
      <w:r>
        <w:rPr>
          <w:rFonts w:ascii="仿宋_GB2312" w:eastAsia="仿宋_GB2312" w:hint="eastAsia"/>
          <w:sz w:val="32"/>
          <w:szCs w:val="32"/>
        </w:rPr>
        <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3,621.28</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，与上年相比，增加3,005.88万元，增长488.44%，增加的主要原因是：</w:t>
      </w:r>
      <w:r>
        <w:rPr>
          <w:rFonts w:ascii="仿宋_GB2312" w:eastAsia="仿宋_GB2312"/>
          <w:sz w:val="32"/>
          <w:szCs w:val="32"/>
        </w:rPr>
        <w:t/>
      </w:r>
      <w:r>
        <w:rPr>
          <w:rFonts w:ascii="仿宋_GB2312" w:eastAsia="仿宋_GB2312" w:hint="eastAsia"/>
          <w:sz w:val="32"/>
          <w:szCs w:val="32"/>
        </w:rPr>
        <w:t>大中型水库移民后期扶持基金项目，城市建设项目，支出增加。</w:t>
      </w:r>
      <w:r>
        <w:rPr>
          <w:rFonts w:ascii="仿宋_GB2312" w:eastAsia="仿宋_GB2312"/>
          <w:sz w:val="32"/>
          <w:szCs w:val="32"/>
        </w:rPr>
        <w:t/>
      </w:r>
      <w:r>
        <w:rPr>
          <w:rFonts w:ascii="仿宋_GB2312" w:eastAsia="仿宋_GB2312" w:hint="eastAsia"/>
          <w:sz w:val="32"/>
          <w:szCs w:val="32"/>
        </w:rPr>
        <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城乡社区支出2,418.94万元,商业服务业等支出50万元,其他支出1,151.66万元,社会保障和就业支出0.68万元。按经济分类科目（按类级科目公开），商品和服务支出534.31万元,对个人和家庭的补助472.72万元,资本性支出2,614.25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p>
    <w:p w:rsidR="00184AA3" w:rsidRDefault="00DB45E7">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与年初预算数相比情况：政府性基金预算财政拨款收入年初预算数813万元，决算数</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3,417.84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，预决算差异率320.4%，差异主要原因是:</w:t>
      </w:r>
      <w:r w:rsidR="001A135B">
        <w:rPr>
          <w:rFonts w:ascii="仿宋_GB2312" w:eastAsia="仿宋_GB2312"/>
          <w:color w:val="000000" w:themeColor="text1"/>
          <w:sz w:val="32"/>
          <w:szCs w:val="32"/>
        </w:rPr>
        <w:t>大中型水库移民后期扶持基金项目，城市建设项目，收入增加，决算数比政府性基金年初预算数收入增加。</w:t>
      </w:r>
      <w:r>
        <w:rPr>
          <w:rFonts w:ascii="仿宋_GB2312" w:eastAsia="仿宋_GB2312"/>
          <w:color w:val="000000" w:themeColor="text1"/>
          <w:sz w:val="32"/>
          <w:szCs w:val="32"/>
        </w:rPr>
        <w:t/>
      </w:r>
      <w:r>
        <w:rPr>
          <w:rFonts w:ascii="仿宋_GB2312" w:eastAsia="仿宋_GB2312"/>
          <w:color w:val="000000" w:themeColor="text1"/>
          <w:sz w:val="32"/>
          <w:szCs w:val="32"/>
        </w:rPr>
        <w:lastRenderedPageBreak/>
        <w:t/>
      </w:r>
      <w:bookmarkStart w:id="52" w:name="OLE_LINK73"/>
      <w:bookmarkEnd w:id="50"/>
      <w:bookmarkEnd w:id="51"/>
      <w:r w:rsidR="000C1474">
        <w:rPr>
          <w:rFonts w:ascii="仿宋_GB2312" w:eastAsia="仿宋_GB2312"/>
          <w:color w:val="000000" w:themeColor="text1"/>
          <w:sz w:val="32"/>
          <w:szCs w:val="32"/>
        </w:rPr>
        <w:t/>
      </w:r>
      <w:r>
        <w:rPr>
          <w:rFonts w:ascii="仿宋_GB2312" w:eastAsia="仿宋_GB2312" w:hint="eastAsia"/>
          <w:color w:val="000000" w:themeColor="text1"/>
          <w:sz w:val="32"/>
          <w:szCs w:val="32"/>
        </w:rPr>
        <w:t>政府性基金预算财政拨款支出年初预算数813万元，决算数</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3,621.28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，预决算差异率345.42%，差异主要原因是:大中型水库移民后期扶持基金项目，城市建设项目，支出增加，决算数比政府性基金年初预算数支出增加。</w:t>
      </w:r>
      <w:bookmarkEnd w:id="52"/>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84AA3" w:rsidRDefault="00DB45E7">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17,176.36</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。与上年相比，减少17,505.19万元，下降50.47%</w:t>
      </w:r>
      <w:r>
        <w:rPr>
          <w:rFonts w:ascii="仿宋_GB2312" w:eastAsia="仿宋_GB2312"/>
          <w:sz w:val="32"/>
          <w:szCs w:val="32"/>
        </w:rPr>
        <w:t/>
      </w:r>
      <w:r w:rsidR="006A1C84">
        <w:rPr>
          <w:rFonts w:ascii="仿宋_GB2312" w:eastAsia="仿宋_GB2312"/>
          <w:sz w:val="32"/>
          <w:szCs w:val="32"/>
        </w:rPr>
        <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15,322.45</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。与上年相比，减少11,668.75万元，下降43.23%。</w:t>
      </w:r>
      <w:r>
        <w:rPr>
          <w:rFonts w:ascii="仿宋_GB2312" w:eastAsia="仿宋_GB2312"/>
          <w:sz w:val="32"/>
          <w:szCs w:val="32"/>
        </w:rPr>
        <w:t/>
      </w:r>
      <w:r w:rsidR="002D34C1">
        <w:rPr>
          <w:rFonts w:ascii="仿宋_GB2312" w:eastAsia="仿宋_GB2312"/>
          <w:sz w:val="32"/>
          <w:szCs w:val="32"/>
        </w:rPr>
        <w:t/>
      </w:r>
      <w:r>
        <w:rPr>
          <w:rFonts w:ascii="仿宋_GB2312" w:eastAsia="仿宋_GB2312"/>
          <w:sz w:val="32"/>
          <w:szCs w:val="32"/>
        </w:rPr>
        <w:t/>
      </w:r>
      <w:r>
        <w:rPr>
          <w:rFonts w:ascii="仿宋_GB2312" w:eastAsia="仿宋_GB2312" w:hint="eastAsia"/>
          <w:sz w:val="32"/>
          <w:szCs w:val="32"/>
        </w:rPr>
        <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184AA3" w:rsidRDefault="00DB45E7">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1,032.7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，与上年相比，增加107.88万元，增长11.66%，增加的主要原因是：</w:t>
      </w:r>
      <w:r>
        <w:rPr>
          <w:rFonts w:ascii="仿宋_GB2312" w:eastAsia="仿宋_GB2312"/>
          <w:sz w:val="32"/>
          <w:szCs w:val="32"/>
        </w:rPr>
        <w:t/>
      </w:r>
      <w:r>
        <w:rPr>
          <w:rFonts w:ascii="仿宋_GB2312" w:eastAsia="仿宋_GB2312" w:hint="eastAsia"/>
          <w:sz w:val="32"/>
          <w:szCs w:val="32"/>
        </w:rPr>
        <w:t>本年度脱贫攻坚任务加重，相关业务培训次数增多，培训费增加。</w:t>
      </w:r>
      <w:r>
        <w:rPr>
          <w:rFonts w:ascii="仿宋_GB2312" w:eastAsia="仿宋_GB2312"/>
          <w:sz w:val="32"/>
          <w:szCs w:val="32"/>
        </w:rPr>
        <w:t/>
      </w:r>
      <w:r>
        <w:rPr>
          <w:rFonts w:ascii="仿宋_GB2312" w:eastAsia="仿宋_GB2312" w:hint="eastAsia"/>
          <w:sz w:val="32"/>
          <w:szCs w:val="32"/>
        </w:rPr>
        <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，与上年相比，增加0万元，增长0%，主要原因是：</w:t>
      </w:r>
      <w:r>
        <w:rPr>
          <w:rFonts w:ascii="仿宋_GB2312" w:eastAsia="仿宋_GB2312"/>
          <w:sz w:val="32"/>
          <w:szCs w:val="32"/>
        </w:rPr>
        <w:t/>
      </w:r>
      <w:r>
        <w:rPr>
          <w:rFonts w:ascii="仿宋_GB2312" w:eastAsia="仿宋_GB2312" w:hint="eastAsia"/>
          <w:sz w:val="32"/>
          <w:szCs w:val="32"/>
        </w:rPr>
        <w:t>本年无因公出国（境）费支出；</w:t>
      </w:r>
      <w:r>
        <w:rPr>
          <w:rFonts w:ascii="仿宋_GB2312" w:eastAsia="仿宋_GB2312"/>
          <w:sz w:val="32"/>
          <w:szCs w:val="32"/>
        </w:rPr>
        <w:t/>
      </w:r>
      <w:r>
        <w:rPr>
          <w:rFonts w:ascii="仿宋_GB2312" w:eastAsia="仿宋_GB2312" w:hint="eastAsia"/>
          <w:sz w:val="32"/>
          <w:szCs w:val="32"/>
        </w:rPr>
        <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935.33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90.57%</w:t>
      </w:r>
      <w:r>
        <w:rPr>
          <w:rFonts w:ascii="仿宋_GB2312" w:eastAsia="仿宋_GB2312"/>
          <w:sz w:val="32"/>
          <w:szCs w:val="32"/>
        </w:rPr>
        <w:t/>
      </w:r>
      <w:r>
        <w:rPr>
          <w:rFonts w:ascii="仿宋_GB2312" w:eastAsia="仿宋_GB2312" w:hint="eastAsia"/>
          <w:sz w:val="32"/>
          <w:szCs w:val="32"/>
        </w:rPr>
        <w:t>，与上年相比，增加105.31万元，增长12.69%，增加的主要原因是：</w:t>
      </w:r>
      <w:r>
        <w:rPr>
          <w:rFonts w:ascii="仿宋_GB2312" w:eastAsia="仿宋_GB2312"/>
          <w:sz w:val="32"/>
          <w:szCs w:val="32"/>
        </w:rPr>
        <w:t/>
      </w:r>
      <w:r>
        <w:rPr>
          <w:rFonts w:ascii="仿宋_GB2312" w:eastAsia="仿宋_GB2312" w:hint="eastAsia"/>
          <w:sz w:val="32"/>
          <w:szCs w:val="32"/>
        </w:rPr>
        <w:t/>
      </w:r>
      <w:r w:rsidR="0054006F">
        <w:rPr>
          <w:rFonts w:ascii="仿宋_GB2312" w:eastAsia="仿宋_GB2312" w:hint="eastAsia"/>
          <w:sz w:val="32"/>
          <w:szCs w:val="32"/>
        </w:rPr>
        <w:t>纪检委由上级统一安排购置车辆；</w:t>
      </w:r>
      <w:r>
        <w:rPr>
          <w:rFonts w:ascii="仿宋_GB2312" w:eastAsia="仿宋_GB2312"/>
          <w:sz w:val="32"/>
          <w:szCs w:val="32"/>
        </w:rPr>
        <w:t/>
      </w:r>
      <w:bookmarkStart w:id="63" w:name="OLE_LINK32"/>
      <w:bookmarkStart w:id="64" w:name="OLE_LINK78"/>
      <w:bookmarkStart w:id="65" w:name="OLE_LINK77"/>
      <w:bookmarkEnd w:id="62"/>
      <w:r w:rsidR="0054006F">
        <w:rPr>
          <w:rFonts w:ascii="仿宋_GB2312" w:eastAsia="仿宋_GB2312" w:hint="eastAsia"/>
          <w:sz w:val="32"/>
          <w:szCs w:val="32"/>
        </w:rPr>
        <w:t/>
      </w:r>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97.37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万元，占</w:t>
      </w:r>
      <w:r>
        <w:rPr>
          <w:rFonts w:ascii="仿宋_GB2312" w:eastAsia="仿宋_GB2312" w:hint="eastAsia"/>
          <w:sz w:val="32"/>
          <w:szCs w:val="32"/>
        </w:rPr>
        <w:t>9.43%</w:t>
      </w:r>
      <w:r>
        <w:rPr>
          <w:rFonts w:ascii="仿宋_GB2312" w:eastAsia="仿宋_GB2312"/>
          <w:sz w:val="32"/>
          <w:szCs w:val="32"/>
        </w:rPr>
        <w:t/>
      </w:r>
      <w:r>
        <w:rPr>
          <w:rFonts w:ascii="仿宋_GB2312" w:eastAsia="仿宋_GB2312" w:hint="eastAsia"/>
          <w:sz w:val="32"/>
          <w:szCs w:val="32"/>
        </w:rPr>
        <w:t>，与上年相比，增加2.57万元，增长2.71%，增加的主要原因是：</w:t>
      </w:r>
      <w:r>
        <w:rPr>
          <w:rFonts w:ascii="仿宋_GB2312" w:eastAsia="仿宋_GB2312"/>
          <w:sz w:val="32"/>
          <w:szCs w:val="32"/>
        </w:rPr>
        <w:t/>
      </w:r>
      <w:r>
        <w:rPr>
          <w:rFonts w:ascii="仿宋_GB2312" w:eastAsia="仿宋_GB2312" w:hint="eastAsia"/>
          <w:sz w:val="32"/>
          <w:szCs w:val="32"/>
        </w:rPr>
        <w:t>我县退出脱贫攻坚贫困县检查验收增加。</w:t>
      </w:r>
      <w:r>
        <w:rPr>
          <w:rFonts w:ascii="仿宋_GB2312" w:eastAsia="仿宋_GB2312"/>
          <w:sz w:val="32"/>
          <w:szCs w:val="32"/>
        </w:rPr>
        <w:t/>
      </w:r>
      <w:r>
        <w:rPr>
          <w:rFonts w:ascii="仿宋_GB2312" w:eastAsia="仿宋_GB2312" w:hint="eastAsia"/>
          <w:sz w:val="32"/>
          <w:szCs w:val="32"/>
        </w:rPr>
        <w:t/>
      </w:r>
      <w:bookmarkEnd w:id="64"/>
      <w:bookmarkEnd w:id="65"/>
      <w:r>
        <w:rPr>
          <w:rFonts w:ascii="仿宋_GB2312" w:eastAsia="仿宋_GB2312" w:hint="eastAsia"/>
          <w:color w:val="000000" w:themeColor="text1"/>
          <w:sz w:val="32"/>
          <w:szCs w:val="32"/>
        </w:rPr>
        <w:t>具体情况如下：</w:t>
      </w:r>
    </w:p>
    <w:p w:rsidR="00184AA3" w:rsidRDefault="00DB45E7">
      <w:pPr>
        <w:spacing w:line="540" w:lineRule="exact"/>
        <w:ind w:firstLineChars="200" w:firstLine="640"/>
        <w:rPr>
          <w:rFonts w:ascii="仿宋_GB2312" w:eastAsia="仿宋_GB2312"/>
          <w:color w:val="000000" w:themeColor="text1"/>
          <w:sz w:val="32"/>
          <w:szCs w:val="32"/>
        </w:rPr>
      </w:pPr>
      <w:bookmarkStart w:id="66" w:name="OLE_LINK80"/>
      <w:bookmarkStart w:id="67" w:name="OLE_LINK79"/>
      <w:r>
        <w:rPr>
          <w:rFonts w:ascii="仿宋_GB2312" w:eastAsia="仿宋_GB2312" w:hint="eastAsia"/>
          <w:color w:val="000000" w:themeColor="text1"/>
          <w:sz w:val="32"/>
          <w:szCs w:val="32"/>
        </w:rPr>
        <w:lastRenderedPageBreak/>
        <w:t>因公出国（境）费支出</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r>
        <w:rPr>
          <w:rFonts w:ascii="仿宋_GB2312" w:eastAsia="仿宋_GB2312" w:hint="eastAsia"/>
          <w:sz w:val="32"/>
          <w:szCs w:val="32"/>
        </w:rPr>
        <w:t>新疆喀什地区泽普县2018年度部门决算汇总</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5"/>
      <w:bookmarkStart w:id="70" w:name="OLE_LINK34"/>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本年无因公出国（境）费支出。</w:t>
      </w:r>
      <w:bookmarkEnd w:id="66"/>
      <w:bookmarkEnd w:id="67"/>
      <w:bookmarkEnd w:id="73"/>
    </w:p>
    <w:p w:rsidR="00184AA3" w:rsidRDefault="00DB45E7">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935.33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24.99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910.34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纪检委由上级统一安排购置车辆，车辆维护次数增加</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1</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辆，保有量为</w:t>
      </w:r>
      <w:r>
        <w:rPr>
          <w:rFonts w:ascii="仿宋_GB2312" w:eastAsia="仿宋_GB2312" w:hint="eastAsia"/>
          <w:sz w:val="32"/>
          <w:szCs w:val="32"/>
        </w:rPr>
        <w:t>332</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w:t>
      </w:r>
      <w:bookmarkEnd w:id="78"/>
    </w:p>
    <w:p w:rsidR="00184AA3" w:rsidRDefault="00DB45E7">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97.37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97.37</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万元，主要是</w:t>
      </w:r>
      <w:r>
        <w:rPr>
          <w:rFonts w:ascii="仿宋_GB2312" w:eastAsia="仿宋_GB2312" w:hint="eastAsia"/>
          <w:sz w:val="32"/>
          <w:szCs w:val="32"/>
        </w:rPr>
        <w:t>我县退出脱贫攻坚贫困县检查验收增加</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新疆喀什地区泽普县2018年度部门决算汇总</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单位国内公务接待</w:t>
      </w:r>
      <w:r>
        <w:rPr>
          <w:rFonts w:ascii="仿宋_GB2312" w:eastAsia="仿宋_GB2312" w:hint="eastAsia"/>
          <w:sz w:val="32"/>
          <w:szCs w:val="32"/>
        </w:rPr>
        <w:t>402</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批次，</w:t>
      </w:r>
      <w:r>
        <w:rPr>
          <w:rFonts w:ascii="仿宋_GB2312" w:eastAsia="仿宋_GB2312" w:hint="eastAsia"/>
          <w:sz w:val="32"/>
          <w:szCs w:val="32"/>
        </w:rPr>
        <w:t>5584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人次。</w:t>
      </w:r>
      <w:bookmarkEnd w:id="80"/>
    </w:p>
    <w:p w:rsidR="00184AA3" w:rsidRDefault="00DB45E7">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1,032.7</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万元，决算数1,032.7万元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，预决算差异率0%，差异主要原因是:无差异。</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lastRenderedPageBreak/>
        <w:t>0万元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，预决算差异率0%，差异主要原因是:无差异；</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24.99</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24.99</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，预决算差异率0%，差异主要原因是:无差异；</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910.34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910.34</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，预决算差异率0%，差异主要原因是:无差异；</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97.37</w:t>
      </w:r>
      <w:r>
        <w:rPr>
          <w:rFonts w:ascii="仿宋_GB2312" w:eastAsia="仿宋_GB2312" w:hint="eastAsia"/>
          <w:color w:val="000000" w:themeColor="text1"/>
          <w:sz w:val="32"/>
          <w:szCs w:val="32"/>
        </w:rPr>
        <w:t>万元，决算数97.37万元</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无差异。</w:t>
      </w:r>
    </w:p>
    <w:p w:rsidR="00184AA3" w:rsidRDefault="00DB45E7">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2018年度新疆喀什地区泽普县2018年度部门决算汇总机关运行经费支出0万元，与上年相比，减少1,716.79万元，下降24%，减少的主要原因是：</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
      </w:r>
      <w:r w:rsidR="00FE48DB">
        <w:rPr>
          <w:rFonts w:ascii="仿宋_GB2312" w:eastAsia="仿宋_GB2312" w:hint="eastAsia"/>
          <w:color w:val="000000" w:themeColor="text1"/>
          <w:sz w:val="32"/>
          <w:szCs w:val="32"/>
        </w:rPr>
        <w:t>我县认真贯彻落实中央“八项规定”和自治区党委、地委“十条规定”要求，厉行节约。</w:t>
      </w:r>
      <w:r w:rsidR="003642F3" w:rsidRPr="003642F3">
        <w:rPr>
          <w:rFonts w:ascii="仿宋_GB2312" w:eastAsia="仿宋_GB2312"/>
          <w:color w:val="000000" w:themeColor="text1"/>
          <w:sz w:val="32"/>
          <w:szCs w:val="32"/>
        </w:rPr>
        <w:t/>
      </w:r>
      <w:r w:rsidR="00FE48DB">
        <w:rPr>
          <w:rFonts w:ascii="仿宋_GB2312" w:eastAsia="仿宋_GB2312" w:hint="eastAsia"/>
          <w:color w:val="000000" w:themeColor="text1"/>
          <w:sz w:val="32"/>
          <w:szCs w:val="32"/>
        </w:rPr>
        <w:t/>
      </w:r>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84AA3" w:rsidRDefault="00DB45E7">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20,543.39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17,537.79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1,688.14</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1,317.46</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w:t>
      </w:r>
    </w:p>
    <w:p w:rsidR="00184AA3" w:rsidRDefault="00DB45E7">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84AA3" w:rsidRDefault="00DB45E7">
      <w:pPr>
        <w:spacing w:line="540" w:lineRule="exact"/>
        <w:ind w:firstLineChars="200" w:firstLine="640"/>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84AA3" w:rsidRDefault="00DB45E7">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343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辆，价值</w:t>
      </w:r>
      <w:r>
        <w:rPr>
          <w:rFonts w:ascii="仿宋_GB2312" w:eastAsia="仿宋_GB2312" w:hint="eastAsia"/>
          <w:sz w:val="32"/>
          <w:szCs w:val="32"/>
        </w:rPr>
        <w:lastRenderedPageBreak/>
        <w:t>5,829.53</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
      </w:r>
      <w:r>
        <w:rPr>
          <w:rFonts w:ascii="仿宋_GB2312" w:eastAsia="仿宋_GB2312"/>
          <w:color w:val="000000" w:themeColor="text1"/>
          <w:sz w:val="32"/>
          <w:szCs w:val="32"/>
        </w:rPr>
        <w:t/>
      </w:r>
      <w:r>
        <w:rPr>
          <w:rFonts w:ascii="仿宋_GB2312" w:eastAsia="仿宋_GB2312" w:hint="eastAsia"/>
          <w:color w:val="000000" w:themeColor="text1"/>
          <w:sz w:val="32"/>
          <w:szCs w:val="32"/>
        </w:rPr>
        <w:t>辆、执法执勤用车</w:t>
      </w:r>
      <w:r>
        <w:rPr>
          <w:rFonts w:ascii="仿宋_GB2312" w:eastAsia="仿宋_GB2312" w:hint="eastAsia"/>
          <w:sz w:val="32"/>
          <w:szCs w:val="32"/>
        </w:rPr>
        <w:t>78</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21</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242</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救护车，全民体检流动车，一般公务用车，下乡演出流动车；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29</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41</w:t>
      </w:r>
      <w:r>
        <w:rPr>
          <w:rFonts w:ascii="仿宋_GB2312" w:eastAsia="仿宋_GB2312"/>
          <w:sz w:val="32"/>
          <w:szCs w:val="32"/>
        </w:rPr>
        <w:t/>
      </w:r>
      <w:r>
        <w:rPr>
          <w:rFonts w:ascii="仿宋_GB2312" w:eastAsia="仿宋_GB2312" w:hint="eastAsia"/>
          <w:sz w:val="32"/>
          <w:szCs w:val="32"/>
        </w:rPr>
        <w:t/>
      </w:r>
      <w:r>
        <w:rPr>
          <w:rFonts w:ascii="仿宋_GB2312" w:eastAsia="仿宋_GB2312" w:hint="eastAsia"/>
          <w:color w:val="000000" w:themeColor="text1"/>
          <w:sz w:val="32"/>
          <w:szCs w:val="32"/>
        </w:rPr>
        <w:t>台（套）。</w:t>
      </w:r>
      <w:bookmarkEnd w:id="92"/>
    </w:p>
    <w:p w:rsidR="00184AA3" w:rsidRDefault="00DB45E7">
      <w:pPr>
        <w:spacing w:line="540" w:lineRule="exact"/>
        <w:ind w:firstLineChars="200" w:firstLine="640"/>
        <w:rPr>
          <w:rFonts w:ascii="楷体_GB2312" w:eastAsia="楷体_GB2312"/>
          <w:b/>
          <w:bCs/>
          <w:sz w:val="32"/>
          <w:szCs w:val="32"/>
        </w:rPr>
      </w:pPr>
      <w:r>
        <w:rPr>
          <w:rFonts w:ascii="楷体_GB2312" w:eastAsia="楷体_GB2312" w:hint="eastAsia"/>
          <w:b/>
          <w:bCs/>
          <w:sz w:val="32"/>
          <w:szCs w:val="32"/>
        </w:rPr>
        <w:t>（二）预算绩效情况的说明</w:t>
      </w:r>
    </w:p>
    <w:p w:rsidR="0042015D" w:rsidRDefault="00DB45E7" w:rsidP="0042015D">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sidR="0042015D" w:rsidRPr="004F0DBA">
        <w:rPr>
          <w:rFonts w:ascii="仿宋_GB2312" w:eastAsia="仿宋_GB2312"/>
          <w:sz w:val="32"/>
          <w:szCs w:val="32"/>
        </w:rPr>
        <w:t>2018年度无预算绩效项目，无绩效自评。</w:t>
      </w:r>
    </w:p>
    <w:p w:rsidR="00862CEF" w:rsidRDefault="00862CEF" w:rsidP="00862CEF">
      <w:pPr>
        <w:spacing w:line="540" w:lineRule="exact"/>
        <w:ind w:firstLineChars="100" w:firstLine="320"/>
        <w:rPr>
          <w:rFonts w:ascii="仿宋_GB2312" w:eastAsia="仿宋_GB2312"/>
          <w:sz w:val="32"/>
          <w:szCs w:val="32"/>
        </w:rPr>
      </w:pPr>
      <w:r w:rsidRPr="00862CEF">
        <w:rPr>
          <w:rFonts w:ascii="仿宋_GB2312" w:eastAsia="仿宋_GB2312"/>
          <w:sz w:val="32"/>
          <w:szCs w:val="32"/>
        </w:rPr>
        <w:lastRenderedPageBreak/>
        <w:t/>
      </w:r>
    </w:p>
    <w:p w:rsidR="00B4203A" w:rsidRDefault="00DB45E7" w:rsidP="000711BA">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184AA3" w:rsidRDefault="00DB45E7" w:rsidP="009256E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184AA3" w:rsidRDefault="00DB45E7" w:rsidP="009256E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w:t>
      </w:r>
      <w:r>
        <w:rPr>
          <w:rFonts w:ascii="仿宋_GB2312" w:eastAsia="仿宋_GB2312" w:hint="eastAsia"/>
          <w:sz w:val="32"/>
          <w:szCs w:val="32"/>
        </w:rPr>
        <w:lastRenderedPageBreak/>
        <w:t>发生变化无法按原计划实施，需要延迟到以后年度按有关规定继续使用的资金，既包括财政拨款结转和结余，也包括事业收入、经营收入、其他收入的结转和结余。</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84AA3" w:rsidRDefault="00DB45E7">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84AA3" w:rsidRDefault="00DB45E7">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lastRenderedPageBreak/>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204（类）99（款）01（项）指：其他公共安全支出。213（类）06（款）99（项）指：其他农业综合开发支出。213（类）02（款）13（项）指：林业执法与监督。211（类）06（款）05（项）指：退耕还林工程建设。211（类）06（款）02（项）指：退耕现金。201（类）31（款）50（项）指：事业运行。208（类）26（款）02（项）指：财政对城乡居民基本养老保险基金的补助。204（类）99（款）02（项）指：其他。201（类）02（款）04（项）指：政协会议。201（类）02（款）05（项）指：委员视察。205（类）01（款）01（项）指：行政运行。201（类）33（款）99（项）指：其他宣传事务支出。201（类）02（款）01（项）指：行政运行。213（类）02（款）04（项）指：林业事业机构。213（类）02（款）05（项）指：森林培育。210（类）04（款）99（项）指：其他公共卫生支出。213（类）02（款）09（项）指：森林生态效益补偿。221（类）01（款）05（项）指：农村危房改造。207（类）02（款）99（项）指：其他文物支出。221（类）01（款）03（项）指：棚户区改造。208（类）07（款）99（项）指：其他就业补助支出。221（类）01（款）06（项）指：公共租赁住房。213（类）03（款）21（项）指：大中型水库移民后期扶持专项支出。213（类）02（款）01（项）指：行政运行。229（类）60（款）03（项）指：用于体育事业的彩票公益金支出。229（类）60（款）04（项）指：用于教育事业的彩票公益金支出。208（类）25（款）02（项）指：其他农村生活救助。229（类）60（款）02（项）指：用于社会福利的彩票公益金支出。208（类）10（款）99（项）指：其他社会福利支出。208（类）02（款）01（项）指：行政运行。229（类）60（款）06（项）指：用于残疾人事业的彩票公益金支出。213（类）03（款）14（项）指：防汛。213（类）07（款）99（项）指：其他农村综合改革支出。210（类）01（款）01（项）指：行政运行。213（类）03（款）16（项）指：农田水利。208（类）02（款）07（项）指：行政区划和地名管理。208（类）02（款）05（项）指：老龄事务。208（类）02（款）09（项）指：供应。213（类）05（款）50（项）指：扶贫事业机构。201（类）01（款）04（项）指：人大会议。204（类）05（款）05（项）指：2040505。229（类）60（款）13（项）指：用于城乡医疗的彩票公益金支出。214（类）06（款）01（项）指：车辆购置税用于公路等基础设施建设支出。229（类）60（款）10（项）指：用于文化事业的彩票公益金支出。201（类）01（款）08（项）指：代表工作。214（类）06（款）02（项）指：车辆购置税用于农村公路建设支出。229（类）60（款）11（项）指：用于扶贫的彩票公益金支出。201（类）32（款）99（项）指：其他组织事务支出。212（类）01（款）99（项）指：其他城乡社区管理事务支出。216（类）06（款）99（项）指：其他涉外发展服务支出。205（类）02（款）02（项）指：小学教育。205（类）02（款）01（项）指：学前教育。201（类）01（款）01（项）指：行政运行。201（类）24（款）01（项）指：行政运行。205（类）02（款）04（项）指：高中教育。205（类）02（款）03（项）指：初中教育。207（类）03（款）99（项）指：其他体育支出。213（类）03（款）01（项）指：行政运行。213（类）03（款）05（项）指：水利工程建设。213（类）03（款）06（项）指：水利工程运行与维护。204（类）04（款）01（项）指：行政运行。215（类）08（款）99（项）指：其他支持中小企业发展和管理支出。204（类）04（款）04（项）指：2040404。201（类）06（款）99（项）指：其他财政事务支出。201（类）29（款）99（项）指：其他群众团体事务支出。206（类）05（款）99（项）指：其他科技条件与服务支出。212（类）05（款）01（项）指：城乡社区环境卫生。208（类）01（款）01（项）指：行政运行。201（类）36（款）01（项）指：行政运行。201（类）13（款）01（项）指：行政运行。216（类）05（款）05（项）指：旅游行业业务管理。211（类）04（款）02（项）指：农村环境保护。210（类）06（款）01（项）指：中医（民族医)药专项。208（类）09（款）02（项）指：军队移交政府的离退休人员安置。211（类）04（款）01（项）指：生态保护。208（类）09（款）03（项）指：军队移交政府离退休干部管理机构。204（类）02（款）99（项）指：其他公安支出。208（类）09（款）04（项）指：退役士兵管理教育。213（类）01（款）35（项）指：农业资源保护修复与利用。208（类）01（款）09（项）指：社会保险经办机构。204（类）06（款）07（项）指：法律援助。201（类）04（款）01（项）指：行政运行。211（类）99（款）01（项）指：其他节能环保支出。214（类）01（款）06（项）指：公路养护。206（类）01（款）01（项）指：行政运行。212（类）13（款）02（项）指：城市环境卫生。205（类）03（款）02（项）指：中专教育。205（类）03（款）04（项）指：职业高中教育。214（类）01（款）01（项）指：行政运行。207（类）04（款）99（项）指：其他新闻出版广播影视支出。210（类）02（款）99（项）指：其他公立医院支出。213（类）08（款）03（项）指：农业保险保费补贴。204（类）05（款）01（项）指：行政运行。213（类）01（款）22（项）指：农业生产支持补贴。220（类）01（款）05（项）指：土地资源调查。220（类）01（款）06（项）指：土地资源利用与保护。220（类）01（款）01（项）指：行政运行。201（类）31（款）01（项）指：行政运行。201（类）31（款）02（项）指：一般行政管理事务。216（类）05（款）01（项）指：行政运行。201（类）01（款）99（项）指：其他人大事务支出。220（类）01（款）09（项）指：国土资源调查。201（类）24（款）99（项）指：其他宗教事务支出。205（类）09（款）99（项）指：其他教育费附加安排的支出。213（类）05（款）99（项）指：其他扶贫支出。221（类）03（款）99（项）指：其他城乡社区住宅支出。213（类）01（款）19（项）指：防灾救灾。215（类）06（款）01（项）指：行政运行。208（类）08（款）05（项）指：义务兵优待。213（类）02（款）34（项）指：林业防灾减灾。208（类）08（款）03（项）指：在乡复员、退伍军人生活补助。208（类）08（款）02（项）指：伤残抚恤。213（类）01（款）11（项）指：统计监测与信息服务。201（类）03（款）05（项）指：专项业务活动。201（类）26（款）01（项）指：行政运行。208（类）11（款）04（项）指：残疾人康复。208（类）11（款）05（项）指：残疾人就业和扶贫。201（类）03（款）07（项）指：法制建设。220（类）01（款）10（项）指：国土整治。201（类）03（款）06（项）指：政务公开审批。201（类）03（款）08（项）指：信访事务。201（类）11（款）99（项）指：其他纪检监察事务支出。201（类）17（款）50（项）指：事业运行。201（类）03（款）01（项）指：行政运行。201（类）34（款）99（项）指：其他统战事务支出。210（类）10（款）01（项）指：行政运行。213（类）01（款）06（项）指：科技转化与推广服务。213（类）02（款）27（项）指：林业贷款贴息。213（类）01（款）04（项）指：事业运行。210（类）03（款）99（项）指：其他基层医疗卫生机构支出。207（类）01（款）12（项）指：文化市场管理。207（类）01（款）11（项）指：文化创作与保护。213（类）01（款）08（项）指：病虫害控制。208（类）19（款）02（项）指：农村最低生活保障金支出。213（类）01（款）01（项）指：行政运行。208（类）11（款）07（项）指：残疾人生活和护理补贴。210（类）07（款）16（项）指：计划生育机构。211（类）01（款）99（项）指：其他环境保护管理事务支出。204（类）06（款）01（项）指：行政运行。210（类）07（款）17（项）指：计划生育服务。208（类）19（款）01（项）指：城市最低生活保障金支出。201（类）15（款）01（项）指：行政运行。201（类）08（款）99（项）指：其他审计事务支出。208（类）22（款）01（项）指：移民补助。207（类）01（款）07（项）指：艺术表演团体。201（类）23（款）99（项）指：其他民族事务支出。207（类）01（款）09（项）指：群众文化。207（类）01（款）08（项）指：文化活动。207（类）01（款）05（项）指：文化展示及纪念机构。207（类）01（款）04（项）指：图书馆。207（类）01（款）01（项）指：行政运行。210（类）04（款）01（项）指：疾病预防控制机构。210（类）04（款）02（项）指：卫生监督机构。210（类）04（款）03（项）指：妇幼保健机构。204（类）04（款）99（项）指：其他检察支出。213（类）02（款）99（项）指：其他林业支出。210（类）04（款）08（项）指：基本公共卫生服务。210（类）04（款）09（项）指：重大公共卫生专项。201（类）29（款）01（项）指：行政运行。208（类）10（款）05（项）指：社会福利事业单位。208（类）26（款）99（项）指：财政对其他基本养老保险基金的补助。201（类）06（款）01（项）指：行政运行。208（类）10（款）01（项）指：儿童福利。208（类）10（款）02（项）指：老年福利。229（类）99（款）01（项）指：其他支出。210（类）99（款）01（项）指：其他医疗卫生与计划生育支出。211（类）06（款）99（项）指：其他退耕还林支出。213（类）06（款）02（项）指：土地治理。212（类）08（款）01（项）指：征地和拆迁补偿支出。201（类）10（款）06（项）指：军队转业干部安置。212（类）08（款）03（项）指：城市建设支出。216（类）60（款）04（项）指：地方旅游开发项目补助。208（类）21（款）02（项）指：农村特困人员救助供养支出。205（类）02（款）99（项）指：其他普通教育支出。201（类）10（款）01（项）指：行政运行。207（类）02（款）05（项）指：博物馆。201（类）33（款）01（项）指：行政运行。201（类）03（款）99（项）指：其他政府办公厅（室）及相关机构事务支出。221（类）01（款）99（项）指：其他保障性安居工程支出。207（类）02（款）01（项）指：行政运行。207（类）02（款）04（项）指：文物保护。211（类）03（款）04（项）指：固体废弃物与化学品。204（类）05（款）99（项）指：其他法院支出。211（类）03（款）01（项）指：大气。213（类）01（款）52（项）指：对高校毕业生到基层任职补助。213（类）03（款）99（项）指：其他水利支出。201（类）05（款）01（项）指：行政运行。201（类）28（款）01（项）指：行政运行。206（类）04（款）02（项）指：应用技术研究与开发。201（类）05（款）05（项）指：专项统计业务。201（类）05（款）07（项）指：专项普查活动。208（类）02（款）99（项）指：其他民政管理事务支出。213（类）07（款）06（项）指：对村集体经济组织的补助。201（类）13（款）99（项）指：其他商贸事务支出。201（类）36（款）99（项）指：其他共产党事务支出。216（类）02（款）99（项）指：其他商业流通事务支出。213（类）07（款）01（项）指：对村级一事一议的补助。201（类）06（款）07（项）指：信息化建设。213（类）01（款）42（项）指：农村道路建设。201（类）17（款）01（项）指：行政运行。208（类）20（款）02（项）指：流浪乞讨人员救助支出。201（类）32（款）01（项）指：行政运行。207（类）03（款）08（项）指：群众体育。212（类）01（款）01（项）指：行政运行。207（类）99（款）99（项）指：其他文化体育与传媒支出。201（类）02（款）99（项）指：其他政协事务支出。201（类）08（款）50（项）指：事业运行。210（类）02（款）01（项）指：综合医院。210（类）02（款）02（项）指：中医(民族)医院。208（类）05（款）03（项）指：离退休人员管理机构。204（类）02（款）12（项）指：道路交通管理。204（类）02（款）11（项）指：2040211。204（类）02（款）17（项）指：2040217。204（类）02（款）16（项）指：网络运行及维护。208（类）05（款）06（项）指：机关事业单位职业年金缴费支出。204（类）06（款）99（项）指：其他司法支出。208（类）05（款）05（项）指：机关事业单位基本养老保险缴费支出。201（类）08（款）01（项）指：行政运行。201（类）08（款）04（项）指：审计业务。216（类）05（款）99（项）指：其他旅游业管理与服务支出。201（类）31（款）99（项）指：其他党委办公厅（室）及相关机构事务支出。201（类）23（款）01（项）指：行政运行。205（类）08（款）02（项）指：干部教育。205（类）08（款）01（项）指：教师进修。210（类）13（款）01（项）指：城乡医。204（类）01（款）03（项）指：2040103.0。208（类）09（款）99（项）指：其他退役安置支出。204（类）02（款）19（项）指：信息化建设。201（类）03（款）50（项）指：事业运行。207（类）04（款）09（项）指：版权管理。207（类）04（款）04（项）指：广播。220（类）05（款）04（项）指：气象事业机构。207（类）04（款）06（项）指：电影。207（类）04（款）05（项）指：电视。210（类）03（款）02（项）指：乡镇卫生院。211（类）01（款）01（项）指：行政运行。215（类）02（款）04（项）指：纺织业。208（类）99（款）01（项）指：其他社会保障和就业支出。213（类）01（款）99（项）指：其他农业支出。216（类）02（款）50（项）指：事业运行。208（类）15（款）01（项）指：中央自然灾害生活补助。214（类）04（款）02（项）指：对农村道路客运的补贴。201（类）13（款）50（项）指：事业运行。212（类）03（款）99（项）指：其他城乡社区公共设施支出。213（类）05（款）07（项）指：扶贫贷款奖补和贴息。201（类）99（款）99（项）指：其他一般公共服务支出。212（类）99（款）99（项）指：其他城乡社区支出。213（类）05（款）05（项）指：生产发展。210（类）14（款）01（项）指：优抚对象医疗。221（类）02（款）01（项）指：住房公积金。207（类）01（款）99（项）指：其他文化支出。213（类）05（款）04（项）指：农村基础设施建设。210（类）07（款）99（项）指：其他计划生育事务支出。204（类）02（款）01（项）指：行政运行。204（类）02（款）04（项）指：2040204。208（类）11（款）99（项）指：其他残疾人事业支出。201（类）11（款）02（项）指：一般行政管理事务。201（类）11（款）01（项）指：行政运行。201（类）34（款）01（项）指：行政运行。</w:t>
      </w:r>
      <w:r>
        <w:rPr>
          <w:rFonts w:ascii="仿宋_GB2312" w:eastAsia="仿宋_GB2312"/>
          <w:sz w:val="32"/>
          <w:szCs w:val="32"/>
        </w:rPr>
        <w:t/>
      </w:r>
      <w:r>
        <w:rPr>
          <w:rFonts w:ascii="仿宋_GB2312" w:eastAsia="仿宋_GB2312" w:hint="eastAsia"/>
          <w:sz w:val="32"/>
          <w:szCs w:val="32"/>
        </w:rPr>
        <w:t/>
      </w:r>
    </w:p>
    <w:p w:rsidR="00184AA3" w:rsidRDefault="00DB45E7">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84AA3" w:rsidRDefault="00184AA3">
      <w:pPr>
        <w:spacing w:line="540" w:lineRule="exact"/>
        <w:ind w:firstLineChars="200" w:firstLine="640"/>
        <w:rPr>
          <w:rFonts w:ascii="仿宋_GB2312" w:eastAsia="仿宋_GB2312"/>
          <w:b/>
          <w:sz w:val="32"/>
          <w:szCs w:val="32"/>
        </w:rPr>
      </w:pPr>
    </w:p>
    <w:p w:rsidR="00184AA3" w:rsidRDefault="00DB45E7">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184AA3" w:rsidRDefault="00DB45E7">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84AA3" w:rsidRDefault="00DB45E7">
      <w:pPr>
        <w:spacing w:line="540" w:lineRule="exact"/>
        <w:ind w:firstLineChars="200" w:firstLine="640"/>
        <w:rPr>
          <w:rFonts w:ascii="仿宋_GB2312" w:eastAsia="仿宋_GB2312"/>
          <w:sz w:val="32"/>
          <w:szCs w:val="32"/>
        </w:rPr>
        <w:sectPr w:rsidR="00184AA3">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84AA3" w:rsidRDefault="00184AA3">
      <w:pPr>
        <w:spacing w:line="540" w:lineRule="exact"/>
        <w:rPr>
          <w:rFonts w:ascii="仿宋_GB2312" w:eastAsia="仿宋_GB2312"/>
          <w:sz w:val="32"/>
          <w:szCs w:val="32"/>
        </w:rPr>
      </w:pPr>
    </w:p>
    <w:sectPr w:rsidR="00184AA3" w:rsidSect="00184A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3F2" w:rsidRDefault="009D13F2" w:rsidP="00184AA3">
      <w:r>
        <w:separator/>
      </w:r>
    </w:p>
  </w:endnote>
  <w:endnote w:type="continuationSeparator" w:id="0">
    <w:p w:rsidR="009D13F2" w:rsidRDefault="009D13F2" w:rsidP="00184A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A3" w:rsidRDefault="000A7155">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DB45E7">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DB45E7">
      <w:rPr>
        <w:rStyle w:val="a8"/>
        <w:rFonts w:ascii="宋体" w:eastAsia="宋体" w:hAnsi="宋体"/>
        <w:sz w:val="28"/>
        <w:szCs w:val="28"/>
      </w:rPr>
      <w:t>- 12 -</w:t>
    </w:r>
    <w:r>
      <w:rPr>
        <w:rStyle w:val="a8"/>
        <w:rFonts w:ascii="宋体" w:eastAsia="宋体" w:hAnsi="宋体"/>
        <w:sz w:val="28"/>
        <w:szCs w:val="28"/>
      </w:rPr>
      <w:fldChar w:fldCharType="end"/>
    </w:r>
  </w:p>
  <w:p w:rsidR="00184AA3" w:rsidRDefault="00184AA3">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AA3" w:rsidRDefault="000A7155">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DB45E7">
      <w:rPr>
        <w:rStyle w:val="a8"/>
        <w:rFonts w:ascii="宋体" w:eastAsia="宋体" w:hAnsi="宋体"/>
        <w:sz w:val="28"/>
      </w:rPr>
      <w:instrText xml:space="preserve"> PAGE </w:instrText>
    </w:r>
    <w:r>
      <w:rPr>
        <w:rStyle w:val="a8"/>
        <w:rFonts w:ascii="宋体" w:eastAsia="宋体" w:hAnsi="宋体"/>
        <w:sz w:val="28"/>
      </w:rPr>
      <w:fldChar w:fldCharType="separate"/>
    </w:r>
    <w:r w:rsidR="001F1CB6">
      <w:rPr>
        <w:rStyle w:val="a8"/>
        <w:rFonts w:ascii="宋体" w:eastAsia="宋体" w:hAnsi="宋体"/>
        <w:noProof/>
        <w:sz w:val="28"/>
      </w:rPr>
      <w:t>- 12 -</w:t>
    </w:r>
    <w:r>
      <w:rPr>
        <w:rStyle w:val="a8"/>
        <w:rFonts w:ascii="宋体" w:eastAsia="宋体" w:hAnsi="宋体"/>
        <w:sz w:val="28"/>
      </w:rPr>
      <w:fldChar w:fldCharType="end"/>
    </w:r>
    <w:r w:rsidR="00DB45E7">
      <w:rPr>
        <w:rStyle w:val="a8"/>
        <w:rFonts w:ascii="宋体" w:eastAsia="宋体" w:hAnsi="宋体" w:hint="eastAsia"/>
        <w:sz w:val="28"/>
      </w:rPr>
      <w:t xml:space="preserve"> </w:t>
    </w:r>
  </w:p>
  <w:p w:rsidR="00184AA3" w:rsidRDefault="00184AA3">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3F2" w:rsidRDefault="009D13F2" w:rsidP="00184AA3">
      <w:r>
        <w:separator/>
      </w:r>
    </w:p>
  </w:footnote>
  <w:footnote w:type="continuationSeparator" w:id="0">
    <w:p w:rsidR="009D13F2" w:rsidRDefault="009D13F2" w:rsidP="00184A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nforcement="1" w:edit="comments" w:salt="b9UzS+VSPScWG5HKAwNABA==" w:hash="9hjWgYGapvify3k2b2lgY6UEIpU="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849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AA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84AA3"/>
    <w:pPr>
      <w:jc w:val="left"/>
    </w:pPr>
  </w:style>
  <w:style w:type="paragraph" w:styleId="a4">
    <w:name w:val="Balloon Text"/>
    <w:basedOn w:val="a"/>
    <w:link w:val="Char0"/>
    <w:uiPriority w:val="99"/>
    <w:semiHidden/>
    <w:unhideWhenUsed/>
    <w:qFormat/>
    <w:rsid w:val="00184AA3"/>
    <w:rPr>
      <w:sz w:val="18"/>
      <w:szCs w:val="18"/>
    </w:rPr>
  </w:style>
  <w:style w:type="paragraph" w:styleId="a5">
    <w:name w:val="footer"/>
    <w:basedOn w:val="a"/>
    <w:link w:val="Char1"/>
    <w:qFormat/>
    <w:rsid w:val="00184AA3"/>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rsid w:val="00184AA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184AA3"/>
    <w:rPr>
      <w:b/>
      <w:bCs/>
    </w:rPr>
  </w:style>
  <w:style w:type="character" w:styleId="a8">
    <w:name w:val="page number"/>
    <w:basedOn w:val="a0"/>
    <w:qFormat/>
    <w:rsid w:val="00184AA3"/>
  </w:style>
  <w:style w:type="character" w:styleId="a9">
    <w:name w:val="annotation reference"/>
    <w:basedOn w:val="a0"/>
    <w:uiPriority w:val="99"/>
    <w:semiHidden/>
    <w:unhideWhenUsed/>
    <w:qFormat/>
    <w:rsid w:val="00184AA3"/>
    <w:rPr>
      <w:sz w:val="21"/>
      <w:szCs w:val="21"/>
    </w:rPr>
  </w:style>
  <w:style w:type="character" w:customStyle="1" w:styleId="Char1">
    <w:name w:val="页脚 Char"/>
    <w:basedOn w:val="a0"/>
    <w:link w:val="a5"/>
    <w:qFormat/>
    <w:rsid w:val="00184AA3"/>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sid w:val="00184AA3"/>
    <w:rPr>
      <w:rFonts w:ascii="Times New Roman" w:eastAsia="宋体" w:hAnsi="Times New Roman" w:cs="Times New Roman"/>
      <w:szCs w:val="24"/>
    </w:rPr>
  </w:style>
  <w:style w:type="character" w:customStyle="1" w:styleId="Char3">
    <w:name w:val="批注主题 Char"/>
    <w:basedOn w:val="Char"/>
    <w:link w:val="a7"/>
    <w:uiPriority w:val="99"/>
    <w:semiHidden/>
    <w:qFormat/>
    <w:rsid w:val="00184AA3"/>
    <w:rPr>
      <w:rFonts w:ascii="Times New Roman" w:eastAsia="宋体" w:hAnsi="Times New Roman" w:cs="Times New Roman"/>
      <w:b/>
      <w:bCs/>
      <w:szCs w:val="24"/>
    </w:rPr>
  </w:style>
  <w:style w:type="character" w:customStyle="1" w:styleId="Char0">
    <w:name w:val="批注框文本 Char"/>
    <w:basedOn w:val="a0"/>
    <w:link w:val="a4"/>
    <w:uiPriority w:val="99"/>
    <w:semiHidden/>
    <w:qFormat/>
    <w:rsid w:val="00184AA3"/>
    <w:rPr>
      <w:rFonts w:ascii="Times New Roman" w:eastAsia="宋体" w:hAnsi="Times New Roman" w:cs="Times New Roman"/>
      <w:sz w:val="18"/>
      <w:szCs w:val="18"/>
    </w:rPr>
  </w:style>
  <w:style w:type="character" w:customStyle="1" w:styleId="Char2">
    <w:name w:val="页眉 Char"/>
    <w:basedOn w:val="a0"/>
    <w:link w:val="a6"/>
    <w:uiPriority w:val="99"/>
    <w:qFormat/>
    <w:rsid w:val="00184AA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651844">
      <w:bodyDiv w:val="1"/>
      <w:marLeft w:val="0"/>
      <w:marRight w:val="0"/>
      <w:marTop w:val="0"/>
      <w:marBottom w:val="0"/>
      <w:divBdr>
        <w:top w:val="none" w:sz="0" w:space="0" w:color="auto"/>
        <w:left w:val="none" w:sz="0" w:space="0" w:color="auto"/>
        <w:bottom w:val="none" w:sz="0" w:space="0" w:color="auto"/>
        <w:right w:val="none" w:sz="0" w:space="0" w:color="auto"/>
      </w:divBdr>
    </w:div>
    <w:div w:id="16733062">
      <w:bodyDiv w:val="1"/>
      <w:marLeft w:val="0"/>
      <w:marRight w:val="0"/>
      <w:marTop w:val="0"/>
      <w:marBottom w:val="0"/>
      <w:divBdr>
        <w:top w:val="none" w:sz="0" w:space="0" w:color="auto"/>
        <w:left w:val="none" w:sz="0" w:space="0" w:color="auto"/>
        <w:bottom w:val="none" w:sz="0" w:space="0" w:color="auto"/>
        <w:right w:val="none" w:sz="0" w:space="0" w:color="auto"/>
      </w:divBdr>
    </w:div>
    <w:div w:id="1092048721">
      <w:bodyDiv w:val="1"/>
      <w:marLeft w:val="0"/>
      <w:marRight w:val="0"/>
      <w:marTop w:val="0"/>
      <w:marBottom w:val="0"/>
      <w:divBdr>
        <w:top w:val="none" w:sz="0" w:space="0" w:color="auto"/>
        <w:left w:val="none" w:sz="0" w:space="0" w:color="auto"/>
        <w:bottom w:val="none" w:sz="0" w:space="0" w:color="auto"/>
        <w:right w:val="none" w:sz="0" w:space="0" w:color="auto"/>
      </w:divBdr>
    </w:div>
    <w:div w:id="1275748675">
      <w:bodyDiv w:val="1"/>
      <w:marLeft w:val="0"/>
      <w:marRight w:val="0"/>
      <w:marTop w:val="0"/>
      <w:marBottom w:val="0"/>
      <w:divBdr>
        <w:top w:val="none" w:sz="0" w:space="0" w:color="auto"/>
        <w:left w:val="none" w:sz="0" w:space="0" w:color="auto"/>
        <w:bottom w:val="none" w:sz="0" w:space="0" w:color="auto"/>
        <w:right w:val="none" w:sz="0" w:space="0" w:color="auto"/>
      </w:divBdr>
    </w:div>
    <w:div w:id="1784760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footer1.xml" Type="http://schemas.openxmlformats.org/officeDocument/2006/relationships/footer"/><Relationship Id="rId8" Target="footer2.xml" Type="http://schemas.openxmlformats.org/officeDocument/2006/relationships/footer"/><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14</Pages>
  <Words>1151</Words>
  <Characters>6564</Characters>
  <Application>Microsoft Office Word</Application>
  <DocSecurity>0</DocSecurity>
  <Lines>54</Lines>
  <Paragraphs>15</Paragraphs>
  <ScaleCrop>false</ScaleCrop>
  <Company/>
  <LinksUpToDate>false</LinksUpToDate>
  <CharactersWithSpaces>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2019-05-30T09:42:00Z</dcterms:created>
  <dc:creator>Administrator</dc:creator>
  <cp:lastModifiedBy>Administrator</cp:lastModifiedBy>
  <dcterms:modified xsi:type="dcterms:W3CDTF">2019-10-30T13:01:00Z</dcterms:modified>
  <cp:revision>848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