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新疆喀什地区泽普县劳动就业保险管理局2019年度部门决算公开说明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泽普县劳动就业保险管理局主要负责全县养老保险基金、失业保险基金、工伤保险基金的收缴、支付、管理、运营事务。社会保险业务涉及全县机关事业单位、企业单位，全县城乡居民参保。作为泽普县人民政府职能部门，负责经办泽普县范围内养老保险、失业保险、工伤保险等社会保险及其配套险种有关业务，并履行《社会保险法》等法律法规赋予的行政职能。</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新疆喀什地区泽普县劳动就业保险管理局2019年度，实有人数27人，其中：在职人员16人，离休人员0人，退休人员11人。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从部门决算单位构成看，新疆喀什地区泽普县劳动就业保险管理局部门决算包括：新疆喀什地区泽普县劳动就业保险管理局决算。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816.02万元，与上年相比，增加330.06万元，增长67.92%，主要原因是：全县职业年金；工资调整职务职级由本单位进行发放。本年支出822.20万元，与上年相比，增加342.42万元，增长71.37%，主要原因是：增加职业年金；工资调整职务职级。</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2019年度本年收入816.02万元，其中：财政拨款收入816.02万元，占100%；上级补助收入0万元，占0%；事业收入0万元，占0%；经营收入0万元，占0%；附属单位上缴收入0万元，占0%；其他收入0万元，占0%。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2019年度本年支出822.20万元，其中：基本支出801.46万元，占97.48%；项目支出20.73万元，占2.52%；上缴上级支出0万元，占0%；经营支出0万元，占0%；对附属单位补助支出0万元，占0%。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816.02万元，与上年相比，增加336.24万元，增长70.08%，主要原因是：全县职业年金；工资调整职务职级由本单位进行发放。财政拨款支出816.02万元，与上年相比，增加336.24万元，增长70.08%，主要原因是：全县职业年金；工资调整职务职级由本单位进行发放。</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768.59万元，决算数816.02万元，预决算差异率6.17%，主要原因是：工资调整职务职级；增加职业年金。财政拨款支出年初预算数768.59万元，决算数816.02万元，预决算差异率6.17%，主要原因是：工资调整职务职级；增加职业年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2019年度一般公共预算财政拨款支出816.02万元。按功能分类科目项级科目公开，其中：</w:t>
      </w:r>
    </w:p>
    <w:p>
      <w:pPr>
        <w:ind w:firstLine="480"/>
        <w:jc w:val="both"/>
      </w:pPr>
      <w:r>
        <w:rPr>
          <w:rFonts w:ascii="仿宋_GB2312" w:hAnsi="仿宋_GB2312" w:cs="仿宋_GB2312" w:eastAsia="仿宋_GB2312"/>
          <w:b w:val="false"/>
          <w:sz w:val="32"/>
        </w:rPr>
        <w:t xml:space="preserve">   2080109社会保险经办机构支出201.85万元；</w:t>
      </w:r>
    </w:p>
    <w:p>
      <w:pPr>
        <w:ind w:firstLine="480"/>
        <w:jc w:val="both"/>
      </w:pPr>
      <w:r>
        <w:rPr>
          <w:rFonts w:ascii="仿宋_GB2312" w:hAnsi="仿宋_GB2312" w:cs="仿宋_GB2312" w:eastAsia="仿宋_GB2312"/>
          <w:b w:val="false"/>
          <w:sz w:val="32"/>
        </w:rPr>
        <w:t xml:space="preserve">   2080505机关事业单位基本养老保险缴费支出25.01万元；</w:t>
      </w:r>
    </w:p>
    <w:p>
      <w:pPr>
        <w:ind w:firstLine="480"/>
        <w:jc w:val="both"/>
      </w:pPr>
      <w:r>
        <w:rPr>
          <w:rFonts w:ascii="仿宋_GB2312" w:hAnsi="仿宋_GB2312" w:cs="仿宋_GB2312" w:eastAsia="仿宋_GB2312"/>
          <w:b w:val="false"/>
          <w:sz w:val="32"/>
        </w:rPr>
        <w:t xml:space="preserve">   2080506机关事业单位职业年金缴费支出557.98万元；</w:t>
      </w:r>
    </w:p>
    <w:p>
      <w:pPr>
        <w:ind w:firstLine="480"/>
        <w:jc w:val="both"/>
      </w:pPr>
      <w:r>
        <w:rPr>
          <w:rFonts w:ascii="仿宋_GB2312" w:hAnsi="仿宋_GB2312" w:cs="仿宋_GB2312" w:eastAsia="仿宋_GB2312"/>
          <w:b w:val="false"/>
          <w:sz w:val="32"/>
        </w:rPr>
        <w:t xml:space="preserve">   2080699其他企业改革发展补助支出13.15万元；</w:t>
      </w:r>
    </w:p>
    <w:p>
      <w:pPr>
        <w:ind w:firstLine="480"/>
        <w:jc w:val="both"/>
      </w:pPr>
      <w:r>
        <w:rPr>
          <w:rFonts w:ascii="仿宋_GB2312" w:hAnsi="仿宋_GB2312" w:cs="仿宋_GB2312" w:eastAsia="仿宋_GB2312"/>
          <w:b w:val="false"/>
          <w:sz w:val="32"/>
        </w:rPr>
        <w:t xml:space="preserve">   2210201住房公积金支出18.02万元。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2019年度一般公共预算财政拨款基本支出798.79万元，其中：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人员经费792.13万元，包括：基本工资、津贴补贴、绩效工资、机关事业单位基本养老保险缴费、职业年金缴费、职工基本医疗保险缴费、公务员医疗补助缴费、其他社会保障缴费、住房公积金、退休费。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公用经费6.66万元，包括：办公费、手续费、邮电费、差旅费、公务用车运行维护费。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1.75万元，比上年增加0.80万元，增长84.21%，主要原因是上年失业保险宣传费结余本年支出。其中，因公出国（境）费支出0万元，占0%，比上年增加0万元，增长0%，主要原因是无因公出国境费；公务用车购置及运行维护费支出1.75万元，占100%，比上年增加0.80万元，增长84.21%，主要原因是下乡宣传社会保险政策；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公务用车购置及运行维护费1.75万元，其中，公务用车购置费0万元，公务用车运行维护费1.75万元。公务用车运行维护费开支内容包括燃油费、车辆保险费、维修耗材费。公务用车购置数0辆，公务用车保有量1辆。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1.75万元，决算数1.75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1.75万元，决算数1.75万元，预决算差异率0%，主要原因是：无差异；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2019年度新疆喀什地区泽普县劳动就业保险管理局机关运行经费支出6.66万元，比上年减少0.60万元，降低8.26%，主要原因是单位涉改医保局划出，经费压缩。</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2019年度政府采购支出总额0.73万元，其中：政府采购货物支出0.73万元、政府采购工程支出0万元、政府采购服务支出0万元。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授予中小企业合同金额0.73万元，占政府采购支出总额的100%，其中：授予小微企业合同金额0.73万元，占政府采购支出总额的100%。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634.50（平方米），价值31.07万元。车辆1辆，价值15.16万元，其中：副部（省）级及以上领导用车0辆、主要领导干部用车0辆、机要通信用车0辆、应急保障用车0辆、执法执勤用车0辆、特种专业技术用车0辆、离退休干部用车0辆、其他用车1辆，其他用车主要是：单位公务用车（轿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6个，共涉及资金17.23万元。预算绩效管理取得的成效：做好社会保险政策宣传，做好档案规范，做到按时足额发放养老金，及时划拨资金。做到应保尽保，实现老有所养，病有所医。促进我县经济全面发展，维护社会和谐。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G7oqsTYqIYxfq7mtZC5ahg==" w:hash="boPfCzRpyHsaUa/Wnml81Vxu3j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