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新疆喀什地区泽普县人口与计划生育委员会2019年度部门决算公开说明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他计划生育事务支出项目以围绕新疆社会和谐，长治久安总目标，进一步强化计划生育工作职能，加强基层计划生育机构和队伍建设。 以“降低适度的生育水平，实行各民族平等的计划生育政策”为目标，完善利益导向机制，进一步降低生育水平, 保障计划生育基层计划生育机构和队伍建设 ，严格控制违法生育， 努力降低政策内生育水平。根据地区与我县签订的计划生育目标责任书，和全县人口和计划生育各项工作任务合理、合法使用其他计划生育事务支出项目经费，有序的、分步实行项目监控 。</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新疆喀什地区泽普县人口与计划生育委员会2019年度，实有人数15人，其中：在职人员15人，离休人员0人，退休人员0人。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从部门决算单位构成看，新疆喀什地区泽普县人口与计划生育委员会部门决算包括：新疆喀什地区泽普县人口与计划生育委员会决算。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802.82万元，与上年相比，减少834.83万元，下降50.98%，主要原因是：因单位合并，财政将奖励扶助专项资金拨入卫健委。本年支出802.82万元，与上年相比，减少1,461.09万元，下降64.54%，主要原因是：因单位合并，财政将奖励扶助金拨入卫健委，由卫健委支出专项资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2019年度本年收入802.82万元，其中：财政拨款收入802.82万元，占100%；上级补助收入0万元，占0%；事业收入0万元，占0%；经营收入0万元，占0%；附属单位上缴收入0万元，占0%；其他收入0万元，占0%。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2019年度本年支出802.82万元，其中：基本支出714.62万元，占89.01%；项目支出88.20万元，占10.99%；上缴上级支出0万元，占0%；经营支出0万元，占0%；对附属单位补助支出0万元，占0%。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802.82万元，与上年相比，减少834.83万元，下降50.98%，主要原因是：因单位合并，财政将奖励扶助金拨入卫健委。财政拨款支出802.82万元，与上年相比，减少1,402.50万元，下降63.6%，主要原因是：因单位合并，财政将奖励扶助金拨入卫健委，由卫健委支出专项资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905.72万元，决算数802.82万元，预决算差异率-11.36%，主要原因是：因单位合并，财政将奖励扶助专项资金拨入卫健委。财政拨款支出年初预算数905.72万元，决算数802.82万元，预决算差异率-11.36%，主要原因是：因单位合并，财政将奖励扶助金拨入卫健委，由卫健委支出专项资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2019年度一般公共预算财政拨款支出802.82万元。按功能分类科目项级科目公开，其中：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2080505机关事业单位基本养老保险缴费支出78.69万元；</w:t>
      </w:r>
    </w:p>
    <w:p>
      <w:pPr>
        <w:ind w:firstLine="480"/>
        <w:jc w:val="both"/>
      </w:pPr>
      <w:r>
        <w:rPr>
          <w:rFonts w:ascii="仿宋_GB2312" w:hAnsi="仿宋_GB2312" w:cs="仿宋_GB2312" w:eastAsia="仿宋_GB2312"/>
          <w:b w:val="false"/>
          <w:sz w:val="32"/>
        </w:rPr>
        <w:t xml:space="preserve">   2080506机关事业单位职业年金缴费支出0.84万元；</w:t>
      </w:r>
    </w:p>
    <w:p>
      <w:pPr>
        <w:ind w:firstLine="480"/>
        <w:jc w:val="both"/>
      </w:pPr>
      <w:r>
        <w:rPr>
          <w:rFonts w:ascii="仿宋_GB2312" w:hAnsi="仿宋_GB2312" w:cs="仿宋_GB2312" w:eastAsia="仿宋_GB2312"/>
          <w:b w:val="false"/>
          <w:sz w:val="32"/>
        </w:rPr>
        <w:t xml:space="preserve">   2100716计划生育机构支出34.10万元；</w:t>
      </w:r>
    </w:p>
    <w:p>
      <w:pPr>
        <w:ind w:firstLine="480"/>
        <w:jc w:val="both"/>
      </w:pPr>
      <w:r>
        <w:rPr>
          <w:rFonts w:ascii="仿宋_GB2312" w:hAnsi="仿宋_GB2312" w:cs="仿宋_GB2312" w:eastAsia="仿宋_GB2312"/>
          <w:b w:val="false"/>
          <w:sz w:val="32"/>
        </w:rPr>
        <w:t xml:space="preserve">   2100799其他计划生育事务支出689.19万元。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2019年度一般公共预算财政拨款基本支出714.62万元，其中：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710.21万元，包括：基本工资、津贴补贴、绩效工资、机关事业单位基本养老保险缴费、职业年金缴费、职工基本医疗保险缴费、公务员医疗补助缴费、其他社会保障缴费、住房公积金、其他工资福利支出、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公用经费4.42万元，包括：办公费、手续费、电费、差旅费、公务用车运行维护费。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0.52万元，比上年减少6.14万元，降低92.19%，主要原因是涉改单位，行政人员划入卫健委，公用经费相应划入卫健委支出。其中，因公出国（境）费支出0万元，占0%，比上年增加0万元，增长0%，主要原因是预算未安排资金；公务用车购置及运行维护费支出0.52万元，占100%，比上年减少6.14万元，降低92.19%，主要原因是涉改单位车辆划入卫健委，由卫健委支出，故降低支出；公务接待费支出0万元，占0%，比上年增加0万元，增长0%，主要原因是预算未安排资金。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因公出国（境）费支出0万元，开支内容包括：无因公出国事项。单位全年安排的因公出国（境）团组0个，因公出国（境）0人次。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公务用车购置及运行维护费0.52万元，其中，公务用车购置费0万元，公务用车运行维护费0.52万元。公务用车运行维护费开支内容包括车辆审验费。公务用车购置数0辆，公务用车保有量2辆。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4.80万元，决算数0.52万元，预决算差异率-89.17%，主要原因是：涉改单位，行政人员划入卫健委，公用经费相应划入卫健委支出。其中：因公出国（境）费预算数0万元，决算数0万元，预决算差异率0%，主要原因是：预算未安排资金；公务用车购置费预算数0万元，决算数0万元，预决算差异率0%，主要原因是：预算未安排资金；公务用车运行费预算数4.80万元，决算数0.52万元，预决算差异率-89.17%，主要原因是：涉改单位车辆划入卫健委，由卫健委支出，故降低支出；公务接待费预算数0万元，决算数0万元，预决算差异率0%，主要原因是：预算未安排资金。</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2019年度新疆喀什地区泽普县人口与计划生育委员会机关运行经费支出4.42万元，比上年减少10.95万元，降低71.24%，主要原因是涉改单位，行政人员划入卫健委，机关运行经费相应划入卫健委支出。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2019年度政府采购支出总额1.23万元，其中：政府采购货物支出1.23万元、政府采购工程支出0万元、政府采购服务支出0万元。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授予中小企业合同金额1.23万元，占政府采购支出总额的100%，其中：授予小微企业合同金额1.23万元，占政府采购支出总额的100%。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5,056.32（平方米），价值599.50万元。车辆2辆，价值20.09万元，其中：副部（省）级及以上领导用车0辆、主要领导干部用车0辆、机要通信用车0辆、应急保障用车0辆、执法执勤用车0辆、特种专业技术用车0辆、离退休干部用车0辆、其他用车2辆，其他用车主要是：猎豹车一辆用于下乡督查工作，计划生育流动服务车1辆；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88.2万元。预算绩效管理取得的成效：有效开展农牧民育龄群众避孕节育技术，控制人口过快增长，遏制非法生育，保质保量完成年初地区与我县签订的人口与计划生育目标管理责任书各项指标；。发现的问题及原因：无。下一步改进措施：无。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AqLqYJB8apMaLfdTsllSbw==" w:hash="YAsmreXFrpgN82/1DATh9IvGLWw="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