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700" w:lineRule="exact"/>
        <w:jc w:val="center"/>
        <w:rPr>
          <w:rFonts w:ascii="方正大标宋简体" w:hAnsi="华文中宋" w:eastAsia="方正大标宋简体" w:cs="宋体"/>
          <w:kern w:val="0"/>
          <w:sz w:val="52"/>
          <w:szCs w:val="52"/>
        </w:rPr>
      </w:pPr>
      <w:r>
        <w:rPr>
          <w:rFonts w:hint="eastAsia" w:ascii="方正大标宋简体" w:hAnsi="华文中宋" w:eastAsia="方正大标宋简体" w:cs="宋体"/>
          <w:kern w:val="0"/>
          <w:sz w:val="52"/>
          <w:szCs w:val="52"/>
        </w:rPr>
        <w:t>喀什地区扶贫项目资金支出</w:t>
      </w:r>
    </w:p>
    <w:p>
      <w:pPr>
        <w:spacing w:line="540" w:lineRule="exact"/>
        <w:jc w:val="center"/>
        <w:rPr>
          <w:rFonts w:ascii="仿宋_GB2312" w:hAnsi="华文中宋" w:eastAsia="仿宋_GB2312" w:cs="宋体"/>
          <w:b/>
          <w:kern w:val="0"/>
          <w:sz w:val="52"/>
          <w:szCs w:val="52"/>
        </w:rPr>
      </w:pPr>
      <w:r>
        <w:rPr>
          <w:rFonts w:hint="eastAsia" w:ascii="方正大标宋简体" w:hAnsi="华文中宋" w:eastAsia="方正大标宋简体" w:cs="宋体"/>
          <w:kern w:val="0"/>
          <w:sz w:val="52"/>
          <w:szCs w:val="52"/>
        </w:rPr>
        <w:t>绩效自评报告</w:t>
      </w:r>
    </w:p>
    <w:p>
      <w:pPr>
        <w:spacing w:line="700" w:lineRule="exact"/>
        <w:jc w:val="center"/>
        <w:rPr>
          <w:rFonts w:ascii="方正大标宋简体" w:hAnsi="华文中宋" w:eastAsia="方正大标宋简体" w:cs="宋体"/>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（2019年度）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项目名称：合作社设施、设备配套项目</w:t>
      </w:r>
    </w:p>
    <w:p>
      <w:pPr>
        <w:spacing w:line="700" w:lineRule="exact"/>
        <w:ind w:left="360" w:hanging="360" w:hangingChars="100"/>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eastAsia="zh-CN"/>
        </w:rPr>
        <w:t>泽普县农村合作经济经营管理局</w:t>
      </w: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泽普县农村合作经济经营管理局</w:t>
      </w:r>
    </w:p>
    <w:p>
      <w:pPr>
        <w:spacing w:line="700" w:lineRule="exact"/>
        <w:ind w:firstLine="360" w:firstLineChars="100"/>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陈乙辉</w:t>
      </w:r>
    </w:p>
    <w:p>
      <w:pPr>
        <w:spacing w:line="700" w:lineRule="exact"/>
        <w:ind w:firstLine="360" w:firstLineChars="100"/>
        <w:jc w:val="left"/>
        <w:rPr>
          <w:rFonts w:hAnsi="宋体" w:eastAsia="仿宋_GB2312" w:cs="宋体"/>
          <w:kern w:val="0"/>
          <w:sz w:val="36"/>
          <w:szCs w:val="36"/>
          <w:highlight w:val="none"/>
        </w:rPr>
      </w:pPr>
      <w:r>
        <w:rPr>
          <w:rFonts w:hint="eastAsia" w:hAnsi="宋体" w:eastAsia="仿宋_GB2312" w:cs="宋体"/>
          <w:kern w:val="0"/>
          <w:sz w:val="36"/>
          <w:szCs w:val="36"/>
          <w:highlight w:val="none"/>
        </w:rPr>
        <w:t>填报时间：</w:t>
      </w:r>
      <w:r>
        <w:rPr>
          <w:rFonts w:hint="eastAsia" w:hAnsi="宋体" w:eastAsia="仿宋_GB2312" w:cs="宋体"/>
          <w:kern w:val="0"/>
          <w:sz w:val="36"/>
          <w:szCs w:val="36"/>
          <w:highlight w:val="none"/>
          <w:lang w:val="en-US" w:eastAsia="zh-CN"/>
        </w:rPr>
        <w:t>2019</w:t>
      </w:r>
      <w:r>
        <w:rPr>
          <w:rFonts w:hint="eastAsia" w:hAnsi="宋体" w:eastAsia="仿宋_GB2312" w:cs="宋体"/>
          <w:kern w:val="0"/>
          <w:sz w:val="36"/>
          <w:szCs w:val="36"/>
          <w:highlight w:val="none"/>
        </w:rPr>
        <w:t>年</w:t>
      </w:r>
      <w:r>
        <w:rPr>
          <w:rFonts w:hint="eastAsia" w:hAnsi="宋体" w:eastAsia="仿宋_GB2312" w:cs="宋体"/>
          <w:kern w:val="0"/>
          <w:sz w:val="36"/>
          <w:szCs w:val="36"/>
          <w:highlight w:val="none"/>
          <w:lang w:val="en-US" w:eastAsia="zh-CN"/>
        </w:rPr>
        <w:t>12</w:t>
      </w:r>
      <w:r>
        <w:rPr>
          <w:rFonts w:hint="eastAsia" w:hAnsi="宋体" w:eastAsia="仿宋_GB2312" w:cs="宋体"/>
          <w:kern w:val="0"/>
          <w:sz w:val="36"/>
          <w:szCs w:val="36"/>
          <w:highlight w:val="none"/>
        </w:rPr>
        <w:t>月</w:t>
      </w:r>
      <w:r>
        <w:rPr>
          <w:rFonts w:hint="eastAsia" w:hAnsi="宋体" w:eastAsia="仿宋_GB2312" w:cs="宋体"/>
          <w:kern w:val="0"/>
          <w:sz w:val="36"/>
          <w:szCs w:val="36"/>
          <w:highlight w:val="none"/>
          <w:lang w:val="en-US" w:eastAsia="zh-CN"/>
        </w:rPr>
        <w:t>31</w:t>
      </w:r>
      <w:bookmarkStart w:id="0" w:name="_GoBack"/>
      <w:bookmarkEnd w:id="0"/>
      <w:r>
        <w:rPr>
          <w:rFonts w:hint="eastAsia" w:hAnsi="宋体" w:eastAsia="仿宋_GB2312" w:cs="宋体"/>
          <w:kern w:val="0"/>
          <w:sz w:val="36"/>
          <w:szCs w:val="36"/>
          <w:highlight w:val="none"/>
        </w:rPr>
        <w:t>日</w:t>
      </w:r>
    </w:p>
    <w:p>
      <w:pPr>
        <w:spacing w:line="540" w:lineRule="exact"/>
        <w:jc w:val="center"/>
        <w:rPr>
          <w:rFonts w:hAnsi="宋体" w:eastAsia="仿宋_GB2312" w:cs="宋体"/>
          <w:kern w:val="0"/>
          <w:sz w:val="30"/>
          <w:szCs w:val="30"/>
        </w:rPr>
      </w:pPr>
    </w:p>
    <w:p>
      <w:pPr>
        <w:wordWrap/>
        <w:spacing w:after="0" w:line="560" w:lineRule="exact"/>
        <w:ind w:left="0" w:leftChars="0" w:firstLine="420" w:firstLineChars="200"/>
        <w:textAlignment w:val="auto"/>
        <w:sectPr>
          <w:pgSz w:w="11906" w:h="16838"/>
          <w:pgMar w:top="1440" w:right="1558" w:bottom="1440" w:left="1800" w:header="851" w:footer="992" w:gutter="0"/>
          <w:cols w:space="720" w:num="1"/>
          <w:docGrid w:type="lines" w:linePitch="312" w:charSpace="0"/>
        </w:sectPr>
      </w:pPr>
    </w:p>
    <w:p>
      <w:pPr>
        <w:wordWrap/>
        <w:spacing w:after="0" w:line="560" w:lineRule="exact"/>
        <w:ind w:left="0" w:leftChars="0" w:firstLine="624" w:firstLineChars="200"/>
        <w:textAlignment w:val="auto"/>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wordWrap/>
        <w:spacing w:after="0" w:line="560" w:lineRule="exact"/>
        <w:ind w:left="0" w:leftChars="0" w:firstLine="627" w:firstLineChars="200"/>
        <w:textAlignment w:val="auto"/>
        <w:rPr>
          <w:rStyle w:val="17"/>
          <w:rFonts w:ascii="楷体_GB2312" w:hAnsi="楷体" w:eastAsia="楷体_GB2312"/>
          <w:spacing w:val="-4"/>
          <w:sz w:val="32"/>
          <w:szCs w:val="32"/>
        </w:rPr>
      </w:pPr>
      <w:r>
        <w:rPr>
          <w:rStyle w:val="17"/>
          <w:rFonts w:hint="eastAsia" w:ascii="楷体_GB2312" w:hAnsi="楷体" w:eastAsia="楷体_GB2312"/>
          <w:spacing w:val="-4"/>
          <w:sz w:val="32"/>
          <w:szCs w:val="32"/>
        </w:rPr>
        <w:t>（一）项目主管单位基本情况</w:t>
      </w:r>
    </w:p>
    <w:p>
      <w:pPr>
        <w:widowControl w:val="0"/>
        <w:wordWrap/>
        <w:adjustRightInd/>
        <w:snapToGrid/>
        <w:spacing w:before="0" w:after="0" w:line="560" w:lineRule="exact"/>
        <w:ind w:left="0" w:leftChars="0" w:right="0" w:firstLine="624" w:firstLineChars="200"/>
        <w:jc w:val="both"/>
        <w:textAlignment w:val="auto"/>
        <w:outlineLvl w:val="9"/>
        <w:rPr>
          <w:rStyle w:val="17"/>
          <w:rFonts w:hint="eastAsia" w:ascii="仿宋_GB2312" w:hAnsi="楷体" w:eastAsia="仿宋_GB2312"/>
          <w:b w:val="0"/>
          <w:spacing w:val="-4"/>
          <w:sz w:val="32"/>
          <w:szCs w:val="32"/>
        </w:rPr>
      </w:pPr>
      <w:r>
        <w:rPr>
          <w:rStyle w:val="17"/>
          <w:rFonts w:hint="eastAsia" w:ascii="仿宋_GB2312" w:hAnsi="楷体" w:eastAsia="仿宋_GB2312"/>
          <w:b w:val="0"/>
          <w:spacing w:val="-4"/>
          <w:sz w:val="32"/>
          <w:szCs w:val="32"/>
        </w:rPr>
        <w:t>泽普县农村合作经济经营管理局主要负责主管全县农村合作经济健康发展提供管理保障工作部门，其主要职责是：三大职能：一是行政管理职能：农民负担监督管理、农民土地承包管理、农村集体资产及财务管理、指导农民专业合作经济组织建设，指导农业社会服务体系发展。二是行政执法职能：具体执行《农民负担监督管理条例》、《土地承包管理条例》、《新疆维吾尔自治区农村集体经济审计条例》、《集体资产管理条例》、《统计法》等法规。三是行政监督职能：具体组织实施和监督检查党在农村各项政策的落实执行情况。</w:t>
      </w:r>
    </w:p>
    <w:p>
      <w:pPr>
        <w:wordWrap/>
        <w:spacing w:after="0" w:line="560" w:lineRule="exact"/>
        <w:ind w:left="0" w:leftChars="0" w:firstLine="627" w:firstLineChars="200"/>
        <w:textAlignment w:val="auto"/>
        <w:rPr>
          <w:rStyle w:val="17"/>
          <w:rFonts w:ascii="楷体_GB2312" w:hAnsi="楷体" w:eastAsia="楷体_GB2312"/>
          <w:spacing w:val="-4"/>
          <w:sz w:val="32"/>
          <w:szCs w:val="32"/>
        </w:rPr>
      </w:pPr>
      <w:r>
        <w:rPr>
          <w:rStyle w:val="17"/>
          <w:rFonts w:hint="eastAsia" w:ascii="楷体_GB2312" w:hAnsi="楷体" w:eastAsia="楷体_GB2312"/>
          <w:spacing w:val="-4"/>
          <w:sz w:val="32"/>
          <w:szCs w:val="32"/>
        </w:rPr>
        <w:t>（二）项目简介</w:t>
      </w:r>
    </w:p>
    <w:p>
      <w:pPr>
        <w:kinsoku w:val="0"/>
        <w:wordWrap/>
        <w:overflowPunct w:val="0"/>
        <w:autoSpaceDE w:val="0"/>
        <w:autoSpaceDN w:val="0"/>
        <w:adjustRightInd w:val="0"/>
        <w:snapToGrid w:val="0"/>
        <w:spacing w:after="0" w:line="560" w:lineRule="exact"/>
        <w:ind w:left="0" w:leftChars="0" w:firstLine="624" w:firstLineChars="200"/>
        <w:textAlignment w:val="auto"/>
        <w:rPr>
          <w:rStyle w:val="17"/>
          <w:rFonts w:hint="eastAsia" w:ascii="仿宋_GB2312" w:hAnsi="楷体" w:eastAsia="仿宋_GB2312"/>
          <w:b w:val="0"/>
          <w:color w:val="auto"/>
          <w:spacing w:val="-4"/>
          <w:sz w:val="32"/>
          <w:szCs w:val="32"/>
        </w:rPr>
      </w:pPr>
      <w:r>
        <w:rPr>
          <w:rStyle w:val="17"/>
          <w:rFonts w:hint="eastAsia" w:ascii="仿宋_GB2312" w:hAnsi="楷体" w:eastAsia="仿宋_GB2312"/>
          <w:b w:val="0"/>
          <w:color w:val="auto"/>
          <w:spacing w:val="-4"/>
          <w:sz w:val="32"/>
          <w:szCs w:val="32"/>
        </w:rPr>
        <w:t>实施依据：泽普县2019年第二批脱贫攻坚项目实施方案。</w:t>
      </w:r>
    </w:p>
    <w:p>
      <w:pPr>
        <w:kinsoku w:val="0"/>
        <w:wordWrap/>
        <w:overflowPunct w:val="0"/>
        <w:autoSpaceDE w:val="0"/>
        <w:autoSpaceDN w:val="0"/>
        <w:adjustRightInd w:val="0"/>
        <w:snapToGrid w:val="0"/>
        <w:spacing w:after="0" w:line="560" w:lineRule="exact"/>
        <w:ind w:left="0" w:leftChars="0" w:firstLine="624" w:firstLineChars="200"/>
        <w:textAlignment w:val="auto"/>
        <w:rPr>
          <w:rFonts w:ascii="仿宋_GB2312" w:eastAsia="仿宋_GB2312"/>
          <w:color w:val="auto"/>
          <w:sz w:val="32"/>
          <w:szCs w:val="32"/>
        </w:rPr>
      </w:pPr>
      <w:r>
        <w:rPr>
          <w:rStyle w:val="17"/>
          <w:rFonts w:hint="eastAsia" w:ascii="仿宋_GB2312" w:hAnsi="楷体" w:eastAsia="仿宋_GB2312"/>
          <w:b w:val="0"/>
          <w:color w:val="auto"/>
          <w:spacing w:val="-4"/>
          <w:sz w:val="32"/>
          <w:szCs w:val="32"/>
        </w:rPr>
        <w:t>涉及范围：</w:t>
      </w:r>
      <w:r>
        <w:rPr>
          <w:rFonts w:hint="eastAsia" w:ascii="仿宋_GB2312" w:eastAsia="仿宋_GB2312"/>
          <w:color w:val="auto"/>
          <w:sz w:val="32"/>
          <w:szCs w:val="32"/>
        </w:rPr>
        <w:t>古勒巴格乡枣知道农民合作社设施、设备配套，投资222.8268万元；阿依库勒乡库塔依（3）村农机合作社机械维修场地及其他附属设施配套，投资30万元。</w:t>
      </w:r>
    </w:p>
    <w:p>
      <w:pPr>
        <w:wordWrap/>
        <w:adjustRightInd w:val="0"/>
        <w:snapToGrid w:val="0"/>
        <w:spacing w:after="0" w:line="560" w:lineRule="exact"/>
        <w:ind w:left="0" w:leftChars="0"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 xml:space="preserve">基本性质： </w:t>
      </w:r>
      <w:r>
        <w:rPr>
          <w:rFonts w:hint="eastAsia" w:ascii="仿宋_GB2312" w:eastAsia="仿宋_GB2312"/>
          <w:color w:val="auto"/>
          <w:sz w:val="32"/>
          <w:szCs w:val="32"/>
          <w:lang w:eastAsia="zh-CN"/>
        </w:rPr>
        <w:t>新建项目</w:t>
      </w:r>
    </w:p>
    <w:p>
      <w:pPr>
        <w:wordWrap/>
        <w:adjustRightInd w:val="0"/>
        <w:snapToGrid w:val="0"/>
        <w:spacing w:after="0" w:line="560" w:lineRule="exact"/>
        <w:ind w:left="0" w:leftChars="0"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主要内容和用途：</w:t>
      </w:r>
    </w:p>
    <w:p>
      <w:pPr>
        <w:wordWrap/>
        <w:adjustRightInd w:val="0"/>
        <w:snapToGrid w:val="0"/>
        <w:spacing w:after="0"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color w:val="auto"/>
          <w:sz w:val="32"/>
          <w:szCs w:val="32"/>
        </w:rPr>
        <w:t>古</w:t>
      </w:r>
      <w:r>
        <w:rPr>
          <w:rFonts w:hint="eastAsia" w:ascii="仿宋_GB2312" w:eastAsia="仿宋_GB2312"/>
          <w:sz w:val="32"/>
          <w:szCs w:val="32"/>
        </w:rPr>
        <w:t>勒巴格乡建设内容：新建300平方米无菌车间1个，购买核桃、红枣加工设备，主要包括核桃仁色选机、色选提升机、核桃分选机、核桃分级机、分级提升机，紫外线杀菌机，红枣滚杠喷淋提升机、红枣气泡清洗机、网链式提升风干喂料机、双排毛发去杂清洗机、真空包装机、全自动包装机、包装提升机等。</w:t>
      </w:r>
    </w:p>
    <w:p>
      <w:pPr>
        <w:wordWrap/>
        <w:spacing w:after="0" w:line="560" w:lineRule="exact"/>
        <w:ind w:left="0" w:leftChars="0" w:firstLine="640" w:firstLineChars="200"/>
        <w:textAlignment w:val="auto"/>
        <w:rPr>
          <w:rStyle w:val="17"/>
          <w:rFonts w:hint="eastAsia" w:ascii="仿宋_GB2312" w:hAnsi="楷体" w:eastAsia="仿宋_GB2312"/>
          <w:b w:val="0"/>
          <w:spacing w:val="-4"/>
          <w:sz w:val="32"/>
          <w:szCs w:val="32"/>
          <w:highlight w:val="none"/>
          <w:lang w:eastAsia="zh-CN"/>
        </w:rPr>
      </w:pPr>
      <w:r>
        <w:rPr>
          <w:rFonts w:hint="eastAsia" w:ascii="仿宋_GB2312" w:eastAsia="仿宋_GB2312"/>
          <w:sz w:val="32"/>
          <w:szCs w:val="32"/>
        </w:rPr>
        <w:t>阿依库勒乡库塔依（3）村建设内容：农机合作社机械维修场地及其他附属设施配套。</w:t>
      </w:r>
    </w:p>
    <w:p>
      <w:pPr>
        <w:wordWrap/>
        <w:spacing w:after="0" w:line="560" w:lineRule="exact"/>
        <w:ind w:left="0" w:leftChars="0" w:firstLine="627" w:firstLineChars="200"/>
        <w:textAlignment w:val="auto"/>
        <w:rPr>
          <w:rStyle w:val="17"/>
          <w:rFonts w:ascii="楷体_GB2312" w:hAnsi="楷体" w:eastAsia="楷体_GB2312"/>
          <w:spacing w:val="-4"/>
          <w:sz w:val="32"/>
          <w:szCs w:val="32"/>
        </w:rPr>
      </w:pPr>
      <w:r>
        <w:rPr>
          <w:rStyle w:val="17"/>
          <w:rFonts w:hint="eastAsia" w:ascii="楷体_GB2312" w:hAnsi="楷体" w:eastAsia="楷体_GB2312"/>
          <w:spacing w:val="-4"/>
          <w:sz w:val="32"/>
          <w:szCs w:val="32"/>
        </w:rPr>
        <w:t>（三）项目绩效目标设定情况</w:t>
      </w:r>
    </w:p>
    <w:p>
      <w:pPr>
        <w:widowControl w:val="0"/>
        <w:wordWrap/>
        <w:adjustRightInd/>
        <w:snapToGrid/>
        <w:spacing w:after="0" w:line="560" w:lineRule="exact"/>
        <w:ind w:left="0" w:leftChars="0" w:right="0" w:firstLine="624" w:firstLineChars="200"/>
        <w:jc w:val="both"/>
        <w:textAlignment w:val="auto"/>
        <w:outlineLvl w:val="9"/>
        <w:rPr>
          <w:rFonts w:hint="eastAsia" w:ascii="仿宋_GB2312" w:eastAsia="仿宋_GB2312"/>
          <w:sz w:val="32"/>
          <w:szCs w:val="32"/>
        </w:rPr>
      </w:pPr>
      <w:r>
        <w:rPr>
          <w:rStyle w:val="17"/>
          <w:rFonts w:hint="eastAsia" w:ascii="仿宋_GB2312" w:hAnsi="仿宋" w:eastAsia="仿宋_GB2312"/>
          <w:b w:val="0"/>
          <w:spacing w:val="-4"/>
          <w:sz w:val="32"/>
          <w:szCs w:val="32"/>
        </w:rPr>
        <w:t>目标1：</w:t>
      </w:r>
      <w:r>
        <w:rPr>
          <w:rFonts w:hint="eastAsia" w:ascii="仿宋_GB2312" w:eastAsia="仿宋_GB2312"/>
          <w:sz w:val="32"/>
          <w:szCs w:val="32"/>
        </w:rPr>
        <w:t>古勒巴格乡枣知道农民合作社设施、设备配套，投资222.8268万元，建设内容包括新建300平方米无菌车间1个，购买核桃、红枣加工设备，主要包括核桃仁色选机、色选提升机、核桃分选机、核桃分级机、分级提升机，紫外线杀菌机，红枣滚杠喷淋提升机、红枣气泡清洗机、网链式提升风干喂料机、双排毛发去杂清洗机、真空包装机、全自动包装机、包装提升机等。</w:t>
      </w:r>
    </w:p>
    <w:p>
      <w:pPr>
        <w:wordWrap/>
        <w:adjustRightInd/>
        <w:snapToGrid/>
        <w:spacing w:after="0" w:line="560" w:lineRule="exact"/>
        <w:ind w:left="0" w:leftChars="0" w:right="0" w:firstLine="624" w:firstLineChars="200"/>
        <w:jc w:val="both"/>
        <w:textAlignment w:val="auto"/>
        <w:outlineLvl w:val="9"/>
        <w:rPr>
          <w:rStyle w:val="17"/>
          <w:rFonts w:ascii="仿宋_GB2312" w:hAnsi="仿宋" w:eastAsia="仿宋_GB2312"/>
          <w:b w:val="0"/>
          <w:spacing w:val="-4"/>
          <w:sz w:val="32"/>
          <w:szCs w:val="32"/>
        </w:rPr>
      </w:pPr>
      <w:r>
        <w:rPr>
          <w:rStyle w:val="17"/>
          <w:rFonts w:hint="eastAsia" w:ascii="仿宋_GB2312" w:hAnsi="仿宋" w:eastAsia="仿宋_GB2312"/>
          <w:b w:val="0"/>
          <w:spacing w:val="-4"/>
          <w:sz w:val="32"/>
          <w:szCs w:val="32"/>
        </w:rPr>
        <w:t>目标2：</w:t>
      </w:r>
      <w:r>
        <w:rPr>
          <w:rFonts w:hint="eastAsia" w:ascii="仿宋_GB2312" w:eastAsia="仿宋_GB2312"/>
          <w:sz w:val="32"/>
          <w:szCs w:val="32"/>
        </w:rPr>
        <w:t>阿依库勒乡库塔依（3）村农机合作社机械维修场地及其他附属设施配套，投资30万元。</w:t>
      </w:r>
    </w:p>
    <w:p>
      <w:pPr>
        <w:numPr>
          <w:ilvl w:val="0"/>
          <w:numId w:val="0"/>
        </w:numPr>
        <w:wordWrap/>
        <w:adjustRightInd/>
        <w:snapToGrid/>
        <w:spacing w:after="0" w:line="560" w:lineRule="exact"/>
        <w:ind w:left="0" w:leftChars="0" w:right="0" w:firstLine="624" w:firstLineChars="200"/>
        <w:jc w:val="both"/>
        <w:textAlignment w:val="auto"/>
        <w:outlineLvl w:val="9"/>
        <w:rPr>
          <w:rStyle w:val="17"/>
          <w:rFonts w:hint="eastAsia" w:ascii="仿宋_GB2312" w:hAnsi="仿宋" w:eastAsia="仿宋_GB2312"/>
          <w:b w:val="0"/>
          <w:spacing w:val="-4"/>
          <w:sz w:val="32"/>
          <w:szCs w:val="32"/>
          <w:lang w:val="en-US" w:eastAsia="zh-CN"/>
        </w:rPr>
      </w:pPr>
      <w:r>
        <w:rPr>
          <w:rStyle w:val="17"/>
          <w:rFonts w:hint="eastAsia" w:ascii="仿宋_GB2312" w:hAnsi="仿宋" w:eastAsia="仿宋_GB2312"/>
          <w:b w:val="0"/>
          <w:spacing w:val="-4"/>
          <w:sz w:val="32"/>
          <w:szCs w:val="32"/>
        </w:rPr>
        <w:t>目标3：</w:t>
      </w:r>
      <w:r>
        <w:rPr>
          <w:rFonts w:hint="eastAsia" w:ascii="仿宋" w:hAnsi="仿宋" w:eastAsia="仿宋" w:cs="仿宋"/>
          <w:spacing w:val="-4"/>
          <w:sz w:val="30"/>
          <w:szCs w:val="30"/>
          <w:lang w:eastAsia="zh-CN"/>
        </w:rPr>
        <w:t>进一步增加核桃、红枣附加值，</w:t>
      </w:r>
      <w:r>
        <w:rPr>
          <w:rFonts w:hint="eastAsia" w:ascii="仿宋" w:hAnsi="仿宋" w:eastAsia="仿宋" w:cs="仿宋"/>
          <w:spacing w:val="-4"/>
          <w:sz w:val="30"/>
          <w:szCs w:val="30"/>
        </w:rPr>
        <w:t>带动贫困户就业</w:t>
      </w:r>
      <w:r>
        <w:rPr>
          <w:rFonts w:hint="eastAsia" w:ascii="仿宋" w:hAnsi="仿宋" w:eastAsia="仿宋" w:cs="仿宋"/>
          <w:spacing w:val="-4"/>
          <w:sz w:val="30"/>
          <w:szCs w:val="30"/>
          <w:lang w:val="en-US" w:eastAsia="zh-CN"/>
        </w:rPr>
        <w:t>5</w:t>
      </w:r>
      <w:r>
        <w:rPr>
          <w:rFonts w:hint="eastAsia" w:ascii="仿宋" w:hAnsi="仿宋" w:eastAsia="仿宋" w:cs="仿宋"/>
          <w:spacing w:val="-4"/>
          <w:sz w:val="30"/>
          <w:szCs w:val="30"/>
        </w:rPr>
        <w:t>人</w:t>
      </w:r>
      <w:r>
        <w:rPr>
          <w:rFonts w:hint="eastAsia" w:ascii="仿宋" w:hAnsi="仿宋" w:eastAsia="仿宋" w:cs="仿宋"/>
          <w:spacing w:val="-4"/>
          <w:sz w:val="30"/>
          <w:szCs w:val="30"/>
          <w:lang w:eastAsia="zh-CN"/>
        </w:rPr>
        <w:t>以上</w:t>
      </w:r>
      <w:r>
        <w:rPr>
          <w:rFonts w:hint="eastAsia" w:ascii="仿宋" w:hAnsi="仿宋" w:eastAsia="仿宋" w:cs="仿宋"/>
          <w:spacing w:val="-4"/>
          <w:sz w:val="30"/>
          <w:szCs w:val="30"/>
        </w:rPr>
        <w:t>，</w:t>
      </w:r>
      <w:r>
        <w:rPr>
          <w:rFonts w:hint="eastAsia" w:ascii="仿宋" w:hAnsi="仿宋" w:eastAsia="仿宋" w:cs="仿宋"/>
          <w:kern w:val="2"/>
          <w:sz w:val="30"/>
          <w:szCs w:val="30"/>
          <w:lang w:val="en-US" w:eastAsia="zh-CN"/>
        </w:rPr>
        <w:t>核桃每亩增加收入50元，同时解决5个人以上就业。</w:t>
      </w:r>
    </w:p>
    <w:p>
      <w:pPr>
        <w:pStyle w:val="38"/>
        <w:wordWrap/>
        <w:adjustRightInd/>
        <w:snapToGrid/>
        <w:spacing w:after="0" w:line="560" w:lineRule="exact"/>
        <w:ind w:left="0" w:leftChars="0" w:right="0" w:firstLine="584" w:firstLineChars="200"/>
        <w:jc w:val="both"/>
        <w:textAlignment w:val="auto"/>
        <w:outlineLvl w:val="9"/>
        <w:rPr>
          <w:rFonts w:hint="eastAsia" w:ascii="仿宋" w:hAnsi="仿宋" w:eastAsia="仿宋" w:cs="仿宋"/>
          <w:spacing w:val="-4"/>
          <w:sz w:val="30"/>
          <w:szCs w:val="30"/>
        </w:rPr>
      </w:pPr>
      <w:r>
        <w:rPr>
          <w:rFonts w:hint="eastAsia" w:ascii="仿宋" w:hAnsi="仿宋" w:eastAsia="仿宋" w:cs="仿宋"/>
          <w:spacing w:val="-4"/>
          <w:sz w:val="30"/>
          <w:szCs w:val="30"/>
        </w:rPr>
        <w:t>预期达到满足</w:t>
      </w:r>
      <w:r>
        <w:rPr>
          <w:rFonts w:hint="eastAsia" w:ascii="仿宋" w:hAnsi="仿宋" w:eastAsia="仿宋" w:cs="仿宋"/>
          <w:spacing w:val="-4"/>
          <w:sz w:val="30"/>
          <w:szCs w:val="30"/>
          <w:lang w:eastAsia="zh-CN"/>
        </w:rPr>
        <w:t>合作社生产需求</w:t>
      </w:r>
      <w:r>
        <w:rPr>
          <w:rFonts w:hint="eastAsia" w:ascii="仿宋" w:hAnsi="仿宋" w:eastAsia="仿宋" w:cs="仿宋"/>
          <w:spacing w:val="-4"/>
          <w:sz w:val="30"/>
          <w:szCs w:val="30"/>
        </w:rPr>
        <w:t>。</w:t>
      </w:r>
    </w:p>
    <w:p>
      <w:pPr>
        <w:pStyle w:val="38"/>
        <w:wordWrap/>
        <w:adjustRightInd/>
        <w:snapToGrid/>
        <w:spacing w:after="0" w:line="560" w:lineRule="exact"/>
        <w:ind w:left="0" w:leftChars="0" w:right="0" w:firstLine="624" w:firstLineChars="200"/>
        <w:jc w:val="both"/>
        <w:textAlignment w:val="auto"/>
        <w:outlineLvl w:val="9"/>
        <w:rPr>
          <w:rStyle w:val="17"/>
          <w:rFonts w:ascii="仿宋_GB2312" w:hAnsi="仿宋" w:eastAsia="仿宋_GB2312"/>
          <w:b w:val="0"/>
          <w:spacing w:val="-4"/>
          <w:sz w:val="32"/>
          <w:szCs w:val="32"/>
        </w:rPr>
      </w:pPr>
      <w:r>
        <w:rPr>
          <w:rStyle w:val="17"/>
          <w:rFonts w:hint="eastAsia" w:ascii="仿宋_GB2312" w:hAnsi="仿宋" w:eastAsia="仿宋_GB2312"/>
          <w:b w:val="0"/>
          <w:spacing w:val="-4"/>
          <w:sz w:val="32"/>
          <w:szCs w:val="32"/>
        </w:rPr>
        <w:t>目标</w:t>
      </w:r>
      <w:r>
        <w:rPr>
          <w:rStyle w:val="17"/>
          <w:rFonts w:hint="eastAsia" w:ascii="仿宋_GB2312" w:hAnsi="仿宋" w:eastAsia="仿宋_GB2312"/>
          <w:b w:val="0"/>
          <w:spacing w:val="-4"/>
          <w:sz w:val="32"/>
          <w:szCs w:val="32"/>
          <w:lang w:val="en-US" w:eastAsia="zh-CN"/>
        </w:rPr>
        <w:t>4</w:t>
      </w:r>
      <w:r>
        <w:rPr>
          <w:rStyle w:val="17"/>
          <w:rFonts w:hint="eastAsia" w:ascii="仿宋_GB2312" w:hAnsi="仿宋" w:eastAsia="仿宋_GB2312"/>
          <w:b w:val="0"/>
          <w:spacing w:val="-4"/>
          <w:sz w:val="32"/>
          <w:szCs w:val="32"/>
        </w:rPr>
        <w:t>：</w:t>
      </w:r>
      <w:r>
        <w:rPr>
          <w:rFonts w:hint="eastAsia" w:ascii="仿宋_GB2312" w:hAnsi="仿宋_GB2312" w:eastAsia="仿宋_GB2312" w:cs="仿宋_GB2312"/>
          <w:sz w:val="30"/>
          <w:szCs w:val="30"/>
          <w:lang w:eastAsia="zh-CN"/>
        </w:rPr>
        <w:t>能够有效降低农业种植生产成本</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eastAsia="zh-CN"/>
        </w:rPr>
        <w:t>提高效率，</w:t>
      </w:r>
      <w:r>
        <w:rPr>
          <w:rFonts w:hint="eastAsia" w:ascii="仿宋_GB2312" w:hAnsi="仿宋_GB2312" w:eastAsia="仿宋_GB2312" w:cs="仿宋_GB2312"/>
          <w:sz w:val="30"/>
          <w:szCs w:val="30"/>
        </w:rPr>
        <w:t>努力使农牧民收入增加，加快农牧民的脱贫致富步伐。</w:t>
      </w:r>
      <w:r>
        <w:rPr>
          <w:rFonts w:hint="eastAsia" w:ascii="仿宋_GB2312" w:hAnsi="仿宋_GB2312" w:eastAsia="仿宋_GB2312" w:cs="仿宋_GB2312"/>
          <w:sz w:val="30"/>
          <w:szCs w:val="30"/>
          <w:lang w:eastAsia="zh-CN"/>
        </w:rPr>
        <w:t>针对贫困户免费使用，非贫困户使用需要缴纳一定的费用，按小时收费，每小时</w:t>
      </w:r>
      <w:r>
        <w:rPr>
          <w:rFonts w:hint="eastAsia" w:ascii="仿宋_GB2312" w:hAnsi="仿宋_GB2312" w:eastAsia="仿宋_GB2312" w:cs="仿宋_GB2312"/>
          <w:sz w:val="30"/>
          <w:szCs w:val="30"/>
          <w:lang w:val="en-US" w:eastAsia="zh-CN"/>
        </w:rPr>
        <w:t>300元，村委会负责统一管理，建立设备使用台账，收取的费用用于设备后期的维修管护，剩余资金收益由村委会统筹安排用于脱贫攻坚工作。</w:t>
      </w:r>
      <w:r>
        <w:rPr>
          <w:rFonts w:hint="eastAsia" w:ascii="仿宋_GB2312" w:hAnsi="仿宋_GB2312" w:eastAsia="仿宋_GB2312" w:cs="仿宋_GB2312"/>
          <w:sz w:val="30"/>
          <w:szCs w:val="30"/>
          <w:lang w:eastAsia="zh-CN"/>
        </w:rPr>
        <w:t>通过推行机耕、机播，有利于土壤的疏松循环，对农业生态环境的改善起到一定的促进作用，有利于农业可持续发展</w:t>
      </w:r>
      <w:r>
        <w:rPr>
          <w:rFonts w:hint="eastAsia" w:ascii="仿宋_GB2312" w:hAnsi="仿宋_GB2312" w:eastAsia="仿宋_GB2312" w:cs="仿宋_GB2312"/>
          <w:sz w:val="30"/>
          <w:szCs w:val="30"/>
        </w:rPr>
        <w:t>。</w:t>
      </w:r>
    </w:p>
    <w:p>
      <w:pPr>
        <w:wordWrap/>
        <w:spacing w:after="0" w:line="560" w:lineRule="exact"/>
        <w:ind w:left="0" w:leftChars="0" w:firstLine="624" w:firstLineChars="200"/>
        <w:textAlignment w:val="auto"/>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wordWrap/>
        <w:spacing w:after="0" w:line="560" w:lineRule="exact"/>
        <w:ind w:left="0" w:leftChars="0" w:firstLine="627" w:firstLineChars="200"/>
        <w:textAlignment w:val="auto"/>
        <w:rPr>
          <w:rStyle w:val="17"/>
          <w:rFonts w:ascii="楷体_GB2312" w:hAnsi="楷体" w:eastAsia="楷体_GB2312"/>
          <w:spacing w:val="-4"/>
          <w:sz w:val="32"/>
          <w:szCs w:val="32"/>
        </w:rPr>
      </w:pPr>
      <w:r>
        <w:rPr>
          <w:rStyle w:val="17"/>
          <w:rFonts w:hint="eastAsia" w:ascii="楷体_GB2312" w:hAnsi="楷体" w:eastAsia="楷体_GB2312"/>
          <w:spacing w:val="-4"/>
          <w:sz w:val="32"/>
          <w:szCs w:val="32"/>
        </w:rPr>
        <w:t>（一）项目资金安排落实、总投入等情况分析</w:t>
      </w:r>
    </w:p>
    <w:p>
      <w:pPr>
        <w:wordWrap/>
        <w:spacing w:after="0" w:line="560" w:lineRule="exact"/>
        <w:ind w:left="0" w:leftChars="0" w:firstLine="624" w:firstLineChars="200"/>
        <w:textAlignment w:val="auto"/>
        <w:rPr>
          <w:rStyle w:val="17"/>
          <w:rFonts w:ascii="仿宋_GB2312" w:hAnsi="仿宋" w:eastAsia="仿宋_GB2312"/>
          <w:b w:val="0"/>
          <w:spacing w:val="-4"/>
          <w:sz w:val="32"/>
          <w:szCs w:val="32"/>
        </w:rPr>
      </w:pPr>
      <w:r>
        <w:rPr>
          <w:rStyle w:val="17"/>
          <w:rFonts w:hint="eastAsia" w:ascii="仿宋_GB2312" w:hAnsi="仿宋" w:eastAsia="仿宋_GB2312"/>
          <w:b w:val="0"/>
          <w:spacing w:val="-4"/>
          <w:sz w:val="32"/>
          <w:szCs w:val="32"/>
        </w:rPr>
        <w:t>项目安排资金</w:t>
      </w:r>
      <w:r>
        <w:rPr>
          <w:rStyle w:val="17"/>
          <w:rFonts w:hint="eastAsia" w:ascii="仿宋_GB2312" w:hAnsi="仿宋" w:eastAsia="仿宋_GB2312"/>
          <w:b w:val="0"/>
          <w:spacing w:val="-4"/>
          <w:sz w:val="32"/>
          <w:szCs w:val="32"/>
          <w:lang w:val="en-US" w:eastAsia="zh-CN"/>
        </w:rPr>
        <w:t>252.8268</w:t>
      </w:r>
      <w:r>
        <w:rPr>
          <w:rStyle w:val="17"/>
          <w:rFonts w:hint="eastAsia" w:ascii="仿宋_GB2312" w:hAnsi="仿宋" w:eastAsia="仿宋_GB2312"/>
          <w:b w:val="0"/>
          <w:spacing w:val="-4"/>
          <w:sz w:val="32"/>
          <w:szCs w:val="32"/>
        </w:rPr>
        <w:t>万元，资金来源为</w:t>
      </w:r>
      <w:r>
        <w:rPr>
          <w:rFonts w:hint="eastAsia" w:ascii="仿宋_GB2312" w:eastAsia="仿宋_GB2312"/>
          <w:sz w:val="32"/>
          <w:szCs w:val="32"/>
          <w:lang w:eastAsia="zh-CN"/>
        </w:rPr>
        <w:t>自治区财政专项扶贫资金及涉农整合资金</w:t>
      </w:r>
      <w:r>
        <w:rPr>
          <w:rStyle w:val="17"/>
          <w:rFonts w:hint="eastAsia" w:ascii="仿宋_GB2312" w:hAnsi="仿宋" w:eastAsia="仿宋_GB2312"/>
          <w:b w:val="0"/>
          <w:spacing w:val="-4"/>
          <w:sz w:val="32"/>
          <w:szCs w:val="32"/>
          <w:lang w:eastAsia="zh-CN"/>
        </w:rPr>
        <w:t>。</w:t>
      </w:r>
      <w:r>
        <w:rPr>
          <w:rStyle w:val="17"/>
          <w:rFonts w:hint="eastAsia" w:ascii="仿宋_GB2312" w:hAnsi="仿宋" w:eastAsia="仿宋_GB2312"/>
          <w:b w:val="0"/>
          <w:spacing w:val="-4"/>
          <w:sz w:val="32"/>
          <w:szCs w:val="32"/>
        </w:rPr>
        <w:t>其中</w:t>
      </w:r>
      <w:r>
        <w:rPr>
          <w:rFonts w:hint="eastAsia" w:ascii="仿宋_GB2312" w:eastAsia="仿宋_GB2312"/>
          <w:sz w:val="32"/>
          <w:szCs w:val="32"/>
        </w:rPr>
        <w:t>古勒巴格乡枣知道农民合作社设施、设备配套</w:t>
      </w:r>
      <w:r>
        <w:rPr>
          <w:rFonts w:hint="eastAsia" w:ascii="仿宋_GB2312" w:eastAsia="仿宋_GB2312"/>
          <w:sz w:val="32"/>
          <w:szCs w:val="32"/>
          <w:lang w:eastAsia="zh-CN"/>
        </w:rPr>
        <w:t>安排</w:t>
      </w:r>
      <w:r>
        <w:rPr>
          <w:rFonts w:hint="eastAsia" w:ascii="仿宋_GB2312" w:eastAsia="仿宋_GB2312"/>
          <w:sz w:val="32"/>
          <w:szCs w:val="32"/>
        </w:rPr>
        <w:t>222.8268万元</w:t>
      </w:r>
      <w:r>
        <w:rPr>
          <w:rFonts w:hint="eastAsia" w:ascii="仿宋_GB2312" w:eastAsia="仿宋_GB2312"/>
          <w:sz w:val="32"/>
          <w:szCs w:val="32"/>
          <w:lang w:eastAsia="zh-CN"/>
        </w:rPr>
        <w:t>为自治区财政专项扶贫资金，资金已全部到位；</w:t>
      </w:r>
      <w:r>
        <w:rPr>
          <w:rFonts w:hint="eastAsia" w:ascii="仿宋_GB2312" w:eastAsia="仿宋_GB2312"/>
          <w:sz w:val="32"/>
          <w:szCs w:val="32"/>
        </w:rPr>
        <w:t>阿依库勒乡库塔依（3）村农机合作社机械维修场地及其他附属设施配套</w:t>
      </w:r>
      <w:r>
        <w:rPr>
          <w:rFonts w:hint="eastAsia" w:ascii="仿宋_GB2312" w:eastAsia="仿宋_GB2312"/>
          <w:sz w:val="32"/>
          <w:szCs w:val="32"/>
          <w:lang w:eastAsia="zh-CN"/>
        </w:rPr>
        <w:t>安排</w:t>
      </w:r>
      <w:r>
        <w:rPr>
          <w:rFonts w:hint="eastAsia" w:ascii="仿宋_GB2312" w:eastAsia="仿宋_GB2312"/>
          <w:sz w:val="32"/>
          <w:szCs w:val="32"/>
        </w:rPr>
        <w:t>30万元</w:t>
      </w:r>
      <w:r>
        <w:rPr>
          <w:rFonts w:hint="eastAsia" w:ascii="仿宋_GB2312" w:eastAsia="仿宋_GB2312"/>
          <w:sz w:val="32"/>
          <w:szCs w:val="32"/>
          <w:lang w:eastAsia="zh-CN"/>
        </w:rPr>
        <w:t>为涉农整合资金，资金已全部到位</w:t>
      </w:r>
      <w:r>
        <w:rPr>
          <w:rFonts w:hint="eastAsia" w:ascii="仿宋_GB2312" w:eastAsia="仿宋_GB2312"/>
          <w:sz w:val="32"/>
          <w:szCs w:val="32"/>
        </w:rPr>
        <w:t>。</w:t>
      </w:r>
    </w:p>
    <w:p>
      <w:pPr>
        <w:wordWrap/>
        <w:spacing w:after="0" w:line="560" w:lineRule="exact"/>
        <w:ind w:left="0" w:leftChars="0" w:firstLine="627" w:firstLineChars="200"/>
        <w:textAlignment w:val="auto"/>
        <w:rPr>
          <w:rStyle w:val="17"/>
          <w:rFonts w:ascii="楷体_GB2312" w:hAnsi="楷体" w:eastAsia="楷体_GB2312"/>
          <w:spacing w:val="-4"/>
          <w:sz w:val="32"/>
          <w:szCs w:val="32"/>
        </w:rPr>
      </w:pPr>
      <w:r>
        <w:rPr>
          <w:rStyle w:val="17"/>
          <w:rFonts w:hint="eastAsia" w:ascii="楷体_GB2312" w:hAnsi="楷体" w:eastAsia="楷体_GB2312"/>
          <w:spacing w:val="-4"/>
          <w:sz w:val="32"/>
          <w:szCs w:val="32"/>
        </w:rPr>
        <w:t>（二）项目资金实际使用情况分析</w:t>
      </w:r>
    </w:p>
    <w:p>
      <w:pPr>
        <w:spacing w:line="600" w:lineRule="exact"/>
        <w:ind w:firstLine="567"/>
        <w:rPr>
          <w:rStyle w:val="17"/>
          <w:rFonts w:hint="eastAsia" w:ascii="仿宋_GB2312" w:hAnsi="仿宋" w:eastAsia="仿宋_GB2312"/>
          <w:b w:val="0"/>
          <w:spacing w:val="-4"/>
          <w:sz w:val="32"/>
          <w:szCs w:val="32"/>
        </w:rPr>
      </w:pPr>
      <w:r>
        <w:rPr>
          <w:rStyle w:val="17"/>
          <w:rFonts w:hint="eastAsia" w:ascii="仿宋_GB2312" w:hAnsi="仿宋" w:eastAsia="仿宋_GB2312"/>
          <w:b w:val="0"/>
          <w:spacing w:val="-4"/>
          <w:sz w:val="32"/>
          <w:szCs w:val="32"/>
        </w:rPr>
        <w:t>项目实际支出资金为</w:t>
      </w:r>
      <w:r>
        <w:rPr>
          <w:rStyle w:val="17"/>
          <w:rFonts w:hint="eastAsia" w:ascii="仿宋_GB2312" w:hAnsi="仿宋" w:eastAsia="仿宋_GB2312"/>
          <w:b w:val="0"/>
          <w:spacing w:val="-4"/>
          <w:sz w:val="32"/>
          <w:szCs w:val="32"/>
          <w:lang w:val="en-US" w:eastAsia="zh-CN"/>
        </w:rPr>
        <w:t>2149261.62</w:t>
      </w:r>
      <w:r>
        <w:rPr>
          <w:rStyle w:val="17"/>
          <w:rFonts w:hint="eastAsia" w:ascii="仿宋_GB2312" w:hAnsi="仿宋" w:eastAsia="仿宋_GB2312"/>
          <w:b w:val="0"/>
          <w:spacing w:val="-4"/>
          <w:sz w:val="32"/>
          <w:szCs w:val="32"/>
        </w:rPr>
        <w:t>元，其中核桃、红枣加工设备</w:t>
      </w:r>
      <w:r>
        <w:rPr>
          <w:rStyle w:val="17"/>
          <w:rFonts w:hint="eastAsia" w:ascii="仿宋_GB2312" w:hAnsi="仿宋" w:eastAsia="仿宋_GB2312"/>
          <w:b w:val="0"/>
          <w:spacing w:val="-4"/>
          <w:sz w:val="32"/>
          <w:szCs w:val="32"/>
          <w:lang w:eastAsia="zh-CN"/>
        </w:rPr>
        <w:t>结算价为</w:t>
      </w:r>
      <w:r>
        <w:rPr>
          <w:rStyle w:val="17"/>
          <w:rFonts w:hint="eastAsia" w:ascii="仿宋_GB2312" w:hAnsi="仿宋" w:eastAsia="仿宋_GB2312"/>
          <w:b w:val="0"/>
          <w:spacing w:val="-4"/>
          <w:sz w:val="32"/>
          <w:szCs w:val="32"/>
          <w:lang w:val="en-US" w:eastAsia="zh-CN"/>
        </w:rPr>
        <w:t>1079500元，</w:t>
      </w:r>
      <w:r>
        <w:rPr>
          <w:rStyle w:val="17"/>
          <w:rFonts w:hint="eastAsia" w:ascii="仿宋_GB2312" w:hAnsi="仿宋" w:eastAsia="仿宋_GB2312"/>
          <w:b w:val="0"/>
          <w:spacing w:val="-4"/>
          <w:sz w:val="32"/>
          <w:szCs w:val="32"/>
        </w:rPr>
        <w:t>工程款结算价为</w:t>
      </w:r>
      <w:r>
        <w:rPr>
          <w:rStyle w:val="17"/>
          <w:rFonts w:hint="eastAsia" w:ascii="仿宋_GB2312" w:hAnsi="仿宋" w:eastAsia="仿宋_GB2312"/>
          <w:b w:val="0"/>
          <w:spacing w:val="-4"/>
          <w:sz w:val="32"/>
          <w:szCs w:val="32"/>
          <w:lang w:val="en-US" w:eastAsia="zh-CN"/>
        </w:rPr>
        <w:t>1025489.67</w:t>
      </w:r>
      <w:r>
        <w:rPr>
          <w:rStyle w:val="17"/>
          <w:rFonts w:hint="eastAsia" w:ascii="仿宋_GB2312" w:hAnsi="仿宋" w:eastAsia="仿宋_GB2312"/>
          <w:b w:val="0"/>
          <w:spacing w:val="-4"/>
          <w:sz w:val="32"/>
          <w:szCs w:val="32"/>
        </w:rPr>
        <w:t>元，</w:t>
      </w:r>
      <w:r>
        <w:rPr>
          <w:rStyle w:val="17"/>
          <w:rFonts w:hint="eastAsia" w:ascii="仿宋_GB2312" w:hAnsi="仿宋" w:eastAsia="仿宋_GB2312"/>
          <w:b w:val="0"/>
          <w:spacing w:val="-4"/>
          <w:sz w:val="32"/>
          <w:szCs w:val="32"/>
          <w:lang w:eastAsia="zh-CN"/>
        </w:rPr>
        <w:t>（其中</w:t>
      </w:r>
      <w:r>
        <w:rPr>
          <w:rStyle w:val="17"/>
          <w:rFonts w:hint="eastAsia" w:ascii="仿宋_GB2312" w:hAnsi="仿宋" w:eastAsia="仿宋_GB2312"/>
          <w:b w:val="0"/>
          <w:spacing w:val="-4"/>
          <w:sz w:val="32"/>
          <w:szCs w:val="32"/>
        </w:rPr>
        <w:t>古勒巴格乡</w:t>
      </w:r>
      <w:r>
        <w:rPr>
          <w:rStyle w:val="17"/>
          <w:rFonts w:hint="eastAsia" w:ascii="仿宋_GB2312" w:hAnsi="仿宋" w:eastAsia="仿宋_GB2312"/>
          <w:b w:val="0"/>
          <w:spacing w:val="-4"/>
          <w:sz w:val="32"/>
          <w:szCs w:val="32"/>
          <w:lang w:eastAsia="zh-CN"/>
        </w:rPr>
        <w:t>工程服务款</w:t>
      </w:r>
      <w:r>
        <w:rPr>
          <w:rStyle w:val="17"/>
          <w:rFonts w:hint="eastAsia" w:ascii="仿宋_GB2312" w:hAnsi="仿宋" w:eastAsia="仿宋_GB2312"/>
          <w:b w:val="0"/>
          <w:spacing w:val="-4"/>
          <w:sz w:val="32"/>
          <w:szCs w:val="32"/>
          <w:lang w:val="en-US" w:eastAsia="zh-CN"/>
        </w:rPr>
        <w:t>767661.8元、</w:t>
      </w:r>
      <w:r>
        <w:rPr>
          <w:rStyle w:val="17"/>
          <w:rFonts w:hint="eastAsia" w:ascii="仿宋_GB2312" w:hAnsi="仿宋" w:eastAsia="仿宋_GB2312"/>
          <w:b w:val="0"/>
          <w:spacing w:val="-4"/>
          <w:sz w:val="32"/>
          <w:szCs w:val="32"/>
        </w:rPr>
        <w:t>阿依库勒乡</w:t>
      </w:r>
      <w:r>
        <w:rPr>
          <w:rStyle w:val="17"/>
          <w:rFonts w:hint="eastAsia" w:ascii="仿宋_GB2312" w:hAnsi="仿宋" w:eastAsia="仿宋_GB2312"/>
          <w:b w:val="0"/>
          <w:spacing w:val="-4"/>
          <w:sz w:val="32"/>
          <w:szCs w:val="32"/>
          <w:lang w:eastAsia="zh-CN"/>
        </w:rPr>
        <w:t>工程款</w:t>
      </w:r>
      <w:r>
        <w:rPr>
          <w:rFonts w:hint="eastAsia" w:ascii="仿宋_GB2312" w:eastAsia="仿宋_GB2312"/>
          <w:sz w:val="32"/>
          <w:szCs w:val="32"/>
          <w:lang w:val="en-US" w:eastAsia="zh-CN"/>
        </w:rPr>
        <w:t>257827.87</w:t>
      </w:r>
      <w:r>
        <w:rPr>
          <w:rStyle w:val="17"/>
          <w:rFonts w:hint="eastAsia" w:ascii="仿宋_GB2312" w:hAnsi="仿宋" w:eastAsia="仿宋_GB2312"/>
          <w:b w:val="0"/>
          <w:spacing w:val="-4"/>
          <w:sz w:val="32"/>
          <w:szCs w:val="32"/>
          <w:lang w:val="en-US" w:eastAsia="zh-CN"/>
        </w:rPr>
        <w:t>元</w:t>
      </w:r>
      <w:r>
        <w:rPr>
          <w:rStyle w:val="17"/>
          <w:rFonts w:hint="eastAsia" w:ascii="仿宋_GB2312" w:hAnsi="仿宋" w:eastAsia="仿宋_GB2312"/>
          <w:b w:val="0"/>
          <w:spacing w:val="-4"/>
          <w:sz w:val="32"/>
          <w:szCs w:val="32"/>
          <w:lang w:eastAsia="zh-CN"/>
        </w:rPr>
        <w:t>），咨询费（</w:t>
      </w:r>
      <w:r>
        <w:rPr>
          <w:rStyle w:val="17"/>
          <w:rFonts w:hint="eastAsia" w:ascii="仿宋_GB2312" w:hAnsi="仿宋" w:eastAsia="仿宋_GB2312"/>
          <w:b w:val="0"/>
          <w:spacing w:val="-4"/>
          <w:sz w:val="32"/>
          <w:szCs w:val="32"/>
        </w:rPr>
        <w:t>评审费</w:t>
      </w:r>
      <w:r>
        <w:rPr>
          <w:rStyle w:val="17"/>
          <w:rFonts w:hint="eastAsia" w:ascii="仿宋_GB2312" w:hAnsi="仿宋" w:eastAsia="仿宋_GB2312"/>
          <w:b w:val="0"/>
          <w:spacing w:val="-4"/>
          <w:sz w:val="32"/>
          <w:szCs w:val="32"/>
          <w:lang w:eastAsia="zh-CN"/>
        </w:rPr>
        <w:t>）</w:t>
      </w:r>
      <w:r>
        <w:rPr>
          <w:rStyle w:val="17"/>
          <w:rFonts w:hint="eastAsia" w:ascii="仿宋_GB2312" w:hAnsi="仿宋" w:eastAsia="仿宋_GB2312"/>
          <w:b w:val="0"/>
          <w:spacing w:val="-4"/>
          <w:sz w:val="32"/>
          <w:szCs w:val="32"/>
        </w:rPr>
        <w:t>为</w:t>
      </w:r>
      <w:r>
        <w:rPr>
          <w:rStyle w:val="17"/>
          <w:rFonts w:hint="eastAsia" w:ascii="仿宋_GB2312" w:hAnsi="仿宋" w:eastAsia="仿宋_GB2312"/>
          <w:b w:val="0"/>
          <w:spacing w:val="-4"/>
          <w:sz w:val="32"/>
          <w:szCs w:val="32"/>
          <w:lang w:val="en-US" w:eastAsia="zh-CN"/>
        </w:rPr>
        <w:t>3439</w:t>
      </w:r>
      <w:r>
        <w:rPr>
          <w:rStyle w:val="17"/>
          <w:rFonts w:hint="eastAsia" w:ascii="仿宋_GB2312" w:hAnsi="仿宋" w:eastAsia="仿宋_GB2312"/>
          <w:b w:val="0"/>
          <w:spacing w:val="-4"/>
          <w:sz w:val="32"/>
          <w:szCs w:val="32"/>
        </w:rPr>
        <w:t>元</w:t>
      </w:r>
      <w:r>
        <w:rPr>
          <w:rStyle w:val="17"/>
          <w:rFonts w:hint="eastAsia" w:ascii="仿宋_GB2312" w:hAnsi="仿宋" w:eastAsia="仿宋_GB2312"/>
          <w:b w:val="0"/>
          <w:spacing w:val="-4"/>
          <w:sz w:val="32"/>
          <w:szCs w:val="32"/>
          <w:lang w:eastAsia="zh-CN"/>
        </w:rPr>
        <w:t>（其中</w:t>
      </w:r>
      <w:r>
        <w:rPr>
          <w:rFonts w:hint="eastAsia" w:ascii="仿宋_GB2312" w:eastAsia="仿宋_GB2312"/>
          <w:sz w:val="32"/>
          <w:szCs w:val="32"/>
        </w:rPr>
        <w:t>古勒巴格乡</w:t>
      </w:r>
      <w:r>
        <w:rPr>
          <w:rStyle w:val="17"/>
          <w:rFonts w:hint="eastAsia" w:ascii="仿宋_GB2312" w:hAnsi="仿宋" w:eastAsia="仿宋_GB2312"/>
          <w:b w:val="0"/>
          <w:spacing w:val="-4"/>
          <w:sz w:val="32"/>
          <w:szCs w:val="32"/>
          <w:lang w:val="en-US" w:eastAsia="zh-CN"/>
        </w:rPr>
        <w:t>2577元、</w:t>
      </w:r>
      <w:r>
        <w:rPr>
          <w:rFonts w:hint="eastAsia" w:ascii="仿宋_GB2312" w:eastAsia="仿宋_GB2312"/>
          <w:sz w:val="32"/>
          <w:szCs w:val="32"/>
        </w:rPr>
        <w:t>阿依库勒乡</w:t>
      </w:r>
      <w:r>
        <w:rPr>
          <w:rFonts w:hint="eastAsia" w:ascii="仿宋_GB2312" w:eastAsia="仿宋_GB2312"/>
          <w:sz w:val="32"/>
          <w:szCs w:val="32"/>
          <w:lang w:val="en-US" w:eastAsia="zh-CN"/>
        </w:rPr>
        <w:t>862元</w:t>
      </w:r>
      <w:r>
        <w:rPr>
          <w:rStyle w:val="17"/>
          <w:rFonts w:hint="eastAsia" w:ascii="仿宋_GB2312" w:hAnsi="仿宋" w:eastAsia="仿宋_GB2312"/>
          <w:b w:val="0"/>
          <w:spacing w:val="-4"/>
          <w:sz w:val="32"/>
          <w:szCs w:val="32"/>
          <w:lang w:eastAsia="zh-CN"/>
        </w:rPr>
        <w:t>）</w:t>
      </w:r>
      <w:r>
        <w:rPr>
          <w:rStyle w:val="17"/>
          <w:rFonts w:hint="eastAsia" w:ascii="仿宋_GB2312" w:hAnsi="仿宋" w:eastAsia="仿宋_GB2312"/>
          <w:b w:val="0"/>
          <w:spacing w:val="-4"/>
          <w:sz w:val="32"/>
          <w:szCs w:val="32"/>
        </w:rPr>
        <w:t>，工程监理服务费为</w:t>
      </w:r>
      <w:r>
        <w:rPr>
          <w:rStyle w:val="17"/>
          <w:rFonts w:hint="eastAsia" w:ascii="仿宋_GB2312" w:hAnsi="仿宋" w:eastAsia="仿宋_GB2312"/>
          <w:b w:val="0"/>
          <w:spacing w:val="-4"/>
          <w:sz w:val="32"/>
          <w:szCs w:val="32"/>
          <w:lang w:val="en-US" w:eastAsia="zh-CN"/>
        </w:rPr>
        <w:t>15619.95</w:t>
      </w:r>
      <w:r>
        <w:rPr>
          <w:rStyle w:val="17"/>
          <w:rFonts w:hint="eastAsia" w:ascii="仿宋_GB2312" w:hAnsi="仿宋" w:eastAsia="仿宋_GB2312"/>
          <w:b w:val="0"/>
          <w:spacing w:val="-4"/>
          <w:sz w:val="32"/>
          <w:szCs w:val="32"/>
        </w:rPr>
        <w:t>元</w:t>
      </w:r>
      <w:r>
        <w:rPr>
          <w:rStyle w:val="17"/>
          <w:rFonts w:hint="eastAsia" w:ascii="仿宋_GB2312" w:hAnsi="仿宋" w:eastAsia="仿宋_GB2312"/>
          <w:b w:val="0"/>
          <w:spacing w:val="-4"/>
          <w:sz w:val="32"/>
          <w:szCs w:val="32"/>
          <w:lang w:eastAsia="zh-CN"/>
        </w:rPr>
        <w:t>（其中</w:t>
      </w:r>
      <w:r>
        <w:rPr>
          <w:rFonts w:hint="eastAsia" w:ascii="仿宋_GB2312" w:eastAsia="仿宋_GB2312"/>
          <w:sz w:val="32"/>
          <w:szCs w:val="32"/>
        </w:rPr>
        <w:t>古勒巴格乡</w:t>
      </w:r>
      <w:r>
        <w:rPr>
          <w:rStyle w:val="17"/>
          <w:rFonts w:hint="eastAsia" w:ascii="仿宋_GB2312" w:hAnsi="仿宋" w:eastAsia="仿宋_GB2312"/>
          <w:b w:val="0"/>
          <w:spacing w:val="-4"/>
          <w:sz w:val="32"/>
          <w:szCs w:val="32"/>
          <w:lang w:val="en-US" w:eastAsia="zh-CN"/>
        </w:rPr>
        <w:t>10900元、</w:t>
      </w:r>
      <w:r>
        <w:rPr>
          <w:rFonts w:hint="eastAsia" w:ascii="仿宋_GB2312" w:eastAsia="仿宋_GB2312"/>
          <w:sz w:val="32"/>
          <w:szCs w:val="32"/>
        </w:rPr>
        <w:t>阿依库勒乡</w:t>
      </w:r>
      <w:r>
        <w:rPr>
          <w:rFonts w:hint="eastAsia" w:ascii="仿宋_GB2312" w:eastAsia="仿宋_GB2312"/>
          <w:sz w:val="32"/>
          <w:szCs w:val="32"/>
          <w:lang w:val="en-US" w:eastAsia="zh-CN"/>
        </w:rPr>
        <w:t>4719.95元</w:t>
      </w:r>
      <w:r>
        <w:rPr>
          <w:rStyle w:val="17"/>
          <w:rFonts w:hint="eastAsia" w:ascii="仿宋_GB2312" w:hAnsi="仿宋" w:eastAsia="仿宋_GB2312"/>
          <w:b w:val="0"/>
          <w:spacing w:val="-4"/>
          <w:sz w:val="32"/>
          <w:szCs w:val="32"/>
          <w:lang w:eastAsia="zh-CN"/>
        </w:rPr>
        <w:t>）</w:t>
      </w:r>
      <w:r>
        <w:rPr>
          <w:rStyle w:val="17"/>
          <w:rFonts w:hint="eastAsia" w:ascii="仿宋_GB2312" w:hAnsi="仿宋" w:eastAsia="仿宋_GB2312"/>
          <w:b w:val="0"/>
          <w:spacing w:val="-4"/>
          <w:sz w:val="32"/>
          <w:szCs w:val="32"/>
        </w:rPr>
        <w:t>，工程设计服务费为</w:t>
      </w:r>
      <w:r>
        <w:rPr>
          <w:rStyle w:val="17"/>
          <w:rFonts w:hint="eastAsia" w:ascii="仿宋_GB2312" w:hAnsi="仿宋" w:eastAsia="仿宋_GB2312"/>
          <w:b w:val="0"/>
          <w:spacing w:val="-4"/>
          <w:sz w:val="32"/>
          <w:szCs w:val="32"/>
          <w:lang w:val="en-US" w:eastAsia="zh-CN"/>
        </w:rPr>
        <w:t>20000</w:t>
      </w:r>
      <w:r>
        <w:rPr>
          <w:rStyle w:val="17"/>
          <w:rFonts w:hint="eastAsia" w:ascii="仿宋_GB2312" w:hAnsi="仿宋" w:eastAsia="仿宋_GB2312"/>
          <w:b w:val="0"/>
          <w:spacing w:val="-4"/>
          <w:sz w:val="32"/>
          <w:szCs w:val="32"/>
        </w:rPr>
        <w:t>元</w:t>
      </w:r>
      <w:r>
        <w:rPr>
          <w:rStyle w:val="17"/>
          <w:rFonts w:hint="eastAsia" w:ascii="仿宋_GB2312" w:hAnsi="仿宋" w:eastAsia="仿宋_GB2312"/>
          <w:b w:val="0"/>
          <w:spacing w:val="-4"/>
          <w:sz w:val="32"/>
          <w:szCs w:val="32"/>
          <w:lang w:eastAsia="zh-CN"/>
        </w:rPr>
        <w:t>（</w:t>
      </w:r>
      <w:r>
        <w:rPr>
          <w:rFonts w:hint="eastAsia" w:ascii="仿宋_GB2312" w:eastAsia="仿宋_GB2312"/>
          <w:sz w:val="32"/>
          <w:szCs w:val="32"/>
        </w:rPr>
        <w:t>古勒巴格乡</w:t>
      </w:r>
      <w:r>
        <w:rPr>
          <w:rFonts w:hint="eastAsia" w:ascii="仿宋_GB2312" w:eastAsia="仿宋_GB2312"/>
          <w:sz w:val="32"/>
          <w:szCs w:val="32"/>
          <w:lang w:val="en-US" w:eastAsia="zh-CN"/>
        </w:rPr>
        <w:t>2</w:t>
      </w:r>
      <w:r>
        <w:rPr>
          <w:rStyle w:val="17"/>
          <w:rFonts w:hint="eastAsia" w:ascii="仿宋_GB2312" w:hAnsi="仿宋" w:eastAsia="仿宋_GB2312"/>
          <w:b w:val="0"/>
          <w:spacing w:val="-4"/>
          <w:sz w:val="32"/>
          <w:szCs w:val="32"/>
          <w:lang w:val="en-US" w:eastAsia="zh-CN"/>
        </w:rPr>
        <w:t>0000元</w:t>
      </w:r>
      <w:r>
        <w:rPr>
          <w:rStyle w:val="17"/>
          <w:rFonts w:hint="eastAsia" w:ascii="仿宋_GB2312" w:hAnsi="仿宋" w:eastAsia="仿宋_GB2312"/>
          <w:b w:val="0"/>
          <w:spacing w:val="-4"/>
          <w:sz w:val="32"/>
          <w:szCs w:val="32"/>
          <w:lang w:eastAsia="zh-CN"/>
        </w:rPr>
        <w:t>）</w:t>
      </w:r>
      <w:r>
        <w:rPr>
          <w:rStyle w:val="17"/>
          <w:rFonts w:hint="eastAsia" w:ascii="仿宋_GB2312" w:hAnsi="仿宋" w:eastAsia="仿宋_GB2312"/>
          <w:b w:val="0"/>
          <w:spacing w:val="-4"/>
          <w:sz w:val="32"/>
          <w:szCs w:val="32"/>
        </w:rPr>
        <w:t>，审计费为</w:t>
      </w:r>
      <w:r>
        <w:rPr>
          <w:rStyle w:val="17"/>
          <w:rFonts w:hint="eastAsia" w:ascii="仿宋_GB2312" w:hAnsi="仿宋" w:eastAsia="仿宋_GB2312"/>
          <w:b w:val="0"/>
          <w:spacing w:val="-4"/>
          <w:sz w:val="32"/>
          <w:szCs w:val="32"/>
          <w:lang w:val="en-US" w:eastAsia="zh-CN"/>
        </w:rPr>
        <w:t>5213</w:t>
      </w:r>
      <w:r>
        <w:rPr>
          <w:rStyle w:val="17"/>
          <w:rFonts w:hint="eastAsia" w:ascii="仿宋_GB2312" w:hAnsi="仿宋" w:eastAsia="仿宋_GB2312"/>
          <w:b w:val="0"/>
          <w:spacing w:val="-4"/>
          <w:sz w:val="32"/>
          <w:szCs w:val="32"/>
        </w:rPr>
        <w:t>元</w:t>
      </w:r>
      <w:r>
        <w:rPr>
          <w:rStyle w:val="17"/>
          <w:rFonts w:hint="eastAsia" w:ascii="仿宋_GB2312" w:hAnsi="仿宋" w:eastAsia="仿宋_GB2312"/>
          <w:b w:val="0"/>
          <w:spacing w:val="-4"/>
          <w:sz w:val="32"/>
          <w:szCs w:val="32"/>
          <w:lang w:eastAsia="zh-CN"/>
        </w:rPr>
        <w:t>（</w:t>
      </w:r>
      <w:r>
        <w:rPr>
          <w:rFonts w:hint="eastAsia" w:ascii="仿宋_GB2312" w:eastAsia="仿宋_GB2312"/>
          <w:sz w:val="32"/>
          <w:szCs w:val="32"/>
        </w:rPr>
        <w:t>阿依库勒乡</w:t>
      </w:r>
      <w:r>
        <w:rPr>
          <w:rFonts w:hint="eastAsia" w:ascii="仿宋_GB2312" w:eastAsia="仿宋_GB2312"/>
          <w:sz w:val="32"/>
          <w:szCs w:val="32"/>
          <w:lang w:val="en-US" w:eastAsia="zh-CN"/>
        </w:rPr>
        <w:t>1290元、</w:t>
      </w:r>
      <w:r>
        <w:rPr>
          <w:rFonts w:hint="eastAsia" w:ascii="仿宋_GB2312" w:eastAsia="仿宋_GB2312"/>
          <w:sz w:val="32"/>
          <w:szCs w:val="32"/>
        </w:rPr>
        <w:t>古勒巴格乡</w:t>
      </w:r>
      <w:r>
        <w:rPr>
          <w:rFonts w:hint="eastAsia" w:ascii="仿宋_GB2312" w:eastAsia="仿宋_GB2312"/>
          <w:sz w:val="32"/>
          <w:szCs w:val="32"/>
          <w:lang w:val="en-US" w:eastAsia="zh-CN"/>
        </w:rPr>
        <w:t>3923</w:t>
      </w:r>
      <w:r>
        <w:rPr>
          <w:rStyle w:val="17"/>
          <w:rFonts w:hint="eastAsia" w:ascii="仿宋_GB2312" w:hAnsi="仿宋" w:eastAsia="仿宋_GB2312"/>
          <w:b w:val="0"/>
          <w:spacing w:val="-4"/>
          <w:sz w:val="32"/>
          <w:szCs w:val="32"/>
          <w:lang w:val="en-US" w:eastAsia="zh-CN"/>
        </w:rPr>
        <w:t>元</w:t>
      </w:r>
      <w:r>
        <w:rPr>
          <w:rStyle w:val="17"/>
          <w:rFonts w:hint="eastAsia" w:ascii="仿宋_GB2312" w:hAnsi="仿宋" w:eastAsia="仿宋_GB2312"/>
          <w:b w:val="0"/>
          <w:spacing w:val="-4"/>
          <w:sz w:val="32"/>
          <w:szCs w:val="32"/>
          <w:lang w:eastAsia="zh-CN"/>
        </w:rPr>
        <w:t>），此</w:t>
      </w:r>
      <w:r>
        <w:rPr>
          <w:rStyle w:val="17"/>
          <w:rFonts w:hint="eastAsia" w:ascii="仿宋_GB2312" w:hAnsi="仿宋" w:eastAsia="仿宋_GB2312"/>
          <w:b w:val="0"/>
          <w:spacing w:val="-4"/>
          <w:sz w:val="32"/>
          <w:szCs w:val="32"/>
        </w:rPr>
        <w:t>合作社设施、设备配套项目</w:t>
      </w:r>
      <w:r>
        <w:rPr>
          <w:rStyle w:val="17"/>
          <w:rFonts w:hint="eastAsia" w:ascii="仿宋_GB2312" w:hAnsi="仿宋" w:eastAsia="仿宋_GB2312"/>
          <w:b w:val="0"/>
          <w:spacing w:val="-4"/>
          <w:sz w:val="32"/>
          <w:szCs w:val="32"/>
          <w:lang w:eastAsia="zh-CN"/>
        </w:rPr>
        <w:t>已完工。结余资金为</w:t>
      </w:r>
      <w:r>
        <w:rPr>
          <w:rStyle w:val="17"/>
          <w:rFonts w:hint="eastAsia" w:ascii="仿宋_GB2312" w:hAnsi="仿宋" w:eastAsia="仿宋_GB2312"/>
          <w:b w:val="0"/>
          <w:spacing w:val="-4"/>
          <w:sz w:val="32"/>
          <w:szCs w:val="32"/>
          <w:lang w:val="en-US" w:eastAsia="zh-CN"/>
        </w:rPr>
        <w:t>0元</w:t>
      </w:r>
      <w:r>
        <w:rPr>
          <w:rStyle w:val="17"/>
          <w:rFonts w:hint="eastAsia" w:ascii="仿宋_GB2312" w:hAnsi="仿宋" w:eastAsia="仿宋_GB2312"/>
          <w:b w:val="0"/>
          <w:spacing w:val="-4"/>
          <w:sz w:val="32"/>
          <w:szCs w:val="32"/>
        </w:rPr>
        <w:t>。</w:t>
      </w:r>
    </w:p>
    <w:p>
      <w:pPr>
        <w:wordWrap/>
        <w:spacing w:after="0" w:line="560" w:lineRule="exact"/>
        <w:ind w:left="0" w:leftChars="0" w:firstLine="627" w:firstLineChars="200"/>
        <w:textAlignment w:val="auto"/>
        <w:rPr>
          <w:rStyle w:val="17"/>
          <w:rFonts w:ascii="楷体_GB2312" w:hAnsi="楷体" w:eastAsia="楷体_GB2312"/>
          <w:spacing w:val="-4"/>
          <w:sz w:val="32"/>
          <w:szCs w:val="32"/>
        </w:rPr>
      </w:pPr>
      <w:r>
        <w:rPr>
          <w:rStyle w:val="17"/>
          <w:rFonts w:hint="eastAsia" w:ascii="楷体_GB2312" w:hAnsi="楷体" w:eastAsia="楷体_GB2312"/>
          <w:spacing w:val="-4"/>
          <w:sz w:val="32"/>
          <w:szCs w:val="32"/>
        </w:rPr>
        <w:t>（三）项目资金管理情况分析</w:t>
      </w:r>
    </w:p>
    <w:p>
      <w:pPr>
        <w:pStyle w:val="2"/>
        <w:keepNext/>
        <w:widowControl/>
        <w:wordWrap/>
        <w:adjustRightInd/>
        <w:snapToGrid/>
        <w:spacing w:before="0" w:after="0" w:line="560" w:lineRule="exact"/>
        <w:ind w:left="0" w:leftChars="0" w:right="0" w:firstLine="640" w:firstLineChars="200"/>
        <w:jc w:val="left"/>
        <w:textAlignment w:val="auto"/>
        <w:outlineLvl w:val="2"/>
        <w:rPr>
          <w:rFonts w:hint="eastAsia" w:ascii="仿宋_GB2312" w:hAnsi="Times New Roman" w:eastAsia="仿宋_GB2312" w:cs="Times New Roman"/>
          <w:b w:val="0"/>
          <w:bCs w:val="0"/>
          <w:kern w:val="2"/>
          <w:sz w:val="32"/>
          <w:szCs w:val="32"/>
          <w:lang w:val="en-US" w:eastAsia="zh-CN" w:bidi="ar-SA"/>
        </w:rPr>
      </w:pPr>
      <w:r>
        <w:rPr>
          <w:rFonts w:hint="eastAsia" w:ascii="仿宋_GB2312" w:hAnsi="Times New Roman" w:eastAsia="仿宋_GB2312" w:cs="Times New Roman"/>
          <w:b w:val="0"/>
          <w:bCs w:val="0"/>
          <w:kern w:val="2"/>
          <w:sz w:val="32"/>
          <w:szCs w:val="32"/>
          <w:lang w:val="en-US" w:eastAsia="zh-CN" w:bidi="ar-SA"/>
        </w:rPr>
        <w:t>单位项目资金管理参照《泽普县财政项目资金管理办法》以及《泽普县农经局项目管理资金管理暂行办法》，为保障资金的安全、规范运行，单位制定的财务管理制度中设立了资金的管理和使用制度，坚持谁使用，谁管理的原则以及建立健全项目资金管理责任制、资金的审批制度、资金的拨付制度以及资金的监督检查制度，并在财务工作中有效实施，能够做到会计核算规范、信息真实。资金使用程序较规范，资金拨付有完整的审批程序和手续。依据合同约定支付工程款和设备购置款，在项目扶贫资金的使用中，落实专项专户，每笔资金使用报县扶贫领导小组审批，确保每笔资金有迹可循，账目清晰，项目资金使用不存在截留、挤占、挪用、虚列支出等情况。</w:t>
      </w:r>
    </w:p>
    <w:p>
      <w:pPr>
        <w:wordWrap/>
        <w:spacing w:after="0" w:line="560" w:lineRule="exact"/>
        <w:ind w:left="0" w:leftChars="0" w:firstLine="624" w:firstLineChars="200"/>
        <w:textAlignment w:val="auto"/>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wordWrap/>
        <w:spacing w:after="0" w:line="560" w:lineRule="exact"/>
        <w:ind w:left="0" w:leftChars="0" w:firstLine="627" w:firstLineChars="200"/>
        <w:textAlignment w:val="auto"/>
        <w:rPr>
          <w:rStyle w:val="17"/>
          <w:rFonts w:ascii="楷体_GB2312" w:hAnsi="楷体" w:eastAsia="楷体_GB2312"/>
          <w:spacing w:val="-4"/>
          <w:sz w:val="32"/>
          <w:szCs w:val="32"/>
        </w:rPr>
      </w:pPr>
      <w:r>
        <w:rPr>
          <w:rStyle w:val="17"/>
          <w:rFonts w:hint="eastAsia" w:ascii="楷体_GB2312" w:hAnsi="楷体" w:eastAsia="楷体_GB2312"/>
          <w:spacing w:val="-4"/>
          <w:sz w:val="32"/>
          <w:szCs w:val="32"/>
        </w:rPr>
        <w:t>（一）项目组织实施情况分析</w:t>
      </w:r>
    </w:p>
    <w:p>
      <w:pPr>
        <w:wordWrap/>
        <w:spacing w:after="0" w:line="560" w:lineRule="exact"/>
        <w:ind w:left="0" w:leftChars="0" w:firstLine="640" w:firstLineChars="200"/>
        <w:textAlignment w:val="auto"/>
        <w:rPr>
          <w:rStyle w:val="17"/>
          <w:rFonts w:hint="eastAsia" w:ascii="仿宋_GB2312" w:hAnsi="仿宋" w:eastAsia="仿宋_GB2312"/>
          <w:b w:val="0"/>
          <w:spacing w:val="-4"/>
          <w:sz w:val="32"/>
          <w:szCs w:val="32"/>
          <w:highlight w:val="yellow"/>
        </w:rPr>
      </w:pPr>
      <w:r>
        <w:rPr>
          <w:rFonts w:hint="eastAsia" w:ascii="仿宋" w:hAnsi="仿宋" w:eastAsia="仿宋"/>
          <w:sz w:val="32"/>
          <w:szCs w:val="32"/>
        </w:rPr>
        <w:t>项目单位制定较详细的项目实施方案，并严格按照批复的项目规模、建设地点、投资额度、扶持对象等内容组织开展项目实施，并建立专门的项目档案。严格落实法人代表制、招投标制、政府采购制、监理制、国库集中支付等相关制度。</w:t>
      </w:r>
      <w:r>
        <w:rPr>
          <w:rFonts w:hint="eastAsia" w:ascii="仿宋_GB2312" w:hAnsi="宋体" w:eastAsia="仿宋_GB2312"/>
          <w:sz w:val="32"/>
          <w:szCs w:val="32"/>
        </w:rPr>
        <w:t>工程项目按规定组织公开招标确定施工单位</w:t>
      </w:r>
      <w:r>
        <w:rPr>
          <w:rFonts w:hint="eastAsia" w:ascii="仿宋_GB2312" w:eastAsia="仿宋_GB2312" w:cs="宋体"/>
          <w:sz w:val="32"/>
          <w:szCs w:val="32"/>
        </w:rPr>
        <w:t>与</w:t>
      </w:r>
      <w:r>
        <w:rPr>
          <w:rStyle w:val="17"/>
          <w:rFonts w:hint="eastAsia" w:ascii="仿宋_GB2312" w:hAnsi="仿宋" w:eastAsia="仿宋_GB2312"/>
          <w:b w:val="0"/>
          <w:spacing w:val="-4"/>
          <w:sz w:val="32"/>
          <w:szCs w:val="32"/>
        </w:rPr>
        <w:t>新疆天罡建设工程有限公司泽普县分公司</w:t>
      </w:r>
      <w:r>
        <w:rPr>
          <w:rStyle w:val="17"/>
          <w:rFonts w:hint="eastAsia" w:ascii="仿宋_GB2312" w:hAnsi="仿宋" w:eastAsia="仿宋_GB2312"/>
          <w:b w:val="0"/>
          <w:spacing w:val="-4"/>
          <w:sz w:val="32"/>
          <w:szCs w:val="32"/>
          <w:lang w:eastAsia="zh-CN"/>
        </w:rPr>
        <w:t>，</w:t>
      </w:r>
      <w:r>
        <w:rPr>
          <w:rStyle w:val="17"/>
          <w:rFonts w:hint="eastAsia" w:ascii="仿宋_GB2312" w:hAnsi="仿宋" w:eastAsia="仿宋_GB2312"/>
          <w:b w:val="0"/>
          <w:spacing w:val="-4"/>
          <w:sz w:val="32"/>
          <w:szCs w:val="32"/>
        </w:rPr>
        <w:t>新疆</w:t>
      </w:r>
      <w:r>
        <w:rPr>
          <w:rStyle w:val="17"/>
          <w:rFonts w:hint="eastAsia" w:ascii="仿宋_GB2312" w:hAnsi="仿宋" w:eastAsia="仿宋_GB2312"/>
          <w:b w:val="0"/>
          <w:spacing w:val="-4"/>
          <w:sz w:val="32"/>
          <w:szCs w:val="32"/>
          <w:lang w:eastAsia="zh-CN"/>
        </w:rPr>
        <w:t>东方华盛建筑安装工程有限责任公司</w:t>
      </w:r>
      <w:r>
        <w:rPr>
          <w:rFonts w:hint="eastAsia" w:ascii="仿宋_GB2312" w:eastAsia="仿宋_GB2312" w:cs="宋体"/>
          <w:sz w:val="32"/>
          <w:szCs w:val="32"/>
        </w:rPr>
        <w:t>签订建设合同</w:t>
      </w:r>
      <w:r>
        <w:rPr>
          <w:rFonts w:hint="eastAsia" w:ascii="仿宋_GB2312" w:hAnsi="宋体" w:eastAsia="仿宋_GB2312"/>
          <w:sz w:val="32"/>
          <w:szCs w:val="32"/>
        </w:rPr>
        <w:t>，</w:t>
      </w:r>
      <w:r>
        <w:rPr>
          <w:rFonts w:hint="eastAsia" w:ascii="仿宋_GB2312" w:eastAsia="仿宋_GB2312" w:cs="宋体"/>
          <w:sz w:val="32"/>
          <w:szCs w:val="32"/>
        </w:rPr>
        <w:t>截止目前，项目</w:t>
      </w:r>
      <w:r>
        <w:rPr>
          <w:rFonts w:hint="eastAsia" w:ascii="仿宋_GB2312" w:eastAsia="仿宋_GB2312" w:cs="宋体"/>
          <w:sz w:val="32"/>
          <w:szCs w:val="32"/>
          <w:lang w:eastAsia="zh-CN"/>
        </w:rPr>
        <w:t>已</w:t>
      </w:r>
      <w:r>
        <w:rPr>
          <w:rFonts w:hint="eastAsia" w:ascii="仿宋_GB2312" w:eastAsia="仿宋_GB2312" w:cs="宋体"/>
          <w:sz w:val="32"/>
          <w:szCs w:val="32"/>
        </w:rPr>
        <w:t>完工，设备购置齐全，</w:t>
      </w:r>
      <w:r>
        <w:rPr>
          <w:rFonts w:hint="eastAsia" w:ascii="仿宋_GB2312" w:eastAsia="仿宋_GB2312" w:cs="宋体"/>
          <w:sz w:val="32"/>
          <w:szCs w:val="32"/>
          <w:lang w:eastAsia="zh-CN"/>
        </w:rPr>
        <w:t>已</w:t>
      </w:r>
      <w:r>
        <w:rPr>
          <w:rFonts w:hint="eastAsia" w:ascii="仿宋_GB2312" w:eastAsia="仿宋_GB2312" w:cs="宋体"/>
          <w:sz w:val="32"/>
          <w:szCs w:val="32"/>
        </w:rPr>
        <w:t>验收。</w:t>
      </w:r>
    </w:p>
    <w:p>
      <w:pPr>
        <w:wordWrap/>
        <w:spacing w:after="0" w:line="560" w:lineRule="exact"/>
        <w:ind w:left="0" w:leftChars="0" w:firstLine="627" w:firstLineChars="200"/>
        <w:textAlignment w:val="auto"/>
        <w:rPr>
          <w:rStyle w:val="17"/>
          <w:rFonts w:ascii="楷体_GB2312" w:hAnsi="楷体" w:eastAsia="楷体_GB2312"/>
          <w:spacing w:val="-4"/>
          <w:sz w:val="32"/>
          <w:szCs w:val="32"/>
        </w:rPr>
      </w:pPr>
      <w:r>
        <w:rPr>
          <w:rStyle w:val="17"/>
          <w:rFonts w:hint="eastAsia" w:ascii="楷体_GB2312" w:hAnsi="楷体" w:eastAsia="楷体_GB2312"/>
          <w:spacing w:val="-4"/>
          <w:sz w:val="32"/>
          <w:szCs w:val="32"/>
        </w:rPr>
        <w:t>（二）项目管理情况分析</w:t>
      </w:r>
    </w:p>
    <w:p>
      <w:pPr>
        <w:widowControl w:val="0"/>
        <w:wordWrap/>
        <w:adjustRightInd/>
        <w:snapToGrid/>
        <w:spacing w:after="0" w:line="560" w:lineRule="exact"/>
        <w:ind w:left="0" w:leftChars="0" w:right="0" w:firstLine="640" w:firstLineChars="200"/>
        <w:jc w:val="both"/>
        <w:textAlignment w:val="auto"/>
        <w:outlineLvl w:val="9"/>
        <w:rPr>
          <w:rFonts w:hint="eastAsia" w:ascii="仿宋" w:hAnsi="仿宋" w:eastAsia="仿宋"/>
          <w:sz w:val="32"/>
          <w:szCs w:val="32"/>
        </w:rPr>
      </w:pPr>
      <w:r>
        <w:rPr>
          <w:rFonts w:hint="eastAsia" w:ascii="仿宋" w:hAnsi="仿宋" w:eastAsia="仿宋"/>
          <w:sz w:val="32"/>
          <w:szCs w:val="32"/>
        </w:rPr>
        <w:t>项目管理参照喀什地区扶贫开发领导小组印发的《喀什地区扶贫项目管理办法（暂行）》执行，办法涵盖了组织管理、项目申报、项目管理、公告公示、监督检查奖惩制度等，项目管理制度健全。</w:t>
      </w:r>
    </w:p>
    <w:p>
      <w:pPr>
        <w:wordWrap/>
        <w:spacing w:after="0" w:line="560" w:lineRule="exact"/>
        <w:ind w:left="0" w:leftChars="0" w:firstLine="624" w:firstLineChars="200"/>
        <w:textAlignment w:val="auto"/>
        <w:rPr>
          <w:rStyle w:val="17"/>
          <w:rFonts w:ascii="黑体" w:hAnsi="黑体" w:eastAsia="黑体"/>
          <w:b w:val="0"/>
          <w:spacing w:val="-4"/>
          <w:sz w:val="32"/>
          <w:szCs w:val="32"/>
        </w:rPr>
      </w:pPr>
      <w:r>
        <w:rPr>
          <w:rStyle w:val="17"/>
          <w:rFonts w:hint="eastAsia" w:ascii="黑体" w:hAnsi="黑体" w:eastAsia="黑体"/>
          <w:b w:val="0"/>
          <w:spacing w:val="-4"/>
          <w:sz w:val="32"/>
          <w:szCs w:val="32"/>
        </w:rPr>
        <w:t>四、项目绩效指标完成情况分析</w:t>
      </w:r>
    </w:p>
    <w:p>
      <w:pPr>
        <w:wordWrap/>
        <w:spacing w:after="0" w:line="560" w:lineRule="exact"/>
        <w:ind w:left="0" w:leftChars="0" w:firstLine="627" w:firstLineChars="200"/>
        <w:textAlignment w:val="auto"/>
        <w:rPr>
          <w:rStyle w:val="17"/>
          <w:rFonts w:ascii="楷体_GB2312" w:hAnsi="仿宋" w:eastAsia="楷体_GB2312"/>
          <w:spacing w:val="-4"/>
          <w:sz w:val="32"/>
          <w:szCs w:val="32"/>
        </w:rPr>
      </w:pPr>
      <w:r>
        <w:rPr>
          <w:rStyle w:val="17"/>
          <w:rFonts w:hint="eastAsia" w:ascii="楷体_GB2312" w:hAnsi="仿宋" w:eastAsia="楷体_GB2312"/>
          <w:spacing w:val="-4"/>
          <w:sz w:val="32"/>
          <w:szCs w:val="32"/>
        </w:rPr>
        <w:t>（一）产出指标完成情况分析</w:t>
      </w:r>
    </w:p>
    <w:p>
      <w:pPr>
        <w:wordWrap/>
        <w:spacing w:after="0" w:line="560" w:lineRule="exact"/>
        <w:ind w:left="0" w:leftChars="0" w:firstLine="627" w:firstLineChars="200"/>
        <w:textAlignment w:val="auto"/>
        <w:rPr>
          <w:rStyle w:val="17"/>
          <w:rFonts w:hint="eastAsia" w:ascii="仿宋_GB2312" w:hAnsi="仿宋" w:eastAsia="仿宋_GB2312"/>
          <w:spacing w:val="-4"/>
          <w:sz w:val="32"/>
          <w:szCs w:val="32"/>
        </w:rPr>
      </w:pPr>
      <w:r>
        <w:rPr>
          <w:rStyle w:val="17"/>
          <w:rFonts w:hint="eastAsia" w:ascii="仿宋_GB2312" w:hAnsi="仿宋" w:eastAsia="仿宋_GB2312"/>
          <w:spacing w:val="-4"/>
          <w:sz w:val="32"/>
          <w:szCs w:val="32"/>
        </w:rPr>
        <w:t>1.项目完成数量。</w:t>
      </w:r>
    </w:p>
    <w:p>
      <w:pPr>
        <w:pStyle w:val="2"/>
        <w:keepNext/>
        <w:widowControl/>
        <w:wordWrap/>
        <w:adjustRightInd/>
        <w:snapToGrid/>
        <w:spacing w:before="0" w:after="0" w:line="560" w:lineRule="exact"/>
        <w:ind w:left="0" w:leftChars="0" w:right="0" w:firstLine="624" w:firstLineChars="200"/>
        <w:jc w:val="left"/>
        <w:textAlignment w:val="auto"/>
        <w:outlineLvl w:val="2"/>
        <w:rPr>
          <w:rStyle w:val="17"/>
          <w:rFonts w:hint="eastAsia" w:ascii="仿宋_GB2312" w:hAnsi="仿宋" w:eastAsia="仿宋_GB2312"/>
          <w:b w:val="0"/>
          <w:bCs w:val="0"/>
          <w:spacing w:val="-4"/>
          <w:sz w:val="32"/>
          <w:szCs w:val="32"/>
          <w:lang w:val="en-US" w:eastAsia="zh-CN"/>
        </w:rPr>
      </w:pPr>
      <w:r>
        <w:rPr>
          <w:rStyle w:val="17"/>
          <w:rFonts w:hint="eastAsia" w:ascii="仿宋_GB2312" w:hAnsi="仿宋" w:eastAsia="仿宋_GB2312"/>
          <w:b w:val="0"/>
          <w:bCs w:val="0"/>
          <w:spacing w:val="-4"/>
          <w:sz w:val="32"/>
          <w:szCs w:val="32"/>
          <w:lang w:eastAsia="zh-CN"/>
        </w:rPr>
        <w:t>完成了泽普县古勒巴格乡建设</w:t>
      </w:r>
      <w:r>
        <w:rPr>
          <w:rStyle w:val="17"/>
          <w:rFonts w:hint="eastAsia" w:ascii="仿宋_GB2312" w:hAnsi="仿宋" w:eastAsia="仿宋_GB2312"/>
          <w:b w:val="0"/>
          <w:bCs w:val="0"/>
          <w:spacing w:val="-4"/>
          <w:sz w:val="32"/>
          <w:szCs w:val="32"/>
          <w:lang w:val="en-US" w:eastAsia="zh-CN"/>
        </w:rPr>
        <w:t>300平方米无菌车间，采购核桃加工设备、红枣加工设备一套，采购叉车1台/套。</w:t>
      </w:r>
    </w:p>
    <w:p>
      <w:pPr>
        <w:rPr>
          <w:rFonts w:hint="eastAsia"/>
          <w:lang w:eastAsia="zh-CN"/>
        </w:rPr>
      </w:pPr>
      <w:r>
        <w:rPr>
          <w:rStyle w:val="17"/>
          <w:rFonts w:hint="eastAsia" w:ascii="仿宋_GB2312" w:hAnsi="仿宋" w:eastAsia="仿宋_GB2312"/>
          <w:b w:val="0"/>
          <w:bCs w:val="0"/>
          <w:spacing w:val="-4"/>
          <w:sz w:val="32"/>
          <w:szCs w:val="32"/>
          <w:lang w:val="en-US" w:eastAsia="zh-CN"/>
        </w:rPr>
        <w:t>　　完成了阿依库勒乡新建砖围墙226.9米，电动伸缩门10.15米，场地平整2187.59平方米。</w:t>
      </w:r>
    </w:p>
    <w:p>
      <w:pPr>
        <w:numPr>
          <w:ilvl w:val="0"/>
          <w:numId w:val="1"/>
        </w:numPr>
        <w:wordWrap/>
        <w:spacing w:after="0" w:line="560" w:lineRule="exact"/>
        <w:ind w:left="0" w:leftChars="0" w:firstLine="627" w:firstLineChars="200"/>
        <w:textAlignment w:val="auto"/>
        <w:rPr>
          <w:rStyle w:val="17"/>
          <w:rFonts w:hint="eastAsia" w:ascii="仿宋_GB2312" w:hAnsi="仿宋" w:eastAsia="仿宋_GB2312"/>
          <w:spacing w:val="-4"/>
          <w:sz w:val="32"/>
          <w:szCs w:val="32"/>
        </w:rPr>
      </w:pPr>
      <w:r>
        <w:rPr>
          <w:rStyle w:val="17"/>
          <w:rFonts w:hint="eastAsia" w:ascii="仿宋_GB2312" w:hAnsi="仿宋" w:eastAsia="仿宋_GB2312"/>
          <w:spacing w:val="-4"/>
          <w:sz w:val="32"/>
          <w:szCs w:val="32"/>
        </w:rPr>
        <w:t>项目完成质量。</w:t>
      </w:r>
    </w:p>
    <w:p>
      <w:pPr>
        <w:pStyle w:val="2"/>
        <w:keepNext/>
        <w:widowControl/>
        <w:wordWrap/>
        <w:adjustRightInd/>
        <w:snapToGrid/>
        <w:spacing w:before="0" w:after="0" w:line="560" w:lineRule="exact"/>
        <w:ind w:left="0" w:leftChars="0" w:right="0" w:firstLine="624" w:firstLineChars="200"/>
        <w:jc w:val="left"/>
        <w:textAlignment w:val="auto"/>
        <w:outlineLvl w:val="2"/>
        <w:rPr>
          <w:rStyle w:val="17"/>
          <w:rFonts w:hint="eastAsia" w:ascii="仿宋_GB2312" w:hAnsi="仿宋" w:eastAsia="仿宋_GB2312"/>
          <w:b w:val="0"/>
          <w:bCs w:val="0"/>
          <w:spacing w:val="-4"/>
          <w:sz w:val="32"/>
          <w:szCs w:val="32"/>
          <w:lang w:eastAsia="zh-CN"/>
        </w:rPr>
      </w:pPr>
      <w:r>
        <w:rPr>
          <w:rStyle w:val="17"/>
          <w:rFonts w:hint="eastAsia" w:ascii="仿宋_GB2312" w:hAnsi="仿宋" w:eastAsia="仿宋_GB2312"/>
          <w:b w:val="0"/>
          <w:bCs w:val="0"/>
          <w:spacing w:val="-4"/>
          <w:sz w:val="32"/>
          <w:szCs w:val="32"/>
          <w:lang w:eastAsia="zh-CN"/>
        </w:rPr>
        <w:t>所采购设备合格率均为</w:t>
      </w:r>
      <w:r>
        <w:rPr>
          <w:rStyle w:val="17"/>
          <w:rFonts w:hint="eastAsia" w:ascii="仿宋_GB2312" w:hAnsi="仿宋" w:eastAsia="仿宋_GB2312"/>
          <w:b w:val="0"/>
          <w:bCs w:val="0"/>
          <w:spacing w:val="-4"/>
          <w:sz w:val="32"/>
          <w:szCs w:val="32"/>
          <w:lang w:val="en-US" w:eastAsia="zh-CN"/>
        </w:rPr>
        <w:t>100%。</w:t>
      </w:r>
    </w:p>
    <w:p>
      <w:pPr>
        <w:numPr>
          <w:ilvl w:val="0"/>
          <w:numId w:val="2"/>
        </w:numPr>
        <w:wordWrap/>
        <w:spacing w:after="0" w:line="560" w:lineRule="exact"/>
        <w:ind w:left="0" w:leftChars="0" w:firstLine="627" w:firstLineChars="200"/>
        <w:textAlignment w:val="auto"/>
        <w:rPr>
          <w:rStyle w:val="17"/>
          <w:rFonts w:hint="eastAsia" w:ascii="仿宋_GB2312" w:hAnsi="仿宋" w:eastAsia="仿宋_GB2312"/>
          <w:spacing w:val="-4"/>
          <w:sz w:val="32"/>
          <w:szCs w:val="32"/>
        </w:rPr>
      </w:pPr>
      <w:r>
        <w:rPr>
          <w:rStyle w:val="17"/>
          <w:rFonts w:hint="eastAsia" w:ascii="仿宋_GB2312" w:hAnsi="仿宋" w:eastAsia="仿宋_GB2312"/>
          <w:spacing w:val="-4"/>
          <w:sz w:val="32"/>
          <w:szCs w:val="32"/>
        </w:rPr>
        <w:t>项目完成时效。</w:t>
      </w:r>
    </w:p>
    <w:p>
      <w:pPr>
        <w:pStyle w:val="2"/>
        <w:keepNext/>
        <w:widowControl/>
        <w:wordWrap/>
        <w:adjustRightInd/>
        <w:snapToGrid/>
        <w:spacing w:before="0" w:after="0" w:line="560" w:lineRule="exact"/>
        <w:ind w:left="0" w:leftChars="0" w:right="0" w:firstLine="624" w:firstLineChars="200"/>
        <w:jc w:val="left"/>
        <w:textAlignment w:val="auto"/>
        <w:outlineLvl w:val="2"/>
        <w:rPr>
          <w:rStyle w:val="17"/>
          <w:rFonts w:hint="eastAsia" w:ascii="仿宋_GB2312" w:hAnsi="仿宋" w:eastAsia="仿宋_GB2312"/>
          <w:b w:val="0"/>
          <w:bCs w:val="0"/>
          <w:spacing w:val="-4"/>
          <w:sz w:val="32"/>
          <w:szCs w:val="32"/>
          <w:lang w:eastAsia="zh-CN"/>
        </w:rPr>
      </w:pPr>
      <w:r>
        <w:rPr>
          <w:rStyle w:val="17"/>
          <w:rFonts w:hint="eastAsia" w:ascii="仿宋_GB2312" w:hAnsi="仿宋" w:eastAsia="仿宋_GB2312"/>
          <w:b w:val="0"/>
          <w:bCs w:val="0"/>
          <w:spacing w:val="-4"/>
          <w:sz w:val="32"/>
          <w:szCs w:val="32"/>
          <w:lang w:eastAsia="zh-CN"/>
        </w:rPr>
        <w:t>项目当年开工率以及项目当年完工率均为</w:t>
      </w:r>
      <w:r>
        <w:rPr>
          <w:rStyle w:val="17"/>
          <w:rFonts w:hint="eastAsia" w:ascii="仿宋_GB2312" w:hAnsi="仿宋" w:eastAsia="仿宋_GB2312"/>
          <w:b w:val="0"/>
          <w:bCs w:val="0"/>
          <w:spacing w:val="-4"/>
          <w:sz w:val="32"/>
          <w:szCs w:val="32"/>
          <w:lang w:val="en-US" w:eastAsia="zh-CN"/>
        </w:rPr>
        <w:t>100%。</w:t>
      </w:r>
    </w:p>
    <w:p>
      <w:pPr>
        <w:wordWrap/>
        <w:spacing w:after="0" w:line="560" w:lineRule="exact"/>
        <w:ind w:left="0" w:leftChars="0" w:firstLine="627" w:firstLineChars="200"/>
        <w:textAlignment w:val="auto"/>
        <w:rPr>
          <w:rStyle w:val="17"/>
          <w:rFonts w:ascii="楷体_GB2312" w:hAnsi="仿宋" w:eastAsia="楷体_GB2312"/>
          <w:spacing w:val="-4"/>
          <w:sz w:val="32"/>
          <w:szCs w:val="32"/>
        </w:rPr>
      </w:pPr>
      <w:r>
        <w:rPr>
          <w:rStyle w:val="17"/>
          <w:rFonts w:hint="eastAsia" w:ascii="楷体_GB2312" w:hAnsi="仿宋" w:eastAsia="楷体_GB2312"/>
          <w:spacing w:val="-4"/>
          <w:sz w:val="32"/>
          <w:szCs w:val="32"/>
        </w:rPr>
        <w:t>（二）效益指标完成情况分析</w:t>
      </w:r>
    </w:p>
    <w:p>
      <w:pPr>
        <w:wordWrap/>
        <w:spacing w:after="0" w:line="560" w:lineRule="exact"/>
        <w:ind w:left="0" w:leftChars="0" w:firstLine="627" w:firstLineChars="200"/>
        <w:textAlignment w:val="auto"/>
        <w:rPr>
          <w:rStyle w:val="17"/>
          <w:rFonts w:hint="eastAsia" w:ascii="仿宋_GB2312" w:hAnsi="仿宋" w:eastAsia="仿宋_GB2312"/>
          <w:spacing w:val="-4"/>
          <w:sz w:val="32"/>
          <w:szCs w:val="32"/>
        </w:rPr>
      </w:pPr>
      <w:r>
        <w:rPr>
          <w:rStyle w:val="17"/>
          <w:rFonts w:hint="eastAsia" w:ascii="仿宋_GB2312" w:hAnsi="仿宋" w:eastAsia="仿宋_GB2312"/>
          <w:spacing w:val="-4"/>
          <w:sz w:val="32"/>
          <w:szCs w:val="32"/>
        </w:rPr>
        <w:t>1.项目实施的经济效益分析。</w:t>
      </w:r>
    </w:p>
    <w:p>
      <w:pPr>
        <w:pStyle w:val="2"/>
        <w:keepNext/>
        <w:widowControl/>
        <w:wordWrap/>
        <w:adjustRightInd/>
        <w:snapToGrid/>
        <w:spacing w:before="0" w:after="0" w:line="560" w:lineRule="exact"/>
        <w:ind w:left="0" w:leftChars="0" w:right="0" w:firstLine="624" w:firstLineChars="200"/>
        <w:jc w:val="left"/>
        <w:textAlignment w:val="auto"/>
        <w:outlineLvl w:val="2"/>
        <w:rPr>
          <w:rFonts w:hint="eastAsia" w:eastAsia="仿宋_GB2312"/>
          <w:b w:val="0"/>
          <w:bCs w:val="0"/>
          <w:lang w:eastAsia="zh-CN"/>
        </w:rPr>
      </w:pPr>
      <w:r>
        <w:rPr>
          <w:rStyle w:val="17"/>
          <w:rFonts w:hint="eastAsia" w:ascii="仿宋_GB2312" w:hAnsi="仿宋" w:eastAsia="仿宋_GB2312"/>
          <w:b w:val="0"/>
          <w:bCs w:val="0"/>
          <w:spacing w:val="-4"/>
          <w:sz w:val="32"/>
          <w:szCs w:val="32"/>
          <w:lang w:eastAsia="zh-CN"/>
        </w:rPr>
        <w:t>通过该项目的实施，能够有效降低农业种植生产成本，提高效率，努力使农牧民收入增加，加快农牧民的脱贫致富步伐。预计增加贫困户种植收入</w:t>
      </w:r>
      <w:r>
        <w:rPr>
          <w:rStyle w:val="17"/>
          <w:rFonts w:hint="eastAsia" w:ascii="仿宋_GB2312" w:hAnsi="仿宋" w:eastAsia="仿宋_GB2312"/>
          <w:b w:val="0"/>
          <w:bCs w:val="0"/>
          <w:spacing w:val="-4"/>
          <w:sz w:val="32"/>
          <w:szCs w:val="32"/>
          <w:lang w:val="en-US" w:eastAsia="zh-CN"/>
        </w:rPr>
        <w:t>50元/亩，极大地巩固着贫困户脱贫成果。</w:t>
      </w:r>
    </w:p>
    <w:p>
      <w:pPr>
        <w:numPr>
          <w:ilvl w:val="0"/>
          <w:numId w:val="3"/>
        </w:numPr>
        <w:wordWrap/>
        <w:spacing w:after="0" w:line="560" w:lineRule="exact"/>
        <w:ind w:left="0" w:leftChars="0" w:firstLine="627" w:firstLineChars="200"/>
        <w:textAlignment w:val="auto"/>
        <w:rPr>
          <w:rStyle w:val="17"/>
          <w:rFonts w:hint="eastAsia" w:ascii="仿宋_GB2312" w:hAnsi="仿宋" w:eastAsia="仿宋_GB2312"/>
          <w:spacing w:val="-4"/>
          <w:sz w:val="32"/>
          <w:szCs w:val="32"/>
        </w:rPr>
      </w:pPr>
      <w:r>
        <w:rPr>
          <w:rStyle w:val="17"/>
          <w:rFonts w:hint="eastAsia" w:ascii="仿宋_GB2312" w:hAnsi="仿宋" w:eastAsia="仿宋_GB2312"/>
          <w:spacing w:val="-4"/>
          <w:sz w:val="32"/>
          <w:szCs w:val="32"/>
        </w:rPr>
        <w:t>项目实施的社会效益分析。</w:t>
      </w:r>
    </w:p>
    <w:p>
      <w:pPr>
        <w:pStyle w:val="2"/>
        <w:keepNext/>
        <w:widowControl/>
        <w:wordWrap/>
        <w:adjustRightInd/>
        <w:snapToGrid/>
        <w:spacing w:before="0" w:after="0" w:line="560" w:lineRule="exact"/>
        <w:ind w:left="0" w:leftChars="0" w:right="0" w:firstLine="624" w:firstLineChars="200"/>
        <w:jc w:val="left"/>
        <w:textAlignment w:val="auto"/>
        <w:outlineLvl w:val="2"/>
        <w:rPr>
          <w:rStyle w:val="17"/>
          <w:rFonts w:hint="eastAsia" w:ascii="仿宋_GB2312" w:hAnsi="仿宋" w:eastAsia="仿宋_GB2312"/>
          <w:b w:val="0"/>
          <w:bCs w:val="0"/>
          <w:spacing w:val="-4"/>
          <w:sz w:val="32"/>
          <w:szCs w:val="32"/>
          <w:lang w:eastAsia="zh-CN"/>
        </w:rPr>
      </w:pPr>
      <w:r>
        <w:rPr>
          <w:rStyle w:val="17"/>
          <w:rFonts w:hint="eastAsia" w:ascii="仿宋_GB2312" w:hAnsi="仿宋" w:eastAsia="仿宋_GB2312"/>
          <w:b w:val="0"/>
          <w:bCs w:val="0"/>
          <w:spacing w:val="-4"/>
          <w:sz w:val="32"/>
          <w:szCs w:val="32"/>
          <w:lang w:eastAsia="zh-CN"/>
        </w:rPr>
        <w:t>由于机械化耕作、收割比牛耕和人工收割相对成本较低，农民愿意接受机械耕作，实现了农民和农机经营者“双赢”，同时提高了农机具的利用率。</w:t>
      </w:r>
    </w:p>
    <w:p>
      <w:pPr>
        <w:widowControl w:val="0"/>
        <w:numPr>
          <w:ilvl w:val="0"/>
          <w:numId w:val="0"/>
        </w:numPr>
        <w:wordWrap/>
        <w:adjustRightInd/>
        <w:snapToGrid/>
        <w:spacing w:after="0" w:line="560" w:lineRule="exact"/>
        <w:ind w:left="0" w:leftChars="0" w:right="0" w:firstLine="627" w:firstLineChars="200"/>
        <w:jc w:val="both"/>
        <w:textAlignment w:val="auto"/>
        <w:outlineLvl w:val="9"/>
        <w:rPr>
          <w:rStyle w:val="17"/>
          <w:rFonts w:hint="eastAsia" w:ascii="仿宋_GB2312" w:hAnsi="仿宋" w:eastAsia="仿宋_GB2312"/>
          <w:spacing w:val="-4"/>
          <w:sz w:val="32"/>
          <w:szCs w:val="32"/>
        </w:rPr>
      </w:pPr>
      <w:r>
        <w:rPr>
          <w:rStyle w:val="17"/>
          <w:rFonts w:hint="eastAsia" w:ascii="仿宋_GB2312" w:hAnsi="仿宋" w:eastAsia="仿宋_GB2312"/>
          <w:spacing w:val="-4"/>
          <w:sz w:val="32"/>
          <w:szCs w:val="32"/>
          <w:lang w:val="en-US" w:eastAsia="zh-CN"/>
        </w:rPr>
        <w:t>3.</w:t>
      </w:r>
      <w:r>
        <w:rPr>
          <w:rStyle w:val="17"/>
          <w:rFonts w:hint="eastAsia" w:ascii="仿宋_GB2312" w:hAnsi="仿宋" w:eastAsia="仿宋_GB2312"/>
          <w:spacing w:val="-4"/>
          <w:sz w:val="32"/>
          <w:szCs w:val="32"/>
        </w:rPr>
        <w:t>项目实施的可持续影响分析。</w:t>
      </w:r>
    </w:p>
    <w:p>
      <w:pPr>
        <w:pStyle w:val="2"/>
        <w:keepNext/>
        <w:widowControl/>
        <w:wordWrap/>
        <w:adjustRightInd/>
        <w:snapToGrid/>
        <w:spacing w:before="0" w:after="0" w:line="560" w:lineRule="exact"/>
        <w:ind w:left="0" w:leftChars="0" w:right="0" w:firstLine="624" w:firstLineChars="200"/>
        <w:jc w:val="left"/>
        <w:textAlignment w:val="auto"/>
        <w:outlineLvl w:val="2"/>
        <w:rPr>
          <w:rStyle w:val="17"/>
          <w:rFonts w:hint="eastAsia" w:ascii="仿宋_GB2312" w:hAnsi="仿宋" w:eastAsia="仿宋_GB2312"/>
          <w:b w:val="0"/>
          <w:bCs w:val="0"/>
          <w:spacing w:val="-4"/>
          <w:sz w:val="32"/>
          <w:szCs w:val="32"/>
          <w:lang w:eastAsia="zh-CN"/>
        </w:rPr>
      </w:pPr>
      <w:r>
        <w:rPr>
          <w:rStyle w:val="17"/>
          <w:rFonts w:hint="eastAsia" w:ascii="仿宋_GB2312" w:hAnsi="仿宋" w:eastAsia="仿宋_GB2312"/>
          <w:b w:val="0"/>
          <w:bCs w:val="0"/>
          <w:spacing w:val="-4"/>
          <w:sz w:val="32"/>
          <w:szCs w:val="32"/>
          <w:lang w:eastAsia="zh-CN"/>
        </w:rPr>
        <w:t>所购买设施、设备可持续使用</w:t>
      </w:r>
      <w:r>
        <w:rPr>
          <w:rStyle w:val="17"/>
          <w:rFonts w:hint="eastAsia" w:ascii="仿宋_GB2312" w:hAnsi="仿宋" w:eastAsia="仿宋_GB2312"/>
          <w:b w:val="0"/>
          <w:bCs w:val="0"/>
          <w:spacing w:val="-4"/>
          <w:sz w:val="32"/>
          <w:szCs w:val="32"/>
          <w:lang w:val="en-US" w:eastAsia="zh-CN"/>
        </w:rPr>
        <w:t>5年以上。</w:t>
      </w:r>
    </w:p>
    <w:p>
      <w:pPr>
        <w:numPr>
          <w:ilvl w:val="0"/>
          <w:numId w:val="4"/>
        </w:numPr>
        <w:wordWrap/>
        <w:spacing w:after="0" w:line="560" w:lineRule="exact"/>
        <w:ind w:left="0" w:leftChars="0" w:firstLine="627" w:firstLineChars="200"/>
        <w:textAlignment w:val="auto"/>
        <w:rPr>
          <w:rStyle w:val="17"/>
          <w:rFonts w:hint="eastAsia" w:ascii="楷体_GB2312" w:hAnsi="仿宋" w:eastAsia="楷体_GB2312"/>
          <w:spacing w:val="-4"/>
          <w:sz w:val="32"/>
          <w:szCs w:val="32"/>
        </w:rPr>
      </w:pPr>
      <w:r>
        <w:rPr>
          <w:rStyle w:val="17"/>
          <w:rFonts w:hint="eastAsia" w:ascii="楷体_GB2312" w:hAnsi="仿宋" w:eastAsia="楷体_GB2312"/>
          <w:spacing w:val="-4"/>
          <w:sz w:val="32"/>
          <w:szCs w:val="32"/>
        </w:rPr>
        <w:t>满意度指标完成情况分析</w:t>
      </w:r>
    </w:p>
    <w:p>
      <w:pPr>
        <w:pStyle w:val="2"/>
        <w:keepNext/>
        <w:widowControl/>
        <w:wordWrap/>
        <w:adjustRightInd/>
        <w:snapToGrid/>
        <w:spacing w:before="0" w:after="0" w:line="560" w:lineRule="exact"/>
        <w:ind w:left="0" w:leftChars="0" w:right="0" w:firstLine="624" w:firstLineChars="200"/>
        <w:jc w:val="left"/>
        <w:textAlignment w:val="auto"/>
        <w:outlineLvl w:val="2"/>
        <w:rPr>
          <w:rStyle w:val="17"/>
          <w:rFonts w:hint="eastAsia" w:ascii="仿宋_GB2312" w:hAnsi="仿宋" w:eastAsia="仿宋_GB2312"/>
          <w:b w:val="0"/>
          <w:bCs w:val="0"/>
          <w:spacing w:val="-4"/>
          <w:sz w:val="32"/>
          <w:szCs w:val="32"/>
          <w:lang w:eastAsia="zh-CN"/>
        </w:rPr>
      </w:pPr>
      <w:r>
        <w:rPr>
          <w:rStyle w:val="17"/>
          <w:rFonts w:hint="eastAsia" w:ascii="仿宋_GB2312" w:hAnsi="仿宋" w:eastAsia="仿宋_GB2312"/>
          <w:b w:val="0"/>
          <w:bCs w:val="0"/>
          <w:spacing w:val="-4"/>
          <w:sz w:val="32"/>
          <w:szCs w:val="32"/>
          <w:lang w:eastAsia="zh-CN"/>
        </w:rPr>
        <w:t>根据走访调查得出，受益建档立卡贫困户满意度达到</w:t>
      </w:r>
      <w:r>
        <w:rPr>
          <w:rStyle w:val="17"/>
          <w:rFonts w:hint="eastAsia" w:ascii="仿宋_GB2312" w:hAnsi="仿宋" w:eastAsia="仿宋_GB2312"/>
          <w:b w:val="0"/>
          <w:bCs w:val="0"/>
          <w:spacing w:val="-4"/>
          <w:sz w:val="32"/>
          <w:szCs w:val="32"/>
          <w:lang w:val="en-US" w:eastAsia="zh-CN"/>
        </w:rPr>
        <w:t>90%以上。</w:t>
      </w:r>
    </w:p>
    <w:p>
      <w:pPr>
        <w:wordWrap/>
        <w:spacing w:after="0" w:line="560" w:lineRule="exact"/>
        <w:ind w:left="0" w:leftChars="0" w:firstLine="624" w:firstLineChars="200"/>
        <w:textAlignment w:val="auto"/>
        <w:rPr>
          <w:rFonts w:ascii="黑体" w:hAnsi="黑体" w:eastAsia="黑体"/>
          <w:spacing w:val="-4"/>
          <w:sz w:val="32"/>
          <w:szCs w:val="32"/>
        </w:rPr>
      </w:pPr>
      <w:r>
        <w:rPr>
          <w:rFonts w:hint="eastAsia" w:ascii="黑体" w:hAnsi="黑体" w:eastAsia="黑体"/>
          <w:spacing w:val="-4"/>
          <w:sz w:val="32"/>
          <w:szCs w:val="32"/>
        </w:rPr>
        <w:t>五、项目绩效目标未完成的原因分析和改进措施</w:t>
      </w:r>
    </w:p>
    <w:p>
      <w:pPr>
        <w:pStyle w:val="2"/>
        <w:keepNext/>
        <w:widowControl/>
        <w:wordWrap/>
        <w:adjustRightInd/>
        <w:snapToGrid/>
        <w:spacing w:before="0" w:after="0" w:line="560" w:lineRule="exact"/>
        <w:ind w:left="0" w:leftChars="0" w:right="0" w:firstLine="624" w:firstLineChars="200"/>
        <w:jc w:val="left"/>
        <w:textAlignment w:val="auto"/>
        <w:outlineLvl w:val="2"/>
        <w:rPr>
          <w:rStyle w:val="17"/>
          <w:rFonts w:hint="eastAsia" w:ascii="仿宋_GB2312" w:hAnsi="仿宋" w:eastAsia="仿宋_GB2312"/>
          <w:b w:val="0"/>
          <w:bCs w:val="0"/>
          <w:spacing w:val="-4"/>
          <w:sz w:val="32"/>
          <w:szCs w:val="32"/>
          <w:lang w:eastAsia="zh-CN"/>
        </w:rPr>
      </w:pPr>
      <w:r>
        <w:rPr>
          <w:rStyle w:val="17"/>
          <w:rFonts w:hint="eastAsia" w:ascii="仿宋_GB2312" w:hAnsi="仿宋" w:eastAsia="仿宋_GB2312"/>
          <w:b w:val="0"/>
          <w:bCs w:val="0"/>
          <w:spacing w:val="-4"/>
          <w:sz w:val="32"/>
          <w:szCs w:val="32"/>
          <w:lang w:eastAsia="zh-CN"/>
        </w:rPr>
        <w:t>无。</w:t>
      </w:r>
    </w:p>
    <w:p>
      <w:pPr>
        <w:wordWrap/>
        <w:spacing w:after="0" w:line="560" w:lineRule="exact"/>
        <w:ind w:left="0" w:leftChars="0" w:firstLine="624" w:firstLineChars="200"/>
        <w:textAlignment w:val="auto"/>
        <w:rPr>
          <w:rFonts w:ascii="黑体" w:hAnsi="黑体" w:eastAsia="黑体"/>
          <w:spacing w:val="-4"/>
          <w:sz w:val="32"/>
          <w:szCs w:val="32"/>
        </w:rPr>
      </w:pPr>
      <w:r>
        <w:rPr>
          <w:rFonts w:hint="eastAsia" w:ascii="黑体" w:hAnsi="黑体" w:eastAsia="黑体"/>
          <w:spacing w:val="-4"/>
          <w:sz w:val="32"/>
          <w:szCs w:val="32"/>
        </w:rPr>
        <w:t>六、综合评价结论</w:t>
      </w:r>
    </w:p>
    <w:p>
      <w:pPr>
        <w:wordWrap/>
        <w:adjustRightInd w:val="0"/>
        <w:snapToGrid w:val="0"/>
        <w:spacing w:after="0" w:line="56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本次评价</w:t>
      </w:r>
      <w:r>
        <w:rPr>
          <w:rFonts w:hint="eastAsia" w:ascii="仿宋_GB2312" w:hAnsi="仿宋_GB2312" w:eastAsia="仿宋_GB2312" w:cs="仿宋_GB2312"/>
          <w:sz w:val="32"/>
          <w:szCs w:val="32"/>
        </w:rPr>
        <w:t>通过</w:t>
      </w:r>
      <w:r>
        <w:rPr>
          <w:rFonts w:hint="eastAsia" w:ascii="仿宋_GB2312" w:hAnsi="仿宋_GB2312" w:eastAsia="仿宋_GB2312" w:cs="仿宋_GB2312"/>
          <w:sz w:val="32"/>
          <w:szCs w:val="32"/>
          <w:lang w:eastAsia="zh-CN"/>
        </w:rPr>
        <w:t>文件研读、实地调研、数据分析等方式，全面了解村集体经济的补助项目资金的使用效率和效果，项目管理过程是否规范，是否完成了预期绩效目标等。同时，通过开展自我评价来总结经验和教训，为对村集体经济组织的补助项目今后的开展提供参考建议。</w:t>
      </w:r>
    </w:p>
    <w:p>
      <w:pPr>
        <w:wordWrap/>
        <w:adjustRightInd w:val="0"/>
        <w:snapToGrid w:val="0"/>
        <w:spacing w:after="0" w:line="560" w:lineRule="exact"/>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经绩效小组研究讨论，该项目最终得分</w:t>
      </w:r>
      <w:r>
        <w:rPr>
          <w:rFonts w:hint="eastAsia" w:ascii="仿宋_GB2312" w:hAnsi="仿宋_GB2312" w:eastAsia="仿宋_GB2312" w:cs="仿宋_GB2312"/>
          <w:sz w:val="32"/>
          <w:szCs w:val="32"/>
          <w:lang w:val="en-US" w:eastAsia="zh-CN"/>
        </w:rPr>
        <w:t>98分。</w:t>
      </w:r>
    </w:p>
    <w:p>
      <w:pPr>
        <w:wordWrap/>
        <w:spacing w:after="0" w:line="560" w:lineRule="exact"/>
        <w:ind w:left="0" w:leftChars="0" w:firstLine="624" w:firstLineChars="200"/>
        <w:textAlignment w:val="auto"/>
        <w:rPr>
          <w:rStyle w:val="17"/>
          <w:rFonts w:ascii="黑体" w:hAnsi="黑体" w:eastAsia="黑体"/>
          <w:b w:val="0"/>
          <w:spacing w:val="-4"/>
          <w:sz w:val="32"/>
          <w:szCs w:val="32"/>
        </w:rPr>
      </w:pPr>
      <w:r>
        <w:rPr>
          <w:rStyle w:val="17"/>
          <w:rFonts w:hint="eastAsia" w:ascii="黑体" w:hAnsi="黑体" w:eastAsia="黑体"/>
          <w:b w:val="0"/>
          <w:spacing w:val="-4"/>
          <w:sz w:val="32"/>
          <w:szCs w:val="32"/>
        </w:rPr>
        <w:t>七、项目实施的经验、问题、建议</w:t>
      </w:r>
    </w:p>
    <w:p>
      <w:pPr>
        <w:wordWrap/>
        <w:spacing w:after="0" w:line="560" w:lineRule="exact"/>
        <w:ind w:left="0" w:leftChars="0" w:firstLine="627" w:firstLineChars="200"/>
        <w:textAlignment w:val="auto"/>
        <w:rPr>
          <w:rFonts w:ascii="楷体_GB2312" w:hAnsi="楷体" w:eastAsia="楷体_GB2312"/>
          <w:b/>
          <w:spacing w:val="-4"/>
          <w:sz w:val="32"/>
          <w:szCs w:val="32"/>
        </w:rPr>
      </w:pPr>
      <w:r>
        <w:rPr>
          <w:rFonts w:hint="eastAsia" w:ascii="楷体_GB2312" w:hAnsi="楷体" w:eastAsia="楷体_GB2312"/>
          <w:b/>
          <w:spacing w:val="-4"/>
          <w:sz w:val="32"/>
          <w:szCs w:val="32"/>
        </w:rPr>
        <w:t>（一）主要经验及做法</w:t>
      </w:r>
    </w:p>
    <w:p>
      <w:pPr>
        <w:wordWrap/>
        <w:spacing w:after="0" w:line="560" w:lineRule="exact"/>
        <w:ind w:left="0" w:leftChars="0" w:firstLine="640" w:firstLineChars="200"/>
        <w:textAlignment w:val="auto"/>
        <w:rPr>
          <w:rFonts w:ascii="仿宋_GB2312" w:hAnsi="仿宋_GB2312" w:eastAsia="仿宋_GB2312"/>
          <w:color w:val="000000"/>
          <w:sz w:val="32"/>
        </w:rPr>
      </w:pPr>
      <w:r>
        <w:rPr>
          <w:rFonts w:hint="eastAsia" w:ascii="仿宋_GB2312" w:hAnsi="仿宋_GB2312" w:eastAsia="仿宋_GB2312"/>
          <w:color w:val="000000"/>
          <w:sz w:val="32"/>
        </w:rPr>
        <w:t>1、项目申报</w:t>
      </w:r>
    </w:p>
    <w:p>
      <w:pPr>
        <w:wordWrap/>
        <w:spacing w:after="0" w:line="560" w:lineRule="exact"/>
        <w:ind w:left="0" w:leftChars="0" w:firstLine="640" w:firstLineChars="200"/>
        <w:textAlignment w:val="auto"/>
        <w:rPr>
          <w:rFonts w:ascii="仿宋_GB2312" w:hAnsi="仿宋_GB2312" w:eastAsia="仿宋_GB2312"/>
          <w:color w:val="000000"/>
          <w:sz w:val="32"/>
        </w:rPr>
      </w:pPr>
      <w:r>
        <w:rPr>
          <w:rFonts w:hint="eastAsia" w:ascii="仿宋_GB2312" w:hAnsi="仿宋_GB2312" w:eastAsia="仿宋_GB2312"/>
          <w:color w:val="000000"/>
          <w:sz w:val="32"/>
        </w:rPr>
        <w:t>实施项目统筹安排，提前定计划。确定当年建设项目实施重点，资金到位后及时开工，控制工程成本，严把工程质量，稳步推进，确保按期完成。</w:t>
      </w:r>
    </w:p>
    <w:p>
      <w:pPr>
        <w:wordWrap/>
        <w:spacing w:after="0" w:line="560" w:lineRule="exact"/>
        <w:ind w:left="0" w:leftChars="0" w:firstLine="640" w:firstLineChars="200"/>
        <w:textAlignment w:val="auto"/>
        <w:rPr>
          <w:rFonts w:ascii="仿宋_GB2312" w:hAnsi="仿宋_GB2312" w:eastAsia="仿宋_GB2312"/>
          <w:color w:val="000000"/>
          <w:sz w:val="32"/>
        </w:rPr>
      </w:pPr>
      <w:r>
        <w:rPr>
          <w:rFonts w:hint="eastAsia" w:ascii="仿宋_GB2312" w:hAnsi="仿宋_GB2312" w:eastAsia="仿宋_GB2312"/>
          <w:color w:val="000000"/>
          <w:sz w:val="32"/>
        </w:rPr>
        <w:t>2、</w:t>
      </w:r>
      <w:r>
        <w:rPr>
          <w:rFonts w:ascii="仿宋_GB2312" w:hAnsi="仿宋_GB2312" w:eastAsia="仿宋_GB2312"/>
          <w:color w:val="000000"/>
          <w:sz w:val="32"/>
        </w:rPr>
        <w:t>科学设计，灵活把握技术标准</w:t>
      </w:r>
    </w:p>
    <w:p>
      <w:pPr>
        <w:wordWrap/>
        <w:spacing w:after="0" w:line="560" w:lineRule="exact"/>
        <w:ind w:left="0" w:leftChars="0" w:firstLine="640" w:firstLineChars="200"/>
        <w:textAlignment w:val="auto"/>
        <w:rPr>
          <w:rFonts w:ascii="仿宋_GB2312" w:hAnsi="仿宋_GB2312" w:eastAsia="仿宋_GB2312"/>
          <w:color w:val="000000"/>
          <w:sz w:val="32"/>
        </w:rPr>
      </w:pPr>
      <w:r>
        <w:rPr>
          <w:rFonts w:hint="eastAsia" w:ascii="仿宋_GB2312" w:hAnsi="仿宋_GB2312" w:eastAsia="仿宋_GB2312"/>
          <w:color w:val="000000"/>
          <w:sz w:val="32"/>
        </w:rPr>
        <w:t>在实施项目的设计中，按照用地制宜、实事求是的原则，结合项目所在地的地理条件，分类确定技术标准和建设重点，合理把握建设规模，控制工程造价。</w:t>
      </w:r>
    </w:p>
    <w:p>
      <w:pPr>
        <w:wordWrap/>
        <w:spacing w:after="0" w:line="560" w:lineRule="exact"/>
        <w:ind w:left="0" w:leftChars="0" w:firstLine="640" w:firstLineChars="200"/>
        <w:textAlignment w:val="auto"/>
        <w:rPr>
          <w:rFonts w:ascii="仿宋_GB2312" w:hAnsi="仿宋_GB2312" w:eastAsia="仿宋_GB2312"/>
          <w:color w:val="000000"/>
          <w:sz w:val="32"/>
        </w:rPr>
      </w:pPr>
      <w:r>
        <w:rPr>
          <w:rFonts w:hint="eastAsia" w:ascii="仿宋_GB2312" w:hAnsi="仿宋_GB2312" w:eastAsia="仿宋_GB2312"/>
          <w:color w:val="000000"/>
          <w:sz w:val="32"/>
        </w:rPr>
        <w:t>3、严格执行工程招投标制度</w:t>
      </w:r>
    </w:p>
    <w:p>
      <w:pPr>
        <w:wordWrap/>
        <w:spacing w:after="0" w:line="560" w:lineRule="exact"/>
        <w:ind w:left="0" w:leftChars="0" w:firstLine="640" w:firstLineChars="200"/>
        <w:textAlignment w:val="auto"/>
        <w:rPr>
          <w:rFonts w:ascii="仿宋_GB2312" w:hAnsi="仿宋_GB2312" w:eastAsia="仿宋_GB2312"/>
          <w:color w:val="000000"/>
          <w:sz w:val="32"/>
        </w:rPr>
      </w:pPr>
      <w:r>
        <w:rPr>
          <w:rFonts w:hint="eastAsia" w:ascii="仿宋_GB2312" w:hAnsi="仿宋_GB2312" w:eastAsia="仿宋_GB2312"/>
          <w:color w:val="000000"/>
          <w:sz w:val="32"/>
        </w:rPr>
        <w:t>严格按照《中华人民共和国招投标法》《中华人民共和国建筑法》的规定，对限额以上依法需要招标的项目严格执行招投标制度，严格按照建设程序推动项目进行。</w:t>
      </w:r>
    </w:p>
    <w:p>
      <w:pPr>
        <w:numPr>
          <w:ilvl w:val="0"/>
          <w:numId w:val="5"/>
        </w:numPr>
        <w:wordWrap/>
        <w:spacing w:after="0" w:line="560" w:lineRule="exact"/>
        <w:ind w:left="0" w:leftChars="0" w:firstLine="640" w:firstLineChars="200"/>
        <w:textAlignment w:val="auto"/>
        <w:rPr>
          <w:rFonts w:ascii="仿宋_GB2312" w:hAnsi="仿宋_GB2312" w:eastAsia="仿宋_GB2312"/>
          <w:color w:val="000000"/>
          <w:sz w:val="32"/>
        </w:rPr>
      </w:pPr>
      <w:r>
        <w:rPr>
          <w:rFonts w:hint="eastAsia" w:ascii="仿宋_GB2312" w:hAnsi="仿宋_GB2312" w:eastAsia="仿宋_GB2312"/>
          <w:color w:val="000000"/>
          <w:sz w:val="32"/>
        </w:rPr>
        <w:t>加大工程质量监管力度</w:t>
      </w:r>
    </w:p>
    <w:p>
      <w:pPr>
        <w:wordWrap/>
        <w:spacing w:after="0" w:line="560" w:lineRule="exact"/>
        <w:ind w:left="0" w:leftChars="0" w:firstLine="640" w:firstLineChars="200"/>
        <w:textAlignment w:val="auto"/>
        <w:rPr>
          <w:rFonts w:ascii="仿宋_GB2312" w:hAnsi="仿宋_GB2312" w:eastAsia="仿宋_GB2312"/>
          <w:color w:val="000000"/>
          <w:sz w:val="32"/>
        </w:rPr>
      </w:pPr>
      <w:r>
        <w:rPr>
          <w:rFonts w:hint="eastAsia" w:ascii="仿宋_GB2312" w:hAnsi="仿宋_GB2312" w:eastAsia="仿宋_GB2312"/>
          <w:color w:val="000000"/>
          <w:sz w:val="32"/>
        </w:rPr>
        <w:t>严格按照建筑工程管理、扶贫项目管理有关规定，落实项目主体责任制、落实项目监理制度，严把工程质量、安全。</w:t>
      </w:r>
    </w:p>
    <w:p>
      <w:pPr>
        <w:wordWrap/>
        <w:spacing w:after="0" w:line="560" w:lineRule="exact"/>
        <w:ind w:left="0" w:leftChars="0" w:firstLine="640" w:firstLineChars="200"/>
        <w:textAlignment w:val="auto"/>
        <w:rPr>
          <w:rFonts w:ascii="仿宋_GB2312" w:hAnsi="仿宋_GB2312" w:eastAsia="仿宋_GB2312"/>
          <w:color w:val="000000"/>
          <w:sz w:val="32"/>
        </w:rPr>
      </w:pPr>
      <w:r>
        <w:rPr>
          <w:rFonts w:hint="eastAsia" w:ascii="仿宋_GB2312" w:hAnsi="仿宋_GB2312" w:eastAsia="仿宋_GB2312"/>
          <w:color w:val="000000"/>
          <w:sz w:val="32"/>
        </w:rPr>
        <w:t>5、加强宣传，加大政策解读</w:t>
      </w:r>
    </w:p>
    <w:p>
      <w:pPr>
        <w:widowControl w:val="0"/>
        <w:wordWrap/>
        <w:adjustRightInd/>
        <w:snapToGrid/>
        <w:spacing w:after="0" w:line="560" w:lineRule="exact"/>
        <w:ind w:left="0" w:leftChars="0" w:firstLine="640" w:firstLineChars="200"/>
        <w:textAlignment w:val="auto"/>
        <w:outlineLvl w:val="9"/>
        <w:rPr>
          <w:rFonts w:ascii="仿宋_GB2312" w:hAnsi="仿宋_GB2312" w:eastAsia="仿宋_GB2312"/>
          <w:color w:val="000000"/>
          <w:sz w:val="32"/>
        </w:rPr>
      </w:pPr>
      <w:r>
        <w:rPr>
          <w:rFonts w:hint="eastAsia" w:ascii="仿宋_GB2312" w:hAnsi="仿宋_GB2312" w:eastAsia="仿宋_GB2312" w:cs="仿宋_GB2312"/>
          <w:sz w:val="32"/>
          <w:szCs w:val="32"/>
        </w:rPr>
        <w:t>加强对扶贫项目涉及居民的宣传。严格按照上级下发的政策性文件，通过周一升国旗</w:t>
      </w:r>
      <w:r>
        <w:rPr>
          <w:rFonts w:hint="eastAsia" w:ascii="仿宋_GB2312" w:hAnsi="仿宋_GB2312" w:eastAsia="仿宋_GB2312" w:cs="仿宋_GB2312"/>
          <w:sz w:val="32"/>
          <w:szCs w:val="32"/>
          <w:lang w:eastAsia="zh-CN"/>
        </w:rPr>
        <w:t>做</w:t>
      </w:r>
      <w:r>
        <w:rPr>
          <w:rFonts w:hint="eastAsia" w:ascii="仿宋_GB2312" w:hAnsi="仿宋_GB2312" w:eastAsia="仿宋_GB2312" w:cs="仿宋_GB2312"/>
          <w:sz w:val="32"/>
          <w:szCs w:val="32"/>
        </w:rPr>
        <w:t>大宣讲、包户入户等活动对居民进行宣传，通过深入宣传与动员，从而提高乡村农户参与扶贫工程的积极性。</w:t>
      </w:r>
    </w:p>
    <w:p>
      <w:pPr>
        <w:wordWrap/>
        <w:spacing w:after="0" w:line="560" w:lineRule="exact"/>
        <w:ind w:left="0" w:leftChars="0" w:firstLine="627" w:firstLineChars="200"/>
        <w:textAlignment w:val="auto"/>
        <w:rPr>
          <w:rFonts w:ascii="楷体_GB2312" w:hAnsi="楷体" w:eastAsia="楷体_GB2312"/>
          <w:b/>
          <w:spacing w:val="-4"/>
          <w:sz w:val="32"/>
          <w:szCs w:val="32"/>
        </w:rPr>
      </w:pPr>
      <w:r>
        <w:rPr>
          <w:rFonts w:hint="eastAsia" w:ascii="楷体_GB2312" w:hAnsi="楷体" w:eastAsia="楷体_GB2312"/>
          <w:b/>
          <w:spacing w:val="-4"/>
          <w:sz w:val="32"/>
          <w:szCs w:val="32"/>
        </w:rPr>
        <w:t>（二）存在的问题</w:t>
      </w:r>
    </w:p>
    <w:p>
      <w:pPr>
        <w:widowControl w:val="0"/>
        <w:wordWrap/>
        <w:adjustRightInd/>
        <w:snapToGrid/>
        <w:spacing w:after="0" w:line="560" w:lineRule="exact"/>
        <w:ind w:left="0" w:lef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预算编制细化程度不足。</w:t>
      </w:r>
    </w:p>
    <w:p>
      <w:pPr>
        <w:wordWrap/>
        <w:spacing w:after="0" w:line="560" w:lineRule="exact"/>
        <w:ind w:left="0" w:leftChars="0" w:firstLine="627" w:firstLineChars="200"/>
        <w:textAlignment w:val="auto"/>
        <w:rPr>
          <w:rFonts w:ascii="楷体_GB2312" w:eastAsia="楷体_GB2312"/>
          <w:spacing w:val="-4"/>
          <w:sz w:val="32"/>
          <w:szCs w:val="32"/>
        </w:rPr>
      </w:pPr>
      <w:r>
        <w:rPr>
          <w:rFonts w:hint="eastAsia" w:ascii="楷体_GB2312" w:hAnsi="楷体" w:eastAsia="楷体_GB2312"/>
          <w:b/>
          <w:spacing w:val="-4"/>
          <w:sz w:val="32"/>
          <w:szCs w:val="32"/>
        </w:rPr>
        <w:t>（三）建议</w:t>
      </w:r>
    </w:p>
    <w:p>
      <w:pPr>
        <w:widowControl w:val="0"/>
        <w:wordWrap/>
        <w:adjustRightInd/>
        <w:snapToGrid/>
        <w:spacing w:after="0" w:line="560" w:lineRule="exact"/>
        <w:ind w:left="0" w:lef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细化预算编制。</w:t>
      </w:r>
    </w:p>
    <w:p>
      <w:pPr>
        <w:numPr>
          <w:ilvl w:val="0"/>
          <w:numId w:val="6"/>
        </w:numPr>
        <w:wordWrap/>
        <w:spacing w:after="0" w:line="560" w:lineRule="exact"/>
        <w:ind w:left="0" w:leftChars="0" w:firstLine="624" w:firstLineChars="200"/>
        <w:textAlignment w:val="auto"/>
        <w:rPr>
          <w:rStyle w:val="17"/>
          <w:rFonts w:hint="eastAsia" w:ascii="黑体" w:hAnsi="黑体" w:eastAsia="黑体"/>
          <w:b w:val="0"/>
          <w:spacing w:val="-4"/>
          <w:sz w:val="32"/>
          <w:szCs w:val="32"/>
        </w:rPr>
      </w:pPr>
      <w:r>
        <w:rPr>
          <w:rStyle w:val="17"/>
          <w:rFonts w:hint="eastAsia" w:ascii="黑体" w:hAnsi="黑体" w:eastAsia="黑体"/>
          <w:b w:val="0"/>
          <w:spacing w:val="-4"/>
          <w:sz w:val="32"/>
          <w:szCs w:val="32"/>
        </w:rPr>
        <w:t>绩效评价工作有关说明</w:t>
      </w:r>
    </w:p>
    <w:p>
      <w:pPr>
        <w:wordWrap/>
        <w:spacing w:after="0" w:line="560" w:lineRule="exact"/>
        <w:ind w:left="0" w:leftChars="0" w:firstLine="640" w:firstLineChars="200"/>
        <w:textAlignment w:val="auto"/>
        <w:rPr>
          <w:rFonts w:ascii="仿宋_GB2312" w:eastAsia="仿宋_GB2312"/>
          <w:bCs/>
          <w:color w:val="000000"/>
          <w:sz w:val="32"/>
          <w:szCs w:val="32"/>
        </w:rPr>
      </w:pPr>
      <w:r>
        <w:rPr>
          <w:rFonts w:hint="eastAsia" w:ascii="仿宋" w:hAnsi="仿宋" w:eastAsia="仿宋" w:cs="仿宋"/>
          <w:color w:val="000000"/>
          <w:sz w:val="32"/>
          <w:szCs w:val="32"/>
        </w:rPr>
        <w:t>根据《财政支出绩效评价管理暂行办法》（财预〔2011〕285号）、《自治区财政支出绩效评价管理暂行办法》（新财预〔2018〕189号）等文件规定，旅游局高度重视，成立绩效评价自评工作小组，对项目申报、立项、审批、执行等资料进行收集整理，</w:t>
      </w:r>
      <w:r>
        <w:rPr>
          <w:rFonts w:hint="eastAsia" w:ascii="仿宋_GB2312" w:eastAsia="仿宋_GB2312"/>
          <w:bCs/>
          <w:color w:val="000000"/>
          <w:sz w:val="32"/>
          <w:szCs w:val="32"/>
        </w:rPr>
        <w:t>绩效评价落实到项目部，指定专人负责，按照文件要求认真组织自评并编写自评报告。</w:t>
      </w:r>
    </w:p>
    <w:p>
      <w:pPr>
        <w:wordWrap/>
        <w:spacing w:after="0" w:line="560" w:lineRule="exact"/>
        <w:ind w:left="0" w:leftChars="0" w:firstLine="624" w:firstLineChars="200"/>
        <w:textAlignment w:val="auto"/>
        <w:rPr>
          <w:rStyle w:val="17"/>
          <w:rFonts w:ascii="黑体" w:hAnsi="黑体" w:eastAsia="黑体"/>
          <w:b w:val="0"/>
          <w:spacing w:val="-4"/>
          <w:sz w:val="32"/>
          <w:szCs w:val="32"/>
        </w:rPr>
      </w:pPr>
      <w:r>
        <w:rPr>
          <w:rStyle w:val="17"/>
          <w:rFonts w:hint="eastAsia" w:ascii="黑体" w:hAnsi="黑体" w:eastAsia="黑体"/>
          <w:b w:val="0"/>
          <w:spacing w:val="-4"/>
          <w:sz w:val="32"/>
          <w:szCs w:val="32"/>
        </w:rPr>
        <w:t>九、附表</w:t>
      </w:r>
    </w:p>
    <w:p>
      <w:pPr>
        <w:wordWrap/>
        <w:spacing w:after="0" w:line="560" w:lineRule="exact"/>
        <w:ind w:left="0" w:leftChars="0" w:firstLine="627" w:firstLineChars="200"/>
        <w:textAlignment w:val="auto"/>
        <w:rPr>
          <w:rStyle w:val="17"/>
          <w:rFonts w:ascii="仿宋_GB2312" w:hAnsi="仿宋" w:eastAsia="仿宋_GB2312"/>
          <w:spacing w:val="-4"/>
          <w:sz w:val="32"/>
          <w:szCs w:val="32"/>
        </w:rPr>
      </w:pPr>
      <w:r>
        <w:rPr>
          <w:rStyle w:val="17"/>
          <w:rFonts w:hint="eastAsia" w:ascii="仿宋_GB2312" w:hAnsi="仿宋" w:eastAsia="仿宋_GB2312"/>
          <w:spacing w:val="-4"/>
          <w:sz w:val="32"/>
          <w:szCs w:val="32"/>
        </w:rPr>
        <w:t>《绩效目标（自评）申报表》</w:t>
      </w:r>
    </w:p>
    <w:p>
      <w:pPr>
        <w:wordWrap/>
        <w:spacing w:after="0" w:line="560" w:lineRule="exact"/>
        <w:ind w:left="0" w:leftChars="0" w:firstLine="624" w:firstLineChars="200"/>
        <w:textAlignment w:val="auto"/>
        <w:rPr>
          <w:rStyle w:val="17"/>
          <w:rFonts w:ascii="黑体" w:hAnsi="黑体" w:eastAsia="黑体"/>
          <w:b w:val="0"/>
          <w:spacing w:val="-4"/>
          <w:sz w:val="32"/>
          <w:szCs w:val="32"/>
        </w:rPr>
      </w:pPr>
    </w:p>
    <w:sectPr>
      <w:footerReference r:id="rId3" w:type="default"/>
      <w:pgSz w:w="11906" w:h="16838"/>
      <w:pgMar w:top="1440" w:right="1558"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大标宋简体">
    <w:altName w:val="微软雅黑"/>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1</w:t>
    </w:r>
    <w:r>
      <w:fldChar w:fldCharType="end"/>
    </w:r>
  </w:p>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3"/>
      <w:numFmt w:val="chineseCounting"/>
      <w:suff w:val="nothing"/>
      <w:lvlText w:val="（%1）"/>
      <w:lvlJc w:val="left"/>
    </w:lvl>
  </w:abstractNum>
  <w:abstractNum w:abstractNumId="1">
    <w:nsid w:val="0000000B"/>
    <w:multiLevelType w:val="singleLevel"/>
    <w:tmpl w:val="0000000B"/>
    <w:lvl w:ilvl="0" w:tentative="0">
      <w:start w:val="8"/>
      <w:numFmt w:val="chineseCounting"/>
      <w:suff w:val="nothing"/>
      <w:lvlText w:val="%1、"/>
      <w:lvlJc w:val="left"/>
    </w:lvl>
  </w:abstractNum>
  <w:abstractNum w:abstractNumId="2">
    <w:nsid w:val="0000000C"/>
    <w:multiLevelType w:val="singleLevel"/>
    <w:tmpl w:val="0000000C"/>
    <w:lvl w:ilvl="0" w:tentative="0">
      <w:start w:val="2"/>
      <w:numFmt w:val="decimal"/>
      <w:suff w:val="nothing"/>
      <w:lvlText w:val="%1."/>
      <w:lvlJc w:val="left"/>
    </w:lvl>
  </w:abstractNum>
  <w:abstractNum w:abstractNumId="3">
    <w:nsid w:val="0000000D"/>
    <w:multiLevelType w:val="singleLevel"/>
    <w:tmpl w:val="0000000D"/>
    <w:lvl w:ilvl="0" w:tentative="0">
      <w:start w:val="3"/>
      <w:numFmt w:val="decimal"/>
      <w:suff w:val="nothing"/>
      <w:lvlText w:val="%1."/>
      <w:lvlJc w:val="left"/>
    </w:lvl>
  </w:abstractNum>
  <w:abstractNum w:abstractNumId="4">
    <w:nsid w:val="0000000E"/>
    <w:multiLevelType w:val="singleLevel"/>
    <w:tmpl w:val="0000000E"/>
    <w:lvl w:ilvl="0" w:tentative="0">
      <w:start w:val="2"/>
      <w:numFmt w:val="decimal"/>
      <w:suff w:val="nothing"/>
      <w:lvlText w:val="%1."/>
      <w:lvlJc w:val="left"/>
    </w:lvl>
  </w:abstractNum>
  <w:abstractNum w:abstractNumId="5">
    <w:nsid w:val="0000000F"/>
    <w:multiLevelType w:val="singleLevel"/>
    <w:tmpl w:val="0000000F"/>
    <w:lvl w:ilvl="0" w:tentative="0">
      <w:start w:val="4"/>
      <w:numFmt w:val="decimal"/>
      <w:suff w:val="nothing"/>
      <w:lvlText w:val="%1、"/>
      <w:lvlJc w:val="left"/>
    </w:lvl>
  </w:abstractNum>
  <w:num w:numId="1">
    <w:abstractNumId w:val="2"/>
  </w:num>
  <w:num w:numId="2">
    <w:abstractNumId w:val="3"/>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8C347AC"/>
    <w:rsid w:val="1DC30AF6"/>
    <w:rsid w:val="574D585B"/>
    <w:rsid w:val="5E674CFE"/>
    <w:rsid w:val="643115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9"/>
    <w:qFormat/>
    <w:uiPriority w:val="0"/>
    <w:pPr>
      <w:keepNext/>
      <w:widowControl/>
      <w:spacing w:before="240" w:after="60"/>
      <w:jc w:val="left"/>
      <w:outlineLvl w:val="0"/>
    </w:pPr>
    <w:rPr>
      <w:rFonts w:ascii="Cambria" w:hAnsi="Cambria" w:eastAsia="宋体"/>
      <w:b/>
      <w:bCs/>
      <w:kern w:val="32"/>
      <w:sz w:val="32"/>
      <w:szCs w:val="32"/>
    </w:rPr>
  </w:style>
  <w:style w:type="paragraph" w:styleId="4">
    <w:name w:val="heading 2"/>
    <w:basedOn w:val="1"/>
    <w:next w:val="1"/>
    <w:link w:val="20"/>
    <w:qFormat/>
    <w:uiPriority w:val="0"/>
    <w:pPr>
      <w:keepNext/>
      <w:widowControl/>
      <w:spacing w:before="240" w:after="60"/>
      <w:jc w:val="left"/>
      <w:outlineLvl w:val="1"/>
    </w:pPr>
    <w:rPr>
      <w:rFonts w:ascii="Cambria" w:hAnsi="Cambria" w:eastAsia="宋体"/>
      <w:b/>
      <w:bCs/>
      <w:i/>
      <w:iCs/>
      <w:sz w:val="28"/>
      <w:szCs w:val="28"/>
    </w:rPr>
  </w:style>
  <w:style w:type="paragraph" w:styleId="2">
    <w:name w:val="heading 3"/>
    <w:basedOn w:val="1"/>
    <w:next w:val="1"/>
    <w:link w:val="21"/>
    <w:qFormat/>
    <w:uiPriority w:val="0"/>
    <w:pPr>
      <w:keepNext/>
      <w:widowControl/>
      <w:spacing w:before="240" w:after="60"/>
      <w:jc w:val="left"/>
      <w:outlineLvl w:val="2"/>
    </w:pPr>
    <w:rPr>
      <w:rFonts w:ascii="Cambria" w:hAnsi="Cambria" w:eastAsia="宋体"/>
      <w:b/>
      <w:bCs/>
      <w:sz w:val="26"/>
      <w:szCs w:val="26"/>
    </w:rPr>
  </w:style>
  <w:style w:type="paragraph" w:styleId="5">
    <w:name w:val="heading 4"/>
    <w:basedOn w:val="1"/>
    <w:next w:val="1"/>
    <w:link w:val="22"/>
    <w:qFormat/>
    <w:uiPriority w:val="0"/>
    <w:pPr>
      <w:keepNext/>
      <w:widowControl/>
      <w:spacing w:before="240" w:after="60"/>
      <w:jc w:val="left"/>
      <w:outlineLvl w:val="3"/>
    </w:pPr>
    <w:rPr>
      <w:b/>
      <w:bCs/>
      <w:sz w:val="28"/>
      <w:szCs w:val="28"/>
    </w:rPr>
  </w:style>
  <w:style w:type="paragraph" w:styleId="6">
    <w:name w:val="heading 5"/>
    <w:basedOn w:val="1"/>
    <w:next w:val="1"/>
    <w:link w:val="23"/>
    <w:qFormat/>
    <w:uiPriority w:val="0"/>
    <w:pPr>
      <w:widowControl/>
      <w:spacing w:before="240" w:after="60"/>
      <w:jc w:val="left"/>
      <w:outlineLvl w:val="4"/>
    </w:pPr>
    <w:rPr>
      <w:b/>
      <w:bCs/>
      <w:i/>
      <w:iCs/>
      <w:sz w:val="26"/>
      <w:szCs w:val="26"/>
    </w:rPr>
  </w:style>
  <w:style w:type="paragraph" w:styleId="7">
    <w:name w:val="heading 6"/>
    <w:basedOn w:val="1"/>
    <w:next w:val="1"/>
    <w:link w:val="24"/>
    <w:qFormat/>
    <w:uiPriority w:val="0"/>
    <w:pPr>
      <w:widowControl/>
      <w:spacing w:before="240" w:after="60"/>
      <w:jc w:val="left"/>
      <w:outlineLvl w:val="5"/>
    </w:pPr>
    <w:rPr>
      <w:b/>
      <w:bCs/>
    </w:rPr>
  </w:style>
  <w:style w:type="paragraph" w:styleId="8">
    <w:name w:val="heading 7"/>
    <w:basedOn w:val="1"/>
    <w:next w:val="1"/>
    <w:link w:val="25"/>
    <w:qFormat/>
    <w:uiPriority w:val="0"/>
    <w:pPr>
      <w:widowControl/>
      <w:spacing w:before="240" w:after="60"/>
      <w:jc w:val="left"/>
      <w:outlineLvl w:val="6"/>
    </w:pPr>
    <w:rPr>
      <w:sz w:val="24"/>
      <w:szCs w:val="24"/>
    </w:rPr>
  </w:style>
  <w:style w:type="paragraph" w:styleId="9">
    <w:name w:val="heading 8"/>
    <w:basedOn w:val="1"/>
    <w:next w:val="1"/>
    <w:link w:val="26"/>
    <w:qFormat/>
    <w:uiPriority w:val="0"/>
    <w:pPr>
      <w:widowControl/>
      <w:spacing w:before="240" w:after="60"/>
      <w:jc w:val="left"/>
      <w:outlineLvl w:val="7"/>
    </w:pPr>
    <w:rPr>
      <w:i/>
      <w:iCs/>
      <w:sz w:val="24"/>
      <w:szCs w:val="24"/>
    </w:rPr>
  </w:style>
  <w:style w:type="paragraph" w:styleId="10">
    <w:name w:val="heading 9"/>
    <w:basedOn w:val="1"/>
    <w:next w:val="1"/>
    <w:link w:val="27"/>
    <w:qFormat/>
    <w:uiPriority w:val="0"/>
    <w:pPr>
      <w:widowControl/>
      <w:spacing w:before="240" w:after="60"/>
      <w:jc w:val="left"/>
      <w:outlineLvl w:val="8"/>
    </w:pPr>
    <w:rPr>
      <w:rFonts w:ascii="Cambria" w:hAnsi="Cambria" w:eastAsia="宋体"/>
    </w:rPr>
  </w:style>
  <w:style w:type="character" w:default="1" w:styleId="16">
    <w:name w:val="Default Paragraph Font"/>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11">
    <w:name w:val="footer"/>
    <w:basedOn w:val="1"/>
    <w:link w:val="28"/>
    <w:qFormat/>
    <w:uiPriority w:val="0"/>
    <w:pPr>
      <w:tabs>
        <w:tab w:val="center" w:pos="4153"/>
        <w:tab w:val="right" w:pos="8306"/>
      </w:tabs>
      <w:snapToGrid w:val="0"/>
      <w:jc w:val="left"/>
    </w:pPr>
    <w:rPr>
      <w:rFonts w:ascii="Calibri" w:hAnsi="Calibri" w:eastAsia="宋体"/>
      <w:kern w:val="2"/>
      <w:sz w:val="18"/>
      <w:szCs w:val="18"/>
    </w:rPr>
  </w:style>
  <w:style w:type="paragraph" w:styleId="12">
    <w:name w:val="header"/>
    <w:basedOn w:val="1"/>
    <w:link w:val="29"/>
    <w:qFormat/>
    <w:uiPriority w:val="0"/>
    <w:pPr>
      <w:pBdr>
        <w:bottom w:val="single" w:color="auto" w:sz="6" w:space="1"/>
      </w:pBdr>
      <w:tabs>
        <w:tab w:val="center" w:pos="4153"/>
        <w:tab w:val="right" w:pos="8306"/>
      </w:tabs>
      <w:snapToGrid w:val="0"/>
      <w:jc w:val="center"/>
    </w:pPr>
    <w:rPr>
      <w:rFonts w:ascii="Calibri" w:hAnsi="Calibri" w:eastAsia="宋体"/>
      <w:kern w:val="2"/>
      <w:sz w:val="18"/>
      <w:szCs w:val="18"/>
    </w:rPr>
  </w:style>
  <w:style w:type="paragraph" w:styleId="13">
    <w:name w:val="Subtitle"/>
    <w:basedOn w:val="1"/>
    <w:next w:val="1"/>
    <w:link w:val="30"/>
    <w:qFormat/>
    <w:uiPriority w:val="0"/>
    <w:pPr>
      <w:widowControl/>
      <w:spacing w:after="60"/>
      <w:jc w:val="center"/>
      <w:outlineLvl w:val="1"/>
    </w:pPr>
    <w:rPr>
      <w:rFonts w:ascii="Cambria" w:hAnsi="Cambria" w:eastAsia="宋体"/>
      <w:sz w:val="24"/>
      <w:szCs w:val="24"/>
    </w:rPr>
  </w:style>
  <w:style w:type="paragraph" w:styleId="14">
    <w:name w:val="Title"/>
    <w:basedOn w:val="1"/>
    <w:next w:val="1"/>
    <w:link w:val="31"/>
    <w:qFormat/>
    <w:uiPriority w:val="0"/>
    <w:pPr>
      <w:widowControl/>
      <w:spacing w:before="240" w:after="60"/>
      <w:jc w:val="center"/>
      <w:outlineLvl w:val="0"/>
    </w:pPr>
    <w:rPr>
      <w:rFonts w:ascii="Cambria" w:hAnsi="Cambria" w:eastAsia="宋体"/>
      <w:b/>
      <w:bCs/>
      <w:kern w:val="28"/>
      <w:sz w:val="32"/>
      <w:szCs w:val="32"/>
    </w:rPr>
  </w:style>
  <w:style w:type="character" w:styleId="17">
    <w:name w:val="Strong"/>
    <w:basedOn w:val="16"/>
    <w:qFormat/>
    <w:uiPriority w:val="0"/>
    <w:rPr>
      <w:b/>
      <w:bCs/>
    </w:rPr>
  </w:style>
  <w:style w:type="character" w:styleId="18">
    <w:name w:val="Emphasis"/>
    <w:basedOn w:val="16"/>
    <w:qFormat/>
    <w:uiPriority w:val="0"/>
    <w:rPr>
      <w:rFonts w:ascii="Calibri" w:hAnsi="Calibri"/>
      <w:b/>
      <w:i/>
      <w:iCs/>
    </w:rPr>
  </w:style>
  <w:style w:type="character" w:customStyle="1" w:styleId="19">
    <w:name w:val="标题 1 Char"/>
    <w:basedOn w:val="16"/>
    <w:link w:val="3"/>
    <w:semiHidden/>
    <w:qFormat/>
    <w:uiPriority w:val="0"/>
    <w:rPr>
      <w:rFonts w:ascii="Cambria" w:hAnsi="Cambria" w:eastAsia="宋体"/>
      <w:b/>
      <w:bCs/>
      <w:kern w:val="32"/>
      <w:sz w:val="32"/>
      <w:szCs w:val="32"/>
    </w:rPr>
  </w:style>
  <w:style w:type="character" w:customStyle="1" w:styleId="20">
    <w:name w:val="标题 2 Char"/>
    <w:basedOn w:val="16"/>
    <w:link w:val="4"/>
    <w:semiHidden/>
    <w:qFormat/>
    <w:uiPriority w:val="0"/>
    <w:rPr>
      <w:rFonts w:ascii="Cambria" w:hAnsi="Cambria" w:eastAsia="宋体"/>
      <w:b/>
      <w:bCs/>
      <w:i/>
      <w:iCs/>
      <w:sz w:val="28"/>
      <w:szCs w:val="28"/>
    </w:rPr>
  </w:style>
  <w:style w:type="character" w:customStyle="1" w:styleId="21">
    <w:name w:val="标题 3 Char"/>
    <w:basedOn w:val="16"/>
    <w:link w:val="2"/>
    <w:semiHidden/>
    <w:qFormat/>
    <w:uiPriority w:val="0"/>
    <w:rPr>
      <w:rFonts w:ascii="Cambria" w:hAnsi="Cambria" w:eastAsia="宋体"/>
      <w:b/>
      <w:bCs/>
      <w:sz w:val="26"/>
      <w:szCs w:val="26"/>
    </w:rPr>
  </w:style>
  <w:style w:type="character" w:customStyle="1" w:styleId="22">
    <w:name w:val="标题 4 Char"/>
    <w:basedOn w:val="16"/>
    <w:link w:val="5"/>
    <w:semiHidden/>
    <w:qFormat/>
    <w:uiPriority w:val="0"/>
    <w:rPr>
      <w:b/>
      <w:bCs/>
      <w:sz w:val="28"/>
      <w:szCs w:val="28"/>
    </w:rPr>
  </w:style>
  <w:style w:type="character" w:customStyle="1" w:styleId="23">
    <w:name w:val="标题 5 Char"/>
    <w:basedOn w:val="16"/>
    <w:link w:val="6"/>
    <w:semiHidden/>
    <w:qFormat/>
    <w:uiPriority w:val="0"/>
    <w:rPr>
      <w:b/>
      <w:bCs/>
      <w:i/>
      <w:iCs/>
      <w:sz w:val="26"/>
      <w:szCs w:val="26"/>
    </w:rPr>
  </w:style>
  <w:style w:type="character" w:customStyle="1" w:styleId="24">
    <w:name w:val="标题 6 Char"/>
    <w:basedOn w:val="16"/>
    <w:link w:val="7"/>
    <w:semiHidden/>
    <w:qFormat/>
    <w:uiPriority w:val="0"/>
    <w:rPr>
      <w:b/>
      <w:bCs/>
    </w:rPr>
  </w:style>
  <w:style w:type="character" w:customStyle="1" w:styleId="25">
    <w:name w:val="标题 7 Char"/>
    <w:basedOn w:val="16"/>
    <w:link w:val="8"/>
    <w:semiHidden/>
    <w:qFormat/>
    <w:uiPriority w:val="0"/>
    <w:rPr>
      <w:sz w:val="24"/>
      <w:szCs w:val="24"/>
    </w:rPr>
  </w:style>
  <w:style w:type="character" w:customStyle="1" w:styleId="26">
    <w:name w:val="标题 8 Char"/>
    <w:basedOn w:val="16"/>
    <w:link w:val="9"/>
    <w:semiHidden/>
    <w:qFormat/>
    <w:uiPriority w:val="0"/>
    <w:rPr>
      <w:i/>
      <w:iCs/>
      <w:sz w:val="24"/>
      <w:szCs w:val="24"/>
    </w:rPr>
  </w:style>
  <w:style w:type="character" w:customStyle="1" w:styleId="27">
    <w:name w:val="标题 9 Char"/>
    <w:basedOn w:val="16"/>
    <w:link w:val="10"/>
    <w:semiHidden/>
    <w:qFormat/>
    <w:uiPriority w:val="0"/>
    <w:rPr>
      <w:rFonts w:ascii="Cambria" w:hAnsi="Cambria" w:eastAsia="宋体"/>
    </w:rPr>
  </w:style>
  <w:style w:type="character" w:customStyle="1" w:styleId="28">
    <w:name w:val="页脚 Char"/>
    <w:basedOn w:val="16"/>
    <w:link w:val="11"/>
    <w:semiHidden/>
    <w:qFormat/>
    <w:uiPriority w:val="0"/>
    <w:rPr>
      <w:rFonts w:ascii="Calibri" w:hAnsi="Calibri" w:eastAsia="宋体"/>
      <w:kern w:val="2"/>
      <w:sz w:val="18"/>
      <w:szCs w:val="18"/>
    </w:rPr>
  </w:style>
  <w:style w:type="character" w:customStyle="1" w:styleId="29">
    <w:name w:val="页眉 Char"/>
    <w:basedOn w:val="16"/>
    <w:link w:val="12"/>
    <w:semiHidden/>
    <w:qFormat/>
    <w:uiPriority w:val="0"/>
    <w:rPr>
      <w:rFonts w:ascii="Calibri" w:hAnsi="Calibri" w:eastAsia="宋体"/>
      <w:kern w:val="2"/>
      <w:sz w:val="18"/>
      <w:szCs w:val="18"/>
    </w:rPr>
  </w:style>
  <w:style w:type="character" w:customStyle="1" w:styleId="30">
    <w:name w:val="副标题 Char"/>
    <w:basedOn w:val="16"/>
    <w:link w:val="13"/>
    <w:semiHidden/>
    <w:qFormat/>
    <w:uiPriority w:val="0"/>
    <w:rPr>
      <w:rFonts w:ascii="Cambria" w:hAnsi="Cambria" w:eastAsia="宋体"/>
      <w:sz w:val="24"/>
      <w:szCs w:val="24"/>
    </w:rPr>
  </w:style>
  <w:style w:type="character" w:customStyle="1" w:styleId="31">
    <w:name w:val="标题 Char"/>
    <w:basedOn w:val="16"/>
    <w:link w:val="14"/>
    <w:semiHidden/>
    <w:qFormat/>
    <w:uiPriority w:val="0"/>
    <w:rPr>
      <w:rFonts w:ascii="Cambria" w:hAnsi="Cambria" w:eastAsia="宋体"/>
      <w:b/>
      <w:bCs/>
      <w:kern w:val="28"/>
      <w:sz w:val="32"/>
      <w:szCs w:val="32"/>
    </w:rPr>
  </w:style>
  <w:style w:type="paragraph" w:customStyle="1" w:styleId="32">
    <w:name w:val="Block Text"/>
    <w:basedOn w:val="1"/>
    <w:next w:val="1"/>
    <w:link w:val="40"/>
    <w:qFormat/>
    <w:uiPriority w:val="0"/>
    <w:pPr>
      <w:widowControl/>
      <w:jc w:val="left"/>
    </w:pPr>
    <w:rPr>
      <w:i/>
      <w:sz w:val="24"/>
      <w:szCs w:val="24"/>
    </w:rPr>
  </w:style>
  <w:style w:type="paragraph" w:customStyle="1" w:styleId="33">
    <w:name w:val="批注框文本 Char Char"/>
    <w:basedOn w:val="1"/>
    <w:link w:val="39"/>
    <w:qFormat/>
    <w:uiPriority w:val="0"/>
    <w:rPr>
      <w:rFonts w:ascii="Times New Roman" w:hAnsi="Times New Roman" w:eastAsia="宋体"/>
      <w:kern w:val="2"/>
      <w:sz w:val="18"/>
      <w:szCs w:val="18"/>
    </w:rPr>
  </w:style>
  <w:style w:type="paragraph" w:customStyle="1" w:styleId="34">
    <w:name w:val="No Spacing"/>
    <w:basedOn w:val="1"/>
    <w:qFormat/>
    <w:uiPriority w:val="0"/>
    <w:pPr>
      <w:widowControl/>
      <w:jc w:val="left"/>
    </w:pPr>
    <w:rPr>
      <w:rFonts w:ascii="Calibri" w:hAnsi="Calibri" w:eastAsia="宋体" w:cs="Times New Roman"/>
      <w:kern w:val="0"/>
      <w:sz w:val="24"/>
      <w:szCs w:val="32"/>
      <w:lang w:val="en-US" w:eastAsia="en-US" w:bidi="en-US"/>
    </w:rPr>
  </w:style>
  <w:style w:type="paragraph" w:customStyle="1" w:styleId="35">
    <w:name w:val="List Paragraph"/>
    <w:basedOn w:val="1"/>
    <w:qFormat/>
    <w:uiPriority w:val="0"/>
    <w:pPr>
      <w:widowControl/>
      <w:ind w:left="720"/>
      <w:contextualSpacing/>
      <w:jc w:val="left"/>
    </w:pPr>
    <w:rPr>
      <w:rFonts w:ascii="Calibri" w:hAnsi="Calibri" w:eastAsia="宋体"/>
      <w:kern w:val="0"/>
      <w:sz w:val="24"/>
      <w:lang w:eastAsia="en-US" w:bidi="en-US"/>
    </w:rPr>
  </w:style>
  <w:style w:type="paragraph" w:customStyle="1" w:styleId="36">
    <w:name w:val="Intense Quote"/>
    <w:basedOn w:val="1"/>
    <w:next w:val="1"/>
    <w:link w:val="41"/>
    <w:qFormat/>
    <w:uiPriority w:val="0"/>
    <w:pPr>
      <w:widowControl/>
      <w:ind w:left="720" w:right="720"/>
      <w:jc w:val="left"/>
    </w:pPr>
    <w:rPr>
      <w:b/>
      <w:i/>
      <w:sz w:val="24"/>
    </w:rPr>
  </w:style>
  <w:style w:type="paragraph" w:customStyle="1" w:styleId="37">
    <w:name w:val="TOC Heading"/>
    <w:basedOn w:val="3"/>
    <w:next w:val="1"/>
    <w:qFormat/>
    <w:uiPriority w:val="0"/>
    <w:pPr>
      <w:outlineLvl w:val="9"/>
    </w:pPr>
    <w:rPr>
      <w:lang w:eastAsia="en-US" w:bidi="en-US"/>
    </w:rPr>
  </w:style>
  <w:style w:type="paragraph" w:customStyle="1" w:styleId="38">
    <w:name w:val="p0"/>
    <w:basedOn w:val="1"/>
    <w:qFormat/>
    <w:uiPriority w:val="0"/>
    <w:pPr>
      <w:widowControl/>
    </w:pPr>
    <w:rPr>
      <w:rFonts w:hint="eastAsia"/>
      <w:szCs w:val="20"/>
    </w:rPr>
  </w:style>
  <w:style w:type="character" w:customStyle="1" w:styleId="39">
    <w:name w:val="批注框文本 Char Char Char Char"/>
    <w:basedOn w:val="16"/>
    <w:link w:val="33"/>
    <w:semiHidden/>
    <w:qFormat/>
    <w:uiPriority w:val="0"/>
    <w:rPr>
      <w:rFonts w:ascii="Times New Roman" w:hAnsi="Times New Roman" w:eastAsia="宋体"/>
      <w:kern w:val="2"/>
      <w:sz w:val="18"/>
      <w:szCs w:val="18"/>
    </w:rPr>
  </w:style>
  <w:style w:type="character" w:customStyle="1" w:styleId="40">
    <w:name w:val="引用 Char"/>
    <w:basedOn w:val="16"/>
    <w:link w:val="32"/>
    <w:semiHidden/>
    <w:qFormat/>
    <w:uiPriority w:val="0"/>
    <w:rPr>
      <w:i/>
      <w:sz w:val="24"/>
      <w:szCs w:val="24"/>
    </w:rPr>
  </w:style>
  <w:style w:type="character" w:customStyle="1" w:styleId="41">
    <w:name w:val="明显引用 Char"/>
    <w:basedOn w:val="16"/>
    <w:link w:val="36"/>
    <w:semiHidden/>
    <w:uiPriority w:val="0"/>
    <w:rPr>
      <w:b/>
      <w:i/>
      <w:sz w:val="24"/>
    </w:rPr>
  </w:style>
  <w:style w:type="character" w:customStyle="1" w:styleId="42">
    <w:name w:val="Subtle Emphasis"/>
    <w:uiPriority w:val="0"/>
    <w:rPr>
      <w:i/>
      <w:color w:val="595959"/>
    </w:rPr>
  </w:style>
  <w:style w:type="character" w:customStyle="1" w:styleId="43">
    <w:name w:val="Intense Emphasis"/>
    <w:basedOn w:val="16"/>
    <w:qFormat/>
    <w:uiPriority w:val="0"/>
    <w:rPr>
      <w:b/>
      <w:i/>
      <w:sz w:val="24"/>
      <w:szCs w:val="24"/>
      <w:u w:val="single"/>
    </w:rPr>
  </w:style>
  <w:style w:type="character" w:customStyle="1" w:styleId="44">
    <w:name w:val="Subtle Reference"/>
    <w:basedOn w:val="16"/>
    <w:qFormat/>
    <w:uiPriority w:val="0"/>
    <w:rPr>
      <w:sz w:val="24"/>
      <w:szCs w:val="24"/>
      <w:u w:val="single"/>
    </w:rPr>
  </w:style>
  <w:style w:type="character" w:customStyle="1" w:styleId="45">
    <w:name w:val="Intense Reference"/>
    <w:basedOn w:val="16"/>
    <w:qFormat/>
    <w:uiPriority w:val="0"/>
    <w:rPr>
      <w:b/>
      <w:sz w:val="24"/>
      <w:u w:val="single"/>
    </w:rPr>
  </w:style>
  <w:style w:type="character" w:customStyle="1" w:styleId="46">
    <w:name w:val="Book Title"/>
    <w:basedOn w:val="16"/>
    <w:uiPriority w:val="0"/>
    <w:rPr>
      <w:rFonts w:ascii="Cambria" w:hAnsi="Cambria" w:eastAsia="宋体"/>
      <w:b/>
      <w: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158</Words>
  <Characters>906</Characters>
  <Lines>7</Lines>
  <Paragraphs>2</Paragraphs>
  <TotalTime>19</TotalTime>
  <ScaleCrop>false</ScaleCrop>
  <LinksUpToDate>false</LinksUpToDate>
  <CharactersWithSpaces>0</CharactersWithSpaces>
  <Application>WPS Office_11.1.0.8408_F1E327BC-269C-435d-A152-05C5408002CA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2018-08-17T18:06:00Z</dcterms:created>
  <dc:creator>赵 恺（预算处）</dc:creator>
  <cp:lastModifiedBy>Administrator</cp:lastModifiedBy>
  <cp:lastPrinted>2019-12-18T07:07:00Z</cp:lastPrinted>
  <dcterms:modified xsi:type="dcterms:W3CDTF">2020-01-07T05:09:24Z</dcterms:modified>
  <dc:title>昂帕帕斯</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2052-11.1.0.8408</vt:lpwstr>
  </property>
</Properties>
</file>