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新疆喀什地区泽普县农村合作经济经营管理局2019年度部门决算公开说明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泽普县农村合作经济经营管理局主要负责主管全县农村合作经济健康发展提供管理保障工作部门，其主要职责是：</w:t>
      </w:r>
    </w:p>
    <w:p>
      <w:pPr>
        <w:ind w:firstLine="480"/>
        <w:jc w:val="both"/>
      </w:pPr>
      <w:r>
        <w:rPr>
          <w:rFonts w:ascii="仿宋_GB2312" w:hAnsi="仿宋_GB2312" w:cs="仿宋_GB2312" w:eastAsia="仿宋_GB2312"/>
          <w:b w:val="false"/>
          <w:sz w:val="32"/>
        </w:rPr>
        <w:t>三大职能：一是行政管理职能：农民负担监督管理、农民土地承包管理、农村集体资产及财务管理、指导农民专业合作经济组织建设，指导农业社会服务体系发展。二是行政执法职能：具体执行《农民负担监督管理条例》、《土地承包管理条例》、《新疆维吾尔自治区农村集体经济审计条例》、《集体资产管理条例》、《统计法》等法规。三是行政监督职能：具体组织实施和监督检查党在农村各项政策的落实执行情况。</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新疆喀什地区泽普县农村合作经济经营管理局2019年度，实有人数13人，其中：在职人员13人，离休人员0人，退休人员0人。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从部门决算单位构成看，新疆喀什地区泽普县农村合作经济经营管理局部门决算包括：新疆喀什地区泽普县农村合作经济经营管理局决算。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624.18万元，与上年相比，增加215.78万元，增长52.84%，主要原因是：新增2019年农业生产发展及农业资源生态保护补助资金和合作社配套、设施项目;2019年自治区固定观察点调查经费增加。本年支出621.33万元，与上年相比，减少161.31万元，下降20.61%，主要原因是：调出1人；农村土地清产核资经费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2019年度本年收入624.18万元，其中：财政拨款收入618.84万元，占99.14%；上级补助收入0万元，占0%；事业收入0万元，占0%；经营收入0万元，占0%；附属单位上缴收入0万元，占0%；其他收入5.34万元，占0.86%。</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2019年度本年支出621.33万元，其中：基本支出192.63万元，占31%；项目支出428.70万元，占69%；上缴上级支出0万元，占0%；经营支出0万元，占0%；对附属单位补助支出0万元，占0%。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618.84万元，与上年相比，增加210.59万元，增长51.58%，主要原因是：新增2019年农业生产发展及农业资源生态保护补助资金和合作社配套、设施项目;2019年自治区固定观察点调查经费增加。财政拨款支出618.84万元，与上年相比，减少163.80万元，下降20.93%，主要原因是：调出1人；农村土地清产核资经费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190.51万元，决算数618.84万元，预决算差异率224.83%，主要原因是：新增2019年农业生产发展及农业资源生态保护补助资金和合作社配套、设施项目;2019年自治区固定观察点调查经费增加。财政拨款支出年初预算数190.51万元，决算数618.84万元，预决算差异率224.83%，主要原因是：新增2019年农业生产发展及农业资源生态保护补助资金和合作社配套、设施项目;2019年自治区固定观察点调查经费增加。</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2019年度一般公共预算财政拨款支出618.84万元。按功能分类科目项级科目公开，其中：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2080505机关事业单位基本养老保险缴费支出17.76万元；</w:t>
      </w:r>
    </w:p>
    <w:p>
      <w:pPr>
        <w:ind w:firstLine="480"/>
        <w:jc w:val="both"/>
      </w:pPr>
      <w:r>
        <w:rPr>
          <w:rFonts w:ascii="仿宋_GB2312" w:hAnsi="仿宋_GB2312" w:cs="仿宋_GB2312" w:eastAsia="仿宋_GB2312"/>
          <w:b w:val="false"/>
          <w:sz w:val="32"/>
        </w:rPr>
        <w:t xml:space="preserve">   2130101行政运行支出123.19万元；</w:t>
      </w:r>
    </w:p>
    <w:p>
      <w:pPr>
        <w:ind w:firstLine="480"/>
        <w:jc w:val="both"/>
      </w:pPr>
      <w:r>
        <w:rPr>
          <w:rFonts w:ascii="仿宋_GB2312" w:hAnsi="仿宋_GB2312" w:cs="仿宋_GB2312" w:eastAsia="仿宋_GB2312"/>
          <w:b w:val="false"/>
          <w:sz w:val="32"/>
        </w:rPr>
        <w:t xml:space="preserve">   2130104事业运行支出36.08万元；</w:t>
      </w:r>
    </w:p>
    <w:p>
      <w:pPr>
        <w:ind w:firstLine="480"/>
        <w:jc w:val="both"/>
      </w:pPr>
      <w:r>
        <w:rPr>
          <w:rFonts w:ascii="仿宋_GB2312" w:hAnsi="仿宋_GB2312" w:cs="仿宋_GB2312" w:eastAsia="仿宋_GB2312"/>
          <w:b w:val="false"/>
          <w:sz w:val="32"/>
        </w:rPr>
        <w:t xml:space="preserve">   2130199其他农业支出213.78万元；</w:t>
      </w:r>
    </w:p>
    <w:p>
      <w:pPr>
        <w:ind w:firstLine="480"/>
        <w:jc w:val="both"/>
      </w:pPr>
      <w:r>
        <w:rPr>
          <w:rFonts w:ascii="仿宋_GB2312" w:hAnsi="仿宋_GB2312" w:cs="仿宋_GB2312" w:eastAsia="仿宋_GB2312"/>
          <w:b w:val="false"/>
          <w:sz w:val="32"/>
        </w:rPr>
        <w:t xml:space="preserve">   2130505生产发展支出214.93万元；</w:t>
      </w:r>
    </w:p>
    <w:p>
      <w:pPr>
        <w:ind w:firstLine="480"/>
        <w:jc w:val="both"/>
      </w:pPr>
      <w:r>
        <w:rPr>
          <w:rFonts w:ascii="仿宋_GB2312" w:hAnsi="仿宋_GB2312" w:cs="仿宋_GB2312" w:eastAsia="仿宋_GB2312"/>
          <w:b w:val="false"/>
          <w:sz w:val="32"/>
        </w:rPr>
        <w:t xml:space="preserve">   2210201住房公积金支出13.12万元。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2019年度一般公共预算财政拨款基本支出190.14万元，其中：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181.86万元，包括：基本工资、津贴补贴、绩效工资、机关事业单位基本养老保险缴费、职工基本医疗保险缴费、公务员医疗补助缴费、其他社会保障缴费、住房公积金、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公用经费8.28万元，包括：办公费、水费、电费、邮电费、差旅费、其他交通费用。</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本单位无“三公”经费支出。其中，因公出国（境）费支出0万元，占0%，比上年增加0万元，增长0%，主要原因是本单位无因公出国（境）费支出；公务用车购置及运行维护费支出0万元，占0%，比上年增加0万元，增长0%，主要原因是本单位无公务用车购置及运行维护费支出；公务接待费支出0万元，占0%，比上年增加0万元，增长0%，主要原因是本单位无公务接待费支出。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因公出国（境）费支出0万元，开支内容包括：本单位无因公出国（境）费支出。单位全年安排的因公出国（境）团组0个，因公出国（境）0人次。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本单位无公务用车购置及运行维护费支出。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公务接待费0万元，开支内容包括本单位无公务接待费支出。单位全年安排的国内公务接待0批次，0人次。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本单位无“三公”经费支出。其中：因公出国（境）费预算数0万元，决算数0万元，预决算差异率0%，主要原因是：本单位无因公出国（境）费支出；公务用车购置费预算数0万元，决算数0万元，预决算差异率0%，主要原因是：本单位无公务用车购置费支出；公务用车运行费预算数0万元，决算数0万元，预决算差异率0%，主要原因是：本单位无公务用车运行费支出；公务接待费预算数0万元，决算数0万元，预决算差异率0%，主要原因是：本单位无公务接待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2019年度新疆喀什地区泽普县农村合作经济经营管理局机关运行经费支出8.28万元，比上年减少6.25万元，降低43.01%，主要原因是农村土地清产核资经费减少。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2019年度政府采购支出总额0.95万元，其中：政府采购货物支出0.95万元、政府采购工程支出0万元、政府采购服务支出0万元。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授予中小企业合同金额0.95万元，占政府采购支出总额的100%，其中：授予小微企业合同金额0.95万元，占政府采购支出总额的100%。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本单位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428.7万元。预算绩效管理取得的成效：农民合作社服务带动能力和推动农村一二三产业融合发展明显增强，农业生产社会化服务水平稳步提升，推进农村合作社发展进度显著，绿色高质量高效创建项目区节本增效水平占5%。发现的问题及原因：无。下一步改进措施：在今后的工作一方面要严格预算编制，做到细化精确，争取一些费用纳入财政预算中；另一方面要严格落实项目经费使用管理规定，做到专款专用。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6c10OwfKqzazoIXqPwnAiA==" w:hash="h52Lp0jzr2EvZaEIQB2x4JmhtYI="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