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新疆喀什地区泽普县农业技术推广中心2019年度部门决算公开说明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 xml:space="preserve">1、推广种植业技术。2、促进农业发展。3、种植业技术试验示范。 </w:t>
      </w:r>
    </w:p>
    <w:p>
      <w:pPr>
        <w:ind w:firstLine="480"/>
        <w:jc w:val="both"/>
      </w:pPr>
      <w:r>
        <w:rPr>
          <w:rFonts w:ascii="仿宋_GB2312" w:hAnsi="仿宋_GB2312" w:cs="仿宋_GB2312" w:eastAsia="仿宋_GB2312"/>
          <w:b w:val="false"/>
          <w:sz w:val="32"/>
        </w:rPr>
        <w:t>4、种植业技术推广体系管理。5、种植业技术技术培训。6、种植业技术 服务。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新疆喀什地区泽普县农业技术推广中心2019年度，实有人数26人，其中：在职人员26人，离休人员0人，退休人员0人。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从部门决算单位构成看，新疆喀什地区泽普县农业技术推广中心部门决算包括：新疆喀什地区泽普县农业技术推广中心决算。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512.73万元，与上年相比，增加120.79万元，增长30.82%，主要原因是：2019年度增加了农业技术推广与服务项目、增加鼠害防治补助项目。本年支出565.57万元，与上年相比，增加142.24万元，增长33.6%，主要原因是：2019年度增加了农业技术推广与服务项目、增加鼠害防治补助项目。</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2019年度本年收入512.73万元，其中：财政拨款收入512.73万元，占100%；上级补助收入0万元，占0%；事业收入0万元，占0%；经营收入0万元，占0%；附属单位上缴收入0万元，占0%；其他收入0万元，占0%。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2019年度本年支出565.57万元，其中：基本支出407.93万元，占72.13%；项目支出157.64万元，占27.87%；上缴上级支出0万元，占0%；经营支出0万元，占0%；对附属单位补助支出0万元，占0%。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512.73万元，与上年相比，增加120.79万元，增长30.82%，主要原因是：2019年度增加了农业技术推广与服务项目、增加鼠害防治补助项目。财政拨款支出565.57万元，与上年相比，增加142.24万元，增长33.6%，主要原因是：2019年度增加了农业技术推广与服务项目、增加鼠害防治补助项目。</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423.19万元，决算数512.73万元，预决算差异率21.16%，主要原因是：2019年度增加了农产品质量检测双认证费用，农业技术推广与服务项目、增加鼠害防治补助项目车辆老化，增加维修费。财政拨款支出年初预算数423.19万元，决算数565.57万元，预决算差异率33.64%，主要原因是：2019年度增加了农产品质量检测双认证费用，农业技术推广与服务项目、增加鼠害防治补助项目车辆老化，增加维修费。</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2019年度一般公共预算财政拨款支出565.57万元。按功能分类科目项级科目公开，其中：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2080505机关事业单位基本养老保险缴费支出38.20万元；</w:t>
      </w:r>
    </w:p>
    <w:p>
      <w:pPr>
        <w:ind w:firstLine="480"/>
        <w:jc w:val="both"/>
      </w:pPr>
      <w:r>
        <w:rPr>
          <w:rFonts w:ascii="仿宋_GB2312" w:hAnsi="仿宋_GB2312" w:cs="仿宋_GB2312" w:eastAsia="仿宋_GB2312"/>
          <w:b w:val="false"/>
          <w:sz w:val="32"/>
        </w:rPr>
        <w:t xml:space="preserve">   2130104事业运行支出341.38万元；</w:t>
      </w:r>
    </w:p>
    <w:p>
      <w:pPr>
        <w:ind w:firstLine="480"/>
        <w:jc w:val="both"/>
      </w:pPr>
      <w:r>
        <w:rPr>
          <w:rFonts w:ascii="仿宋_GB2312" w:hAnsi="仿宋_GB2312" w:cs="仿宋_GB2312" w:eastAsia="仿宋_GB2312"/>
          <w:b w:val="false"/>
          <w:sz w:val="32"/>
        </w:rPr>
        <w:t xml:space="preserve">   2130106科技转化与推广服务支出93.65万元；</w:t>
      </w:r>
    </w:p>
    <w:p>
      <w:pPr>
        <w:ind w:firstLine="480"/>
        <w:jc w:val="both"/>
      </w:pPr>
      <w:r>
        <w:rPr>
          <w:rFonts w:ascii="仿宋_GB2312" w:hAnsi="仿宋_GB2312" w:cs="仿宋_GB2312" w:eastAsia="仿宋_GB2312"/>
          <w:b w:val="false"/>
          <w:sz w:val="32"/>
        </w:rPr>
        <w:t xml:space="preserve">   2130119防灾救灾支出19.48万元；</w:t>
      </w:r>
    </w:p>
    <w:p>
      <w:pPr>
        <w:ind w:firstLine="480"/>
        <w:jc w:val="both"/>
      </w:pPr>
      <w:r>
        <w:rPr>
          <w:rFonts w:ascii="仿宋_GB2312" w:hAnsi="仿宋_GB2312" w:cs="仿宋_GB2312" w:eastAsia="仿宋_GB2312"/>
          <w:b w:val="false"/>
          <w:sz w:val="32"/>
        </w:rPr>
        <w:t xml:space="preserve">   2130199其他农业支出44.51万元；</w:t>
      </w:r>
    </w:p>
    <w:p>
      <w:pPr>
        <w:ind w:firstLine="480"/>
        <w:jc w:val="both"/>
      </w:pPr>
      <w:r>
        <w:rPr>
          <w:rFonts w:ascii="仿宋_GB2312" w:hAnsi="仿宋_GB2312" w:cs="仿宋_GB2312" w:eastAsia="仿宋_GB2312"/>
          <w:b w:val="false"/>
          <w:sz w:val="32"/>
        </w:rPr>
        <w:t xml:space="preserve">   2210201住房公积金支出28.35万元。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2019年度一般公共预算财政拨款基本支出407.93万元，其中：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人员经费370.24万元，包括：基本工资、津贴补贴、绩效工资、机关事业单位基本养老保险缴费、职工基本医疗保险缴费、其他社会保障缴费、住房公积金、退休费、抚恤金、生活补助、奖励金。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公用经费37.68万元，包括：办公费、印刷费、手续费、取暖费、差旅费、委托业务费、公务用车运行维护费。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4.50万元，比上年增加3.94万元，增长703.57%，主要原因是车辆老化，增加维修费。其中，因公出国（境）费支出0万元，占0%，比上年增加0万元，增长0%，主要原因是无因公出国境费；公务用车购置及运行维护费支出4.50万元，占100%，比上年增加3.94万元，增长703.57%，主要原因是车辆老化，增加维修费；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4.50万元，其中，公务用车购置费0万元，公务用车运行维护费4.50万元。公务用车运行维护费开支内容包括汽车油料费、车辆运行维护费、过路费、车辆保险等费用。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4.50万元，决算数4.50万元，预决算差异率0%，主要原因是：无差异。其中：因公出国（境）费预算数0万元，决算数0万元，预决算差异率0%，主要原因是：无因公出国境费；公务用车购置费预算数0万元，决算数0万元，预决算差异率0%，主要原因是：无公务用车购置费；公务用车运行费预算数4.50万元，决算数4.50万元，预决算差异率0%，主要原因是：无差异；公务接待费预算数0万元，决算数0万元，预决算差异率0%，主要原因是：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泽普县农业技术推广中心日常公用经费37.68万元，比上年增加32.39万元，增长612.29%，主要原因是2019年度增加了农产品质量检测双认证费用，车辆老化，增加维修费，增加了农业技术推广与服务项目、增加鼠害防治补助项目。</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2019年度政府采购支出总额0.68万元，其中：政府采购货物支出0万元、政府采购工程支出0万元、政府采购服务支出0.68万元。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授予中小企业合同金额0.68万元，占政府采购支出总额的100%，其中：授予小微企业合同金额0.68万元，占政府采购支出总额的100%。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2辆，价值27.77万元，其中：副部（省）级及以上领导用车0辆、主要领导干部用车1辆、机要通信用车0辆、应急保障用车0辆、执法执勤用车0辆、特种专业技术用车0辆、离退休干部用车0辆、其他用车1辆，其他用车主要是：单位植保业务专用车，用于下乡采集数据，对病虫害进行测报；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6个，共涉及资金157.64万元。预算绩效管理取得的成效：我中心将绩效自评结果作为当年进一步优化绩效管理工作重点，做好绩效动态监控和绩效评价，充分发挥单位专项资金的使用效益，保障人民群众利益。发现的问题及原因：专业技术人员大部分被抽调至其他单位，导致专业技术人员配备不足。下一步改进措施：2019年本单位项目绩效目标全部达成，不存在未完成情况。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YeAkhZJRDKY+5Tu0gwALDw==" w:hash="aoPsvo4K9od1C0Ob0/pznJMsHOs="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