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附件2：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自治区财政项目支出绩效自评报告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（201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9</w:t>
      </w:r>
      <w:r>
        <w:rPr>
          <w:rFonts w:hint="eastAsia" w:hAnsi="宋体" w:eastAsia="仿宋_GB2312" w:cs="宋体"/>
          <w:kern w:val="0"/>
          <w:sz w:val="36"/>
          <w:szCs w:val="36"/>
        </w:rPr>
        <w:t>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pStyle w:val="47"/>
        <w:spacing w:line="700" w:lineRule="exact"/>
        <w:jc w:val="left"/>
        <w:rPr>
          <w:rFonts w:ascii="仿宋_GB2312" w:hAnsi="仿宋_GB2312" w:eastAsia="仿宋_GB2312" w:cs="仿宋_GB2312"/>
          <w:kern w:val="0"/>
          <w:sz w:val="36"/>
          <w:szCs w:val="36"/>
          <w:lang w:val="zh-TW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  <w:lang w:val="zh-TW" w:eastAsia="zh-TW"/>
        </w:rPr>
        <w:t>南疆四地州民营企业增加人员经费</w:t>
      </w:r>
    </w:p>
    <w:p>
      <w:pPr>
        <w:pStyle w:val="47"/>
        <w:spacing w:line="700" w:lineRule="exact"/>
        <w:jc w:val="left"/>
        <w:rPr>
          <w:kern w:val="0"/>
          <w:sz w:val="36"/>
          <w:szCs w:val="36"/>
          <w:lang w:val="zh-TW" w:eastAsia="zh-TW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实施单位（公章）：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  <w:lang w:val="zh-TW"/>
        </w:rPr>
        <w:t>泽普县商务和工业信息化局</w:t>
      </w: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  <w:lang w:val="zh-TW"/>
        </w:rPr>
        <w:t>泽普县商务和工业信息化局</w:t>
      </w: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项目负责人（签章）：阿纳古·阿不都维力</w:t>
      </w: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填报时间：20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20</w:t>
      </w:r>
      <w:r>
        <w:rPr>
          <w:rFonts w:hint="eastAsia" w:hAnsi="宋体" w:eastAsia="仿宋_GB2312" w:cs="宋体"/>
          <w:kern w:val="0"/>
          <w:sz w:val="36"/>
          <w:szCs w:val="36"/>
        </w:rPr>
        <w:t>年1月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8</w:t>
      </w:r>
      <w:r>
        <w:rPr>
          <w:rFonts w:hint="eastAsia" w:hAnsi="宋体" w:eastAsia="仿宋_GB2312" w:cs="宋体"/>
          <w:kern w:val="0"/>
          <w:sz w:val="36"/>
          <w:szCs w:val="36"/>
        </w:rPr>
        <w:t>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20" w:lineRule="exact"/>
        <w:ind w:firstLine="624" w:firstLineChars="20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20" w:lineRule="exact"/>
        <w:ind w:firstLine="627" w:firstLineChars="20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adjustRightInd w:val="0"/>
        <w:snapToGrid w:val="0"/>
        <w:spacing w:line="520" w:lineRule="exact"/>
        <w:ind w:firstLine="640" w:firstLineChars="20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为加强人员经费的科学管理，实现好、维护好基层的切身利益，进一步提高企业人员经费使用的安全性、规范性和有效性，全面保障好、维护好、激发出人员的工作积极主动性，增强其责任感和使命感，为我县工作起到积极作用。共计为泽普县崇鑫工贸有限责任公司等5家企业14人发放工资补贴。</w:t>
      </w:r>
    </w:p>
    <w:p>
      <w:pPr>
        <w:numPr>
          <w:ilvl w:val="0"/>
          <w:numId w:val="1"/>
        </w:numPr>
        <w:spacing w:line="520" w:lineRule="exact"/>
        <w:ind w:firstLine="627" w:firstLineChars="20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项目预算</w:t>
      </w:r>
      <w:r>
        <w:rPr>
          <w:rStyle w:val="19"/>
          <w:rFonts w:ascii="楷体" w:hAnsi="楷体" w:eastAsia="楷体"/>
          <w:spacing w:val="-4"/>
          <w:sz w:val="32"/>
          <w:szCs w:val="32"/>
        </w:rPr>
        <w:t>绩效目标</w:t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设定情况</w:t>
      </w:r>
    </w:p>
    <w:p>
      <w:pPr>
        <w:adjustRightInd w:val="0"/>
        <w:snapToGrid w:val="0"/>
        <w:spacing w:line="52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面对当前 “三期叠加” 的形式，按照“力量不削弱、主体不改变、管理不放松”的原则，进一步整合现有力量，建立专群结合、群防群治的队伍，树立工作底线思维，增强忧患意识，创新和改进安保队伍管理，发挥好在维护社会</w:t>
      </w:r>
      <w:r>
        <w:rPr>
          <w:rFonts w:hint="eastAsia" w:ascii="仿宋_GB2312" w:eastAsia="仿宋_GB2312"/>
          <w:sz w:val="32"/>
          <w:szCs w:val="32"/>
          <w:lang w:eastAsia="zh-CN"/>
        </w:rPr>
        <w:t>的</w:t>
      </w:r>
      <w:r>
        <w:rPr>
          <w:rFonts w:hint="eastAsia" w:ascii="仿宋_GB2312" w:eastAsia="仿宋_GB2312"/>
          <w:sz w:val="32"/>
          <w:szCs w:val="32"/>
        </w:rPr>
        <w:t>作用。力创平安泽普、和谐泽普和民族团结先进县城。</w:t>
      </w:r>
    </w:p>
    <w:p>
      <w:pPr>
        <w:widowControl/>
        <w:spacing w:line="52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主要职能：贯彻执行国家、自治区、地区有关经济和信息化方针政策和法律法规，提出全县新型工业化、信息化发展战略和政策建议；制订全县经济和信息化发展的地方优惠政策，并组织实施和监督检查 ；协调解决工业化和信息化进程中的重大问题；推进信息化和工业化融合。制订全县经济和信息化、招商引资发展规划、年度计划并组织实施；制订工业和信息产业优化布局、结构调整的政策措施并组织实施，组织协调重点产业调整和规划的制订与实施。根据国家、自治区、地区产业政策，指导和协调跨区域、跨行业、跨部门的招商引资和联动协作；制订产业规划及扶持政策，并组织实施和监督检查；分析全县招商引资、内贸、外贸进出口状况，指导产业合理布局和结构调整，促进一、二、三产业协调发展；监测分析全县国民经济运行态势，调节国民经济日常运行；制订经济运行调控目标及措施并组织实施；统计并发布相关信息，进行预测预警和信息引导; 组织协调解决县域经济运行中的重大问题并提出措施建议；负责全县能源保障和重要物资供需平衡有关工作；负责关系国计民生的重要商品、原材料运输的综合协调、经济运行应急管理有关工作。负责全县经济和信息化领域各行业的管理，组织实施国家、自治区、地区拟订的行业专项规划 、计划、技术规范和标准；负责工业园区建设管理工作。负责全县工业、信息产业及信息化建设的技术改造、投资工作；制订并组织实施技术改造、投资的有关政策措施；研究全县工业企业技术装备水平，推动企业技术进步和自主创新，促进相关科研成果产业化，规划企业技术改造项目投资方向和布局，引导企业、金融机构及社会资金的投向；负责技术改造、投资项目审核上报、核准、备案工作；负责重点技术改造项目招投标活动的监督管理。</w:t>
      </w:r>
    </w:p>
    <w:p>
      <w:pPr>
        <w:widowControl/>
        <w:spacing w:line="520" w:lineRule="exact"/>
        <w:ind w:firstLine="640" w:firstLineChars="20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泽普县泽普县商务和工业信息化局（本级）单位无下属预算单位,下设4个科室，分别是财务科、综合科、纪检科、商务科。</w:t>
      </w:r>
    </w:p>
    <w:p>
      <w:pPr>
        <w:widowControl/>
        <w:spacing w:line="52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泽普县泽普县商务和工业信息化局（本级）单位编制数24人，实有人数11人，其中：在职11人；退休13人。</w:t>
      </w:r>
    </w:p>
    <w:p>
      <w:pPr>
        <w:spacing w:line="520" w:lineRule="exact"/>
        <w:ind w:firstLine="624" w:firstLineChars="20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20" w:lineRule="exact"/>
        <w:ind w:firstLine="627" w:firstLineChars="20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spacing w:line="520" w:lineRule="exact"/>
        <w:ind w:firstLine="643" w:firstLineChars="20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资金用途：</w:t>
      </w:r>
      <w:r>
        <w:rPr>
          <w:rFonts w:hint="eastAsia" w:ascii="仿宋_GB2312" w:eastAsia="仿宋_GB2312"/>
          <w:sz w:val="32"/>
          <w:szCs w:val="32"/>
        </w:rPr>
        <w:t>用于人员工资的支出。</w:t>
      </w:r>
    </w:p>
    <w:p>
      <w:pPr>
        <w:spacing w:line="520" w:lineRule="exact"/>
        <w:ind w:firstLine="643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宋体" w:eastAsia="仿宋_GB2312" w:cs="宋体"/>
          <w:b/>
          <w:color w:val="000000"/>
          <w:sz w:val="32"/>
          <w:szCs w:val="32"/>
        </w:rPr>
        <w:t>资金发放标准：</w:t>
      </w:r>
      <w:r>
        <w:rPr>
          <w:rFonts w:hint="eastAsia" w:ascii="仿宋_GB2312" w:hAnsi="宋体" w:eastAsia="仿宋_GB2312" w:cs="宋体"/>
          <w:bCs/>
          <w:color w:val="000000"/>
          <w:sz w:val="32"/>
          <w:szCs w:val="32"/>
        </w:rPr>
        <w:t>项目预算金额</w:t>
      </w:r>
      <w:r>
        <w:rPr>
          <w:rFonts w:hint="eastAsia" w:ascii="仿宋_GB2312" w:eastAsia="仿宋_GB2312"/>
          <w:sz w:val="32"/>
          <w:szCs w:val="32"/>
        </w:rPr>
        <w:t>保障经费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33.5</w:t>
      </w:r>
      <w:r>
        <w:rPr>
          <w:rFonts w:hint="eastAsia" w:ascii="仿宋_GB2312" w:eastAsia="仿宋_GB2312"/>
          <w:sz w:val="32"/>
          <w:szCs w:val="32"/>
        </w:rPr>
        <w:t>万元，人数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14</w:t>
      </w:r>
      <w:r>
        <w:rPr>
          <w:rFonts w:hint="eastAsia" w:ascii="仿宋_GB2312" w:eastAsia="仿宋_GB2312"/>
          <w:sz w:val="32"/>
          <w:szCs w:val="32"/>
        </w:rPr>
        <w:t>人按每人补贴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23930</w:t>
      </w:r>
      <w:r>
        <w:rPr>
          <w:rFonts w:hint="eastAsia" w:ascii="仿宋_GB2312" w:eastAsia="仿宋_GB2312"/>
          <w:sz w:val="32"/>
          <w:szCs w:val="32"/>
        </w:rPr>
        <w:t>元。面对当前 “三期叠加” 的形式，进一步整合现有力量，建立专群结合、群防群治的队伍，树立工作底线思维，增强忧患意识，创新和改进安保队伍管理，发挥好在维护社会</w:t>
      </w:r>
      <w:r>
        <w:rPr>
          <w:rFonts w:hint="eastAsia" w:ascii="仿宋_GB2312" w:eastAsia="仿宋_GB2312"/>
          <w:sz w:val="32"/>
          <w:szCs w:val="32"/>
          <w:lang w:eastAsia="zh-CN"/>
        </w:rPr>
        <w:t>和谐</w:t>
      </w:r>
      <w:r>
        <w:rPr>
          <w:rFonts w:hint="eastAsia" w:ascii="仿宋_GB2312" w:eastAsia="仿宋_GB2312"/>
          <w:sz w:val="32"/>
          <w:szCs w:val="32"/>
        </w:rPr>
        <w:t>中的作用。</w:t>
      </w:r>
    </w:p>
    <w:p>
      <w:pPr>
        <w:spacing w:line="520" w:lineRule="exact"/>
        <w:ind w:firstLine="627" w:firstLineChars="20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adjustRightInd w:val="0"/>
        <w:snapToGrid w:val="0"/>
        <w:spacing w:line="520" w:lineRule="exact"/>
        <w:ind w:firstLine="640" w:firstLineChars="200"/>
        <w:rPr>
          <w:rFonts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本项目实际支付资金</w:t>
      </w:r>
      <w:r>
        <w:rPr>
          <w:rFonts w:hint="eastAsia" w:ascii="仿宋_GB2312" w:hAnsi="仿宋_GB2312" w:eastAsia="仿宋_GB2312"/>
          <w:sz w:val="32"/>
          <w:lang w:val="en-US" w:eastAsia="zh-CN"/>
        </w:rPr>
        <w:t>0</w:t>
      </w:r>
      <w:r>
        <w:rPr>
          <w:rFonts w:hint="eastAsia" w:ascii="仿宋_GB2312" w:hAnsi="仿宋_GB2312" w:eastAsia="仿宋_GB2312"/>
          <w:sz w:val="32"/>
        </w:rPr>
        <w:t>万元，预算执行率</w:t>
      </w:r>
      <w:r>
        <w:rPr>
          <w:rFonts w:hint="eastAsia" w:ascii="仿宋_GB2312" w:hAnsi="仿宋_GB2312" w:eastAsia="仿宋_GB2312"/>
          <w:sz w:val="32"/>
          <w:lang w:val="en-US" w:eastAsia="zh-CN"/>
        </w:rPr>
        <w:t>0</w:t>
      </w:r>
      <w:r>
        <w:rPr>
          <w:rFonts w:hint="eastAsia" w:ascii="仿宋_GB2312" w:hAnsi="仿宋_GB2312" w:eastAsia="仿宋_GB2312"/>
          <w:sz w:val="32"/>
        </w:rPr>
        <w:t>%。</w:t>
      </w:r>
    </w:p>
    <w:p>
      <w:pPr>
        <w:spacing w:line="520" w:lineRule="exact"/>
        <w:ind w:firstLine="627" w:firstLineChars="20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adjustRightInd w:val="0"/>
        <w:snapToGrid w:val="0"/>
        <w:spacing w:line="360" w:lineRule="auto"/>
        <w:ind w:firstLine="707" w:firstLineChars="221"/>
        <w:rPr>
          <w:rFonts w:ascii="仿宋" w:hAnsi="仿宋" w:eastAsia="仿宋"/>
          <w:sz w:val="32"/>
          <w:szCs w:val="32"/>
        </w:rPr>
      </w:pPr>
      <w:r>
        <w:rPr>
          <w:rFonts w:hint="eastAsia" w:ascii="仿宋_GB2312" w:eastAsia="仿宋_GB2312" w:cs="宋体"/>
          <w:sz w:val="32"/>
          <w:szCs w:val="32"/>
        </w:rPr>
        <w:t>1、管理制度健全性</w:t>
      </w:r>
    </w:p>
    <w:p>
      <w:pPr>
        <w:adjustRightInd w:val="0"/>
        <w:snapToGrid w:val="0"/>
        <w:spacing w:line="360" w:lineRule="auto"/>
        <w:ind w:firstLine="800" w:firstLineChars="2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单位制定了《</w:t>
      </w:r>
      <w:r>
        <w:rPr>
          <w:rFonts w:hint="eastAsia" w:ascii="仿宋_GB2312" w:eastAsia="仿宋_GB2312"/>
          <w:sz w:val="32"/>
          <w:szCs w:val="32"/>
        </w:rPr>
        <w:t>泽普县商务和经济信息化委员会</w:t>
      </w:r>
      <w:r>
        <w:rPr>
          <w:rFonts w:hint="eastAsia" w:ascii="仿宋" w:hAnsi="仿宋" w:eastAsia="仿宋"/>
          <w:sz w:val="32"/>
          <w:szCs w:val="32"/>
        </w:rPr>
        <w:t>财务管理制度》财务管理制健全完整，符合相关会计制度的规定。</w:t>
      </w:r>
    </w:p>
    <w:p>
      <w:pPr>
        <w:adjustRightInd w:val="0"/>
        <w:snapToGrid w:val="0"/>
        <w:spacing w:line="360" w:lineRule="auto"/>
        <w:ind w:firstLine="800" w:firstLineChars="250"/>
        <w:rPr>
          <w:rFonts w:ascii="仿宋_GB2312" w:eastAsia="仿宋_GB2312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2、</w:t>
      </w:r>
      <w:r>
        <w:rPr>
          <w:rFonts w:hint="eastAsia" w:ascii="仿宋_GB2312" w:eastAsia="仿宋_GB2312" w:cs="宋体"/>
          <w:sz w:val="32"/>
          <w:szCs w:val="32"/>
        </w:rPr>
        <w:t>资金使用合规性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资金使用程序较规范，资金拨付有完整的审批程序和手续，项目的重大开支经过评估认证，工程项目采用公开招标，监理单位的确认采用多家比选；项目资金使用不存在截留、挤占、挪用、虚列支出等情况。</w:t>
      </w:r>
    </w:p>
    <w:p>
      <w:pPr>
        <w:adjustRightInd w:val="0"/>
        <w:snapToGrid w:val="0"/>
        <w:spacing w:line="360" w:lineRule="auto"/>
        <w:ind w:firstLine="960" w:firstLineChars="300"/>
        <w:rPr>
          <w:rFonts w:ascii="仿宋_GB2312" w:eastAsia="仿宋_GB2312" w:cs="宋体"/>
          <w:sz w:val="32"/>
          <w:szCs w:val="32"/>
        </w:rPr>
      </w:pPr>
      <w:r>
        <w:rPr>
          <w:rFonts w:hint="eastAsia" w:ascii="仿宋_GB2312" w:eastAsia="仿宋_GB2312" w:cs="宋体"/>
          <w:sz w:val="32"/>
          <w:szCs w:val="32"/>
        </w:rPr>
        <w:t>3、财务监控有效性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hAnsi="仿宋_GB2312" w:eastAsia="仿宋_GB2312"/>
          <w:sz w:val="32"/>
        </w:rPr>
      </w:pPr>
      <w:r>
        <w:rPr>
          <w:rFonts w:hint="eastAsia" w:ascii="仿宋" w:hAnsi="仿宋" w:eastAsia="仿宋"/>
          <w:sz w:val="32"/>
          <w:szCs w:val="32"/>
        </w:rPr>
        <w:t>为保障资金的安全、规范运行，单位制定的财务管理制度中设立了岗位责任制、内部监督等机制，并在财务工作中有效实施，能够做到会计核算规范、信息真实。</w:t>
      </w:r>
    </w:p>
    <w:p>
      <w:pPr>
        <w:spacing w:line="520" w:lineRule="exact"/>
        <w:ind w:firstLine="624" w:firstLineChars="20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adjustRightInd w:val="0"/>
        <w:snapToGrid w:val="0"/>
        <w:spacing w:line="520" w:lineRule="exact"/>
        <w:ind w:firstLine="627" w:firstLineChars="20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adjustRightInd w:val="0"/>
        <w:snapToGrid w:val="0"/>
        <w:spacing w:line="520" w:lineRule="exact"/>
        <w:ind w:firstLine="640" w:firstLineChars="200"/>
        <w:rPr>
          <w:rFonts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本项目实施过程均按照本单位制定的管理制度执行。</w:t>
      </w:r>
    </w:p>
    <w:p>
      <w:pPr>
        <w:adjustRightInd w:val="0"/>
        <w:snapToGrid w:val="0"/>
        <w:spacing w:line="520" w:lineRule="exact"/>
        <w:ind w:firstLine="640" w:firstLineChars="20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Fonts w:hint="eastAsia" w:ascii="仿宋_GB2312" w:hAnsi="仿宋_GB2312" w:eastAsia="仿宋_GB2312"/>
          <w:sz w:val="32"/>
        </w:rPr>
        <w:t>本项目不存在调整情况。因资金尚未支付所以不存在验收有情情况。</w:t>
      </w:r>
    </w:p>
    <w:p>
      <w:pPr>
        <w:spacing w:line="520" w:lineRule="exact"/>
        <w:ind w:firstLine="627" w:firstLineChars="20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adjustRightInd w:val="0"/>
        <w:snapToGrid w:val="0"/>
        <w:spacing w:line="520" w:lineRule="exact"/>
        <w:ind w:firstLine="640" w:firstLineChars="200"/>
        <w:rPr>
          <w:rFonts w:hint="eastAsia"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1、管理制度健全性</w:t>
      </w:r>
    </w:p>
    <w:p>
      <w:pPr>
        <w:adjustRightInd w:val="0"/>
        <w:snapToGrid w:val="0"/>
        <w:spacing w:line="520" w:lineRule="exact"/>
        <w:ind w:firstLine="640" w:firstLineChars="200"/>
        <w:rPr>
          <w:rFonts w:hint="eastAsia"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单位建立《项目管理制度》管理制度涵盖了项目的设立、质量管理、安全管理、项目验收等流程管理制度，项目管理制度健全。</w:t>
      </w:r>
    </w:p>
    <w:p>
      <w:pPr>
        <w:adjustRightInd w:val="0"/>
        <w:snapToGrid w:val="0"/>
        <w:spacing w:line="520" w:lineRule="exact"/>
        <w:ind w:firstLine="640" w:firstLineChars="200"/>
        <w:rPr>
          <w:rFonts w:hint="eastAsia"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2、制度执行的有效性</w:t>
      </w:r>
    </w:p>
    <w:p>
      <w:pPr>
        <w:adjustRightInd w:val="0"/>
        <w:snapToGrid w:val="0"/>
        <w:spacing w:line="520" w:lineRule="exact"/>
        <w:ind w:firstLine="640" w:firstLineChars="200"/>
        <w:rPr>
          <w:rFonts w:hint="eastAsia"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项目实施中严格按照管理制度执行。单位局长、主管局长、项目技术负责三级管理制度。项目部在项目实施过程中严格按照规程规范进行，单位党办定期对项目进行检查，对项目实施中存在的问题及时提出整改要求，并限期进行整改，并根据项目所取得的成果进行综合分析，对下一步工作提出指导性意见。</w:t>
      </w:r>
    </w:p>
    <w:p>
      <w:pPr>
        <w:adjustRightInd w:val="0"/>
        <w:snapToGrid w:val="0"/>
        <w:spacing w:line="520" w:lineRule="exact"/>
        <w:ind w:firstLine="640" w:firstLineChars="200"/>
        <w:rPr>
          <w:rFonts w:hint="eastAsia"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3、项目质量可控性</w:t>
      </w:r>
    </w:p>
    <w:p>
      <w:pPr>
        <w:adjustRightInd w:val="0"/>
        <w:snapToGrid w:val="0"/>
        <w:spacing w:line="520" w:lineRule="exact"/>
        <w:ind w:firstLine="640" w:firstLineChars="200"/>
        <w:rPr>
          <w:rStyle w:val="19"/>
          <w:rFonts w:ascii="仿宋" w:hAnsi="仿宋" w:eastAsia="仿宋"/>
          <w:b w:val="0"/>
          <w:color w:val="FF0000"/>
          <w:spacing w:val="-4"/>
          <w:sz w:val="32"/>
          <w:szCs w:val="32"/>
        </w:rPr>
      </w:pPr>
      <w:r>
        <w:rPr>
          <w:rFonts w:hint="eastAsia" w:ascii="仿宋_GB2312" w:hAnsi="仿宋_GB2312" w:eastAsia="仿宋_GB2312"/>
          <w:sz w:val="32"/>
        </w:rPr>
        <w:t>项目实施过程按照《项目管理制度》执行；施工过程聘请监理公司全程质量把控，制定建设工程质量、安全监督方案，并执行喀什地区建设工程施工安全生产措施备案手续；项目完成后组织建设、监理、检查、施工、设计单位进行竣工验收，并出具验收意见。项目质量可控性较好。</w:t>
      </w:r>
    </w:p>
    <w:p>
      <w:pPr>
        <w:spacing w:line="520" w:lineRule="exact"/>
        <w:ind w:firstLine="640" w:firstLineChars="20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四、绩效目标实现情况分析</w:t>
      </w:r>
    </w:p>
    <w:p>
      <w:pPr>
        <w:spacing w:line="700" w:lineRule="exact"/>
        <w:ind w:firstLine="624" w:firstLineChars="200"/>
        <w:jc w:val="left"/>
        <w:rPr>
          <w:rFonts w:ascii="仿宋" w:hAnsi="仿宋" w:eastAsia="仿宋" w:cs="Arial Unicode MS"/>
          <w:bCs/>
          <w:color w:val="000000"/>
          <w:spacing w:val="-4"/>
          <w:sz w:val="32"/>
          <w:szCs w:val="32"/>
          <w:u w:color="000000"/>
        </w:rPr>
      </w:pPr>
      <w:r>
        <w:rPr>
          <w:rFonts w:hint="eastAsia" w:ascii="仿宋" w:hAnsi="仿宋" w:eastAsia="仿宋" w:cs="Arial Unicode MS"/>
          <w:color w:val="000000"/>
          <w:spacing w:val="-4"/>
          <w:sz w:val="32"/>
          <w:szCs w:val="32"/>
          <w:u w:color="000000"/>
        </w:rPr>
        <w:t>绩效目标完成情况：已完成支付用于</w:t>
      </w:r>
      <w:r>
        <w:rPr>
          <w:rFonts w:hint="eastAsia" w:ascii="仿宋" w:hAnsi="仿宋" w:eastAsia="仿宋" w:cs="Arial Unicode MS"/>
          <w:bCs/>
          <w:color w:val="000000"/>
          <w:spacing w:val="-4"/>
          <w:sz w:val="32"/>
          <w:szCs w:val="32"/>
          <w:u w:color="000000"/>
        </w:rPr>
        <w:t>面对当前 “三期叠加” 的形式，进一步整合现有力量，建立专群结合、群防群治的队伍，树立工作底线思维，增强忧患意识，创新和改进安保队伍管理，发挥好在维护社会</w:t>
      </w:r>
      <w:r>
        <w:rPr>
          <w:rFonts w:hint="eastAsia" w:ascii="仿宋" w:hAnsi="仿宋" w:eastAsia="仿宋" w:cs="Arial Unicode MS"/>
          <w:bCs/>
          <w:color w:val="000000"/>
          <w:spacing w:val="-4"/>
          <w:sz w:val="32"/>
          <w:szCs w:val="32"/>
          <w:u w:color="000000"/>
          <w:lang w:eastAsia="zh-CN"/>
        </w:rPr>
        <w:t>和谐</w:t>
      </w:r>
      <w:bookmarkStart w:id="0" w:name="_GoBack"/>
      <w:bookmarkEnd w:id="0"/>
      <w:r>
        <w:rPr>
          <w:rFonts w:hint="eastAsia" w:ascii="仿宋" w:hAnsi="仿宋" w:eastAsia="仿宋" w:cs="Arial Unicode MS"/>
          <w:bCs/>
          <w:color w:val="000000"/>
          <w:spacing w:val="-4"/>
          <w:sz w:val="32"/>
          <w:szCs w:val="32"/>
          <w:u w:color="000000"/>
        </w:rPr>
        <w:t>中的作用。</w:t>
      </w:r>
    </w:p>
    <w:p>
      <w:pPr>
        <w:spacing w:line="700" w:lineRule="exact"/>
        <w:ind w:firstLine="627" w:firstLineChars="200"/>
        <w:jc w:val="left"/>
        <w:rPr>
          <w:rFonts w:ascii="仿宋" w:hAnsi="仿宋" w:eastAsia="仿宋" w:cs="Arial Unicode MS"/>
          <w:b/>
          <w:color w:val="000000"/>
          <w:spacing w:val="-4"/>
          <w:sz w:val="32"/>
          <w:szCs w:val="32"/>
          <w:u w:color="000000"/>
        </w:rPr>
      </w:pPr>
      <w:r>
        <w:rPr>
          <w:rFonts w:hint="eastAsia" w:ascii="仿宋" w:hAnsi="仿宋" w:eastAsia="仿宋" w:cs="Arial Unicode MS"/>
          <w:b/>
          <w:color w:val="000000"/>
          <w:spacing w:val="-4"/>
          <w:sz w:val="32"/>
          <w:szCs w:val="32"/>
          <w:u w:color="000000"/>
        </w:rPr>
        <w:t>（一）项目资金情况分析。</w:t>
      </w:r>
    </w:p>
    <w:p>
      <w:pPr>
        <w:topLinePunct/>
        <w:spacing w:line="360" w:lineRule="auto"/>
        <w:ind w:firstLine="624" w:firstLineChars="200"/>
        <w:jc w:val="left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1、资金到位情况分析。</w:t>
      </w:r>
    </w:p>
    <w:p>
      <w:pPr>
        <w:spacing w:line="700" w:lineRule="exact"/>
        <w:ind w:firstLine="468" w:firstLineChars="150"/>
        <w:jc w:val="left"/>
        <w:rPr>
          <w:rFonts w:ascii="仿宋" w:hAnsi="仿宋" w:eastAsia="仿宋" w:cs="Arial Unicode MS"/>
          <w:color w:val="000000"/>
          <w:spacing w:val="-4"/>
          <w:sz w:val="32"/>
          <w:szCs w:val="32"/>
          <w:u w:color="000000"/>
        </w:rPr>
      </w:pPr>
      <w:r>
        <w:rPr>
          <w:rFonts w:hint="eastAsia" w:ascii="仿宋" w:hAnsi="仿宋" w:eastAsia="仿宋" w:cs="Arial Unicode MS"/>
          <w:color w:val="000000"/>
          <w:spacing w:val="-4"/>
          <w:sz w:val="32"/>
          <w:szCs w:val="32"/>
          <w:u w:color="000000"/>
        </w:rPr>
        <w:t>201</w:t>
      </w:r>
      <w:r>
        <w:rPr>
          <w:rFonts w:hint="eastAsia" w:ascii="仿宋" w:hAnsi="仿宋" w:eastAsia="仿宋" w:cs="Arial Unicode MS"/>
          <w:color w:val="000000"/>
          <w:spacing w:val="-4"/>
          <w:sz w:val="32"/>
          <w:szCs w:val="32"/>
          <w:u w:color="000000"/>
          <w:lang w:val="en-US" w:eastAsia="zh-CN"/>
        </w:rPr>
        <w:t>9</w:t>
      </w:r>
      <w:r>
        <w:rPr>
          <w:rFonts w:hint="eastAsia" w:ascii="仿宋" w:hAnsi="仿宋" w:eastAsia="仿宋" w:cs="Arial Unicode MS"/>
          <w:color w:val="000000"/>
          <w:spacing w:val="-4"/>
          <w:sz w:val="32"/>
          <w:szCs w:val="32"/>
          <w:u w:color="000000"/>
        </w:rPr>
        <w:t>年度泽</w:t>
      </w:r>
      <w:r>
        <w:rPr>
          <w:rFonts w:hint="eastAsia" w:ascii="仿宋" w:hAnsi="仿宋" w:eastAsia="仿宋"/>
          <w:spacing w:val="-4"/>
          <w:sz w:val="32"/>
          <w:szCs w:val="32"/>
          <w:u w:color="000000"/>
        </w:rPr>
        <w:t>普县</w:t>
      </w:r>
      <w:r>
        <w:rPr>
          <w:rFonts w:hint="eastAsia" w:ascii="仿宋" w:hAnsi="仿宋" w:eastAsia="仿宋" w:cs="Arial Unicode MS"/>
          <w:color w:val="000000"/>
          <w:spacing w:val="-4"/>
          <w:sz w:val="32"/>
          <w:szCs w:val="32"/>
          <w:u w:color="000000"/>
        </w:rPr>
        <w:t>商务和</w:t>
      </w:r>
      <w:r>
        <w:rPr>
          <w:rFonts w:hint="eastAsia" w:ascii="仿宋" w:hAnsi="仿宋" w:eastAsia="仿宋" w:cs="Arial Unicode MS"/>
          <w:color w:val="000000"/>
          <w:spacing w:val="-4"/>
          <w:sz w:val="32"/>
          <w:szCs w:val="32"/>
          <w:u w:color="000000"/>
          <w:lang w:eastAsia="zh-CN"/>
        </w:rPr>
        <w:t>工业</w:t>
      </w:r>
      <w:r>
        <w:rPr>
          <w:rFonts w:hint="eastAsia" w:ascii="仿宋" w:hAnsi="仿宋" w:eastAsia="仿宋" w:cs="Arial Unicode MS"/>
          <w:color w:val="000000"/>
          <w:spacing w:val="-4"/>
          <w:sz w:val="32"/>
          <w:szCs w:val="32"/>
          <w:u w:color="000000"/>
        </w:rPr>
        <w:t>信息化</w:t>
      </w:r>
      <w:r>
        <w:rPr>
          <w:rFonts w:hint="eastAsia" w:ascii="仿宋" w:hAnsi="仿宋" w:eastAsia="仿宋" w:cs="Arial Unicode MS"/>
          <w:color w:val="000000"/>
          <w:spacing w:val="-4"/>
          <w:sz w:val="32"/>
          <w:szCs w:val="32"/>
          <w:u w:color="000000"/>
          <w:lang w:eastAsia="zh-CN"/>
        </w:rPr>
        <w:t>局</w:t>
      </w:r>
      <w:r>
        <w:rPr>
          <w:rFonts w:hint="eastAsia" w:ascii="仿宋" w:hAnsi="仿宋" w:eastAsia="仿宋" w:cs="Arial Unicode MS"/>
          <w:color w:val="000000"/>
          <w:spacing w:val="-4"/>
          <w:sz w:val="32"/>
          <w:szCs w:val="32"/>
          <w:u w:color="000000"/>
        </w:rPr>
        <w:t>南疆四地州民营企业增加安保人员经费项目资金</w:t>
      </w:r>
      <w:r>
        <w:rPr>
          <w:rFonts w:hint="eastAsia" w:ascii="仿宋" w:hAnsi="仿宋" w:eastAsia="仿宋" w:cs="Arial Unicode MS"/>
          <w:color w:val="000000"/>
          <w:spacing w:val="-4"/>
          <w:sz w:val="32"/>
          <w:szCs w:val="32"/>
          <w:u w:color="000000"/>
          <w:lang w:val="en-US" w:eastAsia="zh-CN"/>
        </w:rPr>
        <w:t>33.5</w:t>
      </w:r>
      <w:r>
        <w:rPr>
          <w:rFonts w:hint="eastAsia" w:ascii="仿宋" w:hAnsi="仿宋" w:eastAsia="仿宋" w:cs="Arial Unicode MS"/>
          <w:color w:val="000000"/>
          <w:spacing w:val="-4"/>
          <w:sz w:val="32"/>
          <w:szCs w:val="32"/>
          <w:u w:color="000000"/>
        </w:rPr>
        <w:t>万元。</w:t>
      </w:r>
    </w:p>
    <w:p>
      <w:pPr>
        <w:topLinePunct/>
        <w:spacing w:line="360" w:lineRule="auto"/>
        <w:ind w:firstLine="624" w:firstLineChars="200"/>
        <w:jc w:val="left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2、项目资金执行情况分析。</w:t>
      </w:r>
    </w:p>
    <w:p>
      <w:pPr>
        <w:spacing w:line="700" w:lineRule="exact"/>
        <w:ind w:firstLine="468" w:firstLineChars="150"/>
        <w:jc w:val="left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 w:cs="Arial Unicode MS"/>
          <w:color w:val="000000"/>
          <w:spacing w:val="-4"/>
          <w:sz w:val="32"/>
          <w:szCs w:val="32"/>
          <w:u w:color="000000"/>
        </w:rPr>
        <w:t>泽</w:t>
      </w:r>
      <w:r>
        <w:rPr>
          <w:rFonts w:hint="eastAsia" w:ascii="仿宋" w:hAnsi="仿宋" w:eastAsia="仿宋"/>
          <w:spacing w:val="-4"/>
          <w:sz w:val="32"/>
          <w:szCs w:val="32"/>
          <w:u w:color="000000"/>
        </w:rPr>
        <w:t>普县</w:t>
      </w:r>
      <w:r>
        <w:rPr>
          <w:rFonts w:hint="eastAsia" w:ascii="仿宋" w:hAnsi="仿宋" w:eastAsia="仿宋" w:cs="Arial Unicode MS"/>
          <w:color w:val="000000"/>
          <w:spacing w:val="-4"/>
          <w:sz w:val="32"/>
          <w:szCs w:val="32"/>
          <w:u w:color="000000"/>
        </w:rPr>
        <w:t>商务和</w:t>
      </w:r>
      <w:r>
        <w:rPr>
          <w:rFonts w:hint="eastAsia" w:ascii="仿宋" w:hAnsi="仿宋" w:eastAsia="仿宋" w:cs="Arial Unicode MS"/>
          <w:color w:val="000000"/>
          <w:spacing w:val="-4"/>
          <w:sz w:val="32"/>
          <w:szCs w:val="32"/>
          <w:u w:color="000000"/>
          <w:lang w:eastAsia="zh-CN"/>
        </w:rPr>
        <w:t>工业</w:t>
      </w:r>
      <w:r>
        <w:rPr>
          <w:rFonts w:hint="eastAsia" w:ascii="仿宋" w:hAnsi="仿宋" w:eastAsia="仿宋" w:cs="Arial Unicode MS"/>
          <w:color w:val="000000"/>
          <w:spacing w:val="-4"/>
          <w:sz w:val="32"/>
          <w:szCs w:val="32"/>
          <w:u w:color="000000"/>
        </w:rPr>
        <w:t>信息化</w:t>
      </w:r>
      <w:r>
        <w:rPr>
          <w:rFonts w:hint="eastAsia" w:ascii="仿宋" w:hAnsi="仿宋" w:eastAsia="仿宋" w:cs="Arial Unicode MS"/>
          <w:color w:val="000000"/>
          <w:spacing w:val="-4"/>
          <w:sz w:val="32"/>
          <w:szCs w:val="32"/>
          <w:u w:color="000000"/>
          <w:lang w:eastAsia="zh-CN"/>
        </w:rPr>
        <w:t>局</w:t>
      </w:r>
      <w:r>
        <w:rPr>
          <w:rFonts w:hint="eastAsia" w:ascii="仿宋" w:hAnsi="仿宋" w:eastAsia="仿宋" w:cs="Arial Unicode MS"/>
          <w:color w:val="000000"/>
          <w:spacing w:val="-4"/>
          <w:sz w:val="32"/>
          <w:szCs w:val="32"/>
          <w:u w:color="000000"/>
        </w:rPr>
        <w:t>南疆四地州民营企业增加安保人员经费项目资金</w:t>
      </w:r>
      <w:r>
        <w:rPr>
          <w:rFonts w:hint="eastAsia" w:ascii="仿宋" w:hAnsi="仿宋" w:eastAsia="仿宋" w:cs="Arial Unicode MS"/>
          <w:color w:val="000000"/>
          <w:spacing w:val="-4"/>
          <w:sz w:val="32"/>
          <w:szCs w:val="32"/>
          <w:u w:color="000000"/>
          <w:lang w:val="en-US" w:eastAsia="zh-CN"/>
        </w:rPr>
        <w:t>33</w:t>
      </w:r>
      <w:r>
        <w:rPr>
          <w:rFonts w:hint="eastAsia" w:ascii="仿宋" w:hAnsi="仿宋" w:eastAsia="仿宋" w:cs="Arial Unicode MS"/>
          <w:color w:val="000000"/>
          <w:spacing w:val="-4"/>
          <w:sz w:val="32"/>
          <w:szCs w:val="32"/>
          <w:u w:color="000000"/>
        </w:rPr>
        <w:t>.5万元。其</w:t>
      </w:r>
      <w:r>
        <w:rPr>
          <w:rFonts w:hint="eastAsia" w:ascii="仿宋" w:hAnsi="仿宋" w:eastAsia="仿宋"/>
          <w:spacing w:val="-4"/>
          <w:sz w:val="32"/>
          <w:szCs w:val="32"/>
        </w:rPr>
        <w:t>中：新疆金胡杨药业有限公司，泽普县昆仑化工有限责任公司等用于</w:t>
      </w:r>
      <w:r>
        <w:rPr>
          <w:rFonts w:hint="eastAsia" w:ascii="仿宋_GB2312" w:hAnsi="仿宋_GB2312" w:eastAsia="仿宋_GB2312"/>
          <w:sz w:val="32"/>
        </w:rPr>
        <w:t>支付人员工资补贴</w:t>
      </w:r>
      <w:r>
        <w:rPr>
          <w:rFonts w:hint="eastAsia" w:ascii="仿宋_GB2312" w:hAnsi="仿宋_GB2312" w:eastAsia="仿宋_GB2312"/>
          <w:sz w:val="32"/>
          <w:lang w:val="en-US" w:eastAsia="zh-CN"/>
        </w:rPr>
        <w:t>0</w:t>
      </w:r>
      <w:r>
        <w:rPr>
          <w:rFonts w:hint="eastAsia" w:ascii="仿宋_GB2312" w:hAnsi="仿宋_GB2312" w:eastAsia="仿宋_GB2312"/>
          <w:sz w:val="32"/>
        </w:rPr>
        <w:t>万元</w:t>
      </w:r>
      <w:r>
        <w:rPr>
          <w:rFonts w:hint="eastAsia" w:ascii="仿宋" w:hAnsi="仿宋" w:eastAsia="仿宋"/>
          <w:spacing w:val="-4"/>
          <w:sz w:val="32"/>
          <w:szCs w:val="32"/>
        </w:rPr>
        <w:t>。　</w:t>
      </w:r>
    </w:p>
    <w:p>
      <w:pPr>
        <w:topLinePunct/>
        <w:spacing w:line="360" w:lineRule="auto"/>
        <w:ind w:firstLine="624" w:firstLineChars="200"/>
        <w:jc w:val="left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3、项目资金管理情况分析。</w:t>
      </w:r>
    </w:p>
    <w:p>
      <w:pPr>
        <w:topLinePunct/>
        <w:spacing w:line="360" w:lineRule="auto"/>
        <w:ind w:firstLine="624" w:firstLineChars="200"/>
        <w:jc w:val="left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项目单位制定《泽普县</w:t>
      </w:r>
      <w:r>
        <w:rPr>
          <w:rFonts w:hint="eastAsia" w:ascii="仿宋" w:hAnsi="仿宋" w:eastAsia="仿宋" w:cs="Arial Unicode MS"/>
          <w:color w:val="000000"/>
          <w:spacing w:val="-4"/>
          <w:sz w:val="32"/>
          <w:szCs w:val="32"/>
          <w:u w:color="000000"/>
        </w:rPr>
        <w:t>商务和</w:t>
      </w:r>
      <w:r>
        <w:rPr>
          <w:rFonts w:hint="eastAsia" w:ascii="仿宋" w:hAnsi="仿宋" w:eastAsia="仿宋" w:cs="Arial Unicode MS"/>
          <w:color w:val="000000"/>
          <w:spacing w:val="-4"/>
          <w:sz w:val="32"/>
          <w:szCs w:val="32"/>
          <w:u w:color="000000"/>
          <w:lang w:eastAsia="zh-CN"/>
        </w:rPr>
        <w:t>工业</w:t>
      </w:r>
      <w:r>
        <w:rPr>
          <w:rFonts w:hint="eastAsia" w:ascii="仿宋" w:hAnsi="仿宋" w:eastAsia="仿宋" w:cs="Arial Unicode MS"/>
          <w:color w:val="000000"/>
          <w:spacing w:val="-4"/>
          <w:sz w:val="32"/>
          <w:szCs w:val="32"/>
          <w:u w:color="000000"/>
        </w:rPr>
        <w:t>信息化</w:t>
      </w:r>
      <w:r>
        <w:rPr>
          <w:rFonts w:hint="eastAsia" w:ascii="仿宋" w:hAnsi="仿宋" w:eastAsia="仿宋" w:cs="Arial Unicode MS"/>
          <w:color w:val="000000"/>
          <w:spacing w:val="-4"/>
          <w:sz w:val="32"/>
          <w:szCs w:val="32"/>
          <w:u w:color="000000"/>
          <w:lang w:eastAsia="zh-CN"/>
        </w:rPr>
        <w:t>局</w:t>
      </w:r>
      <w:r>
        <w:rPr>
          <w:rFonts w:hint="eastAsia" w:ascii="仿宋" w:hAnsi="仿宋" w:eastAsia="仿宋"/>
          <w:spacing w:val="-4"/>
          <w:sz w:val="32"/>
          <w:szCs w:val="32"/>
        </w:rPr>
        <w:t>财务管理制度》，专项资金下达财政国库，泽普</w:t>
      </w:r>
      <w:r>
        <w:rPr>
          <w:rFonts w:hint="eastAsia" w:ascii="仿宋" w:hAnsi="仿宋" w:eastAsia="仿宋" w:cs="Arial Unicode MS"/>
          <w:color w:val="000000"/>
          <w:spacing w:val="-4"/>
          <w:sz w:val="32"/>
          <w:szCs w:val="32"/>
          <w:u w:color="000000"/>
        </w:rPr>
        <w:t>商务和</w:t>
      </w:r>
      <w:r>
        <w:rPr>
          <w:rFonts w:hint="eastAsia" w:ascii="仿宋" w:hAnsi="仿宋" w:eastAsia="仿宋" w:cs="Arial Unicode MS"/>
          <w:color w:val="000000"/>
          <w:spacing w:val="-4"/>
          <w:sz w:val="32"/>
          <w:szCs w:val="32"/>
          <w:u w:color="000000"/>
          <w:lang w:eastAsia="zh-CN"/>
        </w:rPr>
        <w:t>工业</w:t>
      </w:r>
      <w:r>
        <w:rPr>
          <w:rFonts w:hint="eastAsia" w:ascii="仿宋" w:hAnsi="仿宋" w:eastAsia="仿宋" w:cs="Arial Unicode MS"/>
          <w:color w:val="000000"/>
          <w:spacing w:val="-4"/>
          <w:sz w:val="32"/>
          <w:szCs w:val="32"/>
          <w:u w:color="000000"/>
        </w:rPr>
        <w:t>信息化</w:t>
      </w:r>
      <w:r>
        <w:rPr>
          <w:rFonts w:hint="eastAsia" w:ascii="仿宋" w:hAnsi="仿宋" w:eastAsia="仿宋" w:cs="Arial Unicode MS"/>
          <w:color w:val="000000"/>
          <w:spacing w:val="-4"/>
          <w:sz w:val="32"/>
          <w:szCs w:val="32"/>
          <w:u w:color="000000"/>
          <w:lang w:eastAsia="zh-CN"/>
        </w:rPr>
        <w:t>局</w:t>
      </w:r>
      <w:r>
        <w:rPr>
          <w:rFonts w:hint="eastAsia" w:ascii="仿宋" w:hAnsi="仿宋" w:eastAsia="仿宋"/>
          <w:spacing w:val="-4"/>
          <w:sz w:val="32"/>
          <w:szCs w:val="32"/>
        </w:rPr>
        <w:t>根据文件要求整理汇总后，向县财经领导小组申请报告，对资金项目，及时公开张榜公布，接受行政、社会、舆论的监督，健全资金的监督检查制度。</w:t>
      </w:r>
    </w:p>
    <w:p>
      <w:pPr>
        <w:topLinePunct/>
        <w:spacing w:line="360" w:lineRule="auto"/>
        <w:ind w:firstLine="643" w:firstLineChars="200"/>
        <w:outlineLvl w:val="0"/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（二）项目绩效指标完成情况分析。</w:t>
      </w:r>
    </w:p>
    <w:p>
      <w:pPr>
        <w:spacing w:line="540" w:lineRule="exact"/>
        <w:ind w:firstLine="564" w:firstLineChars="181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1.产出指标完成情况分析。</w:t>
      </w:r>
    </w:p>
    <w:p>
      <w:pPr>
        <w:spacing w:line="540" w:lineRule="exact"/>
        <w:ind w:firstLine="564" w:firstLineChars="181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（1）项目完成数量</w:t>
      </w:r>
    </w:p>
    <w:p>
      <w:pPr>
        <w:spacing w:line="540" w:lineRule="exact"/>
        <w:ind w:firstLine="564" w:firstLineChars="181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人数</w:t>
      </w:r>
      <w:r>
        <w:rPr>
          <w:rFonts w:hint="eastAsia" w:ascii="仿宋" w:hAnsi="仿宋" w:eastAsia="仿宋"/>
          <w:spacing w:val="-4"/>
          <w:sz w:val="32"/>
          <w:szCs w:val="32"/>
          <w:lang w:val="en-US" w:eastAsia="zh-CN"/>
        </w:rPr>
        <w:t>14</w:t>
      </w:r>
      <w:r>
        <w:rPr>
          <w:rFonts w:hint="eastAsia" w:ascii="仿宋" w:hAnsi="仿宋" w:eastAsia="仿宋"/>
          <w:spacing w:val="-4"/>
          <w:sz w:val="32"/>
          <w:szCs w:val="32"/>
          <w:lang w:eastAsia="zh-CN"/>
        </w:rPr>
        <w:t>人</w:t>
      </w:r>
      <w:r>
        <w:rPr>
          <w:rFonts w:hint="eastAsia" w:ascii="仿宋" w:hAnsi="仿宋" w:eastAsia="仿宋"/>
          <w:spacing w:val="-4"/>
          <w:sz w:val="32"/>
          <w:szCs w:val="32"/>
        </w:rPr>
        <w:t>。</w:t>
      </w:r>
    </w:p>
    <w:p>
      <w:pPr>
        <w:topLinePunct/>
        <w:spacing w:line="360" w:lineRule="auto"/>
        <w:ind w:firstLine="624" w:firstLineChars="200"/>
        <w:jc w:val="left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（2）项目完成质量，</w:t>
      </w:r>
    </w:p>
    <w:p>
      <w:pPr>
        <w:topLinePunct/>
        <w:spacing w:line="360" w:lineRule="auto"/>
        <w:ind w:firstLine="624" w:firstLineChars="200"/>
        <w:jc w:val="left"/>
        <w:rPr>
          <w:rFonts w:hint="default" w:ascii="仿宋" w:hAnsi="仿宋" w:eastAsia="仿宋"/>
          <w:spacing w:val="-4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项目</w:t>
      </w:r>
      <w:r>
        <w:rPr>
          <w:rFonts w:hint="eastAsia" w:ascii="仿宋" w:hAnsi="仿宋" w:eastAsia="仿宋"/>
          <w:spacing w:val="-4"/>
          <w:sz w:val="32"/>
          <w:szCs w:val="32"/>
          <w:lang w:eastAsia="zh-CN"/>
        </w:rPr>
        <w:t>资金发放覆盖率为</w:t>
      </w:r>
      <w:r>
        <w:rPr>
          <w:rFonts w:hint="eastAsia" w:ascii="仿宋" w:hAnsi="仿宋" w:eastAsia="仿宋"/>
          <w:spacing w:val="-4"/>
          <w:sz w:val="32"/>
          <w:szCs w:val="32"/>
          <w:lang w:val="en-US" w:eastAsia="zh-CN"/>
        </w:rPr>
        <w:t>0%，享受比例为0%</w:t>
      </w:r>
    </w:p>
    <w:p>
      <w:pPr>
        <w:topLinePunct/>
        <w:spacing w:line="360" w:lineRule="auto"/>
        <w:ind w:firstLine="624" w:firstLineChars="200"/>
        <w:jc w:val="left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（3）项目实施进度。</w:t>
      </w:r>
    </w:p>
    <w:p>
      <w:pPr>
        <w:topLinePunct/>
        <w:spacing w:line="360" w:lineRule="auto"/>
        <w:ind w:firstLine="624" w:firstLineChars="200"/>
        <w:jc w:val="left"/>
        <w:rPr>
          <w:rFonts w:hint="eastAsia" w:ascii="仿宋_GB2312" w:hAnsi="仿宋_GB2312" w:eastAsia="仿宋_GB2312"/>
          <w:sz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项目实施整体完成率</w:t>
      </w:r>
      <w:r>
        <w:rPr>
          <w:rFonts w:hint="eastAsia" w:ascii="仿宋" w:hAnsi="仿宋" w:eastAsia="仿宋"/>
          <w:spacing w:val="-4"/>
          <w:sz w:val="32"/>
          <w:szCs w:val="32"/>
          <w:lang w:eastAsia="zh-CN"/>
        </w:rPr>
        <w:t>较差</w:t>
      </w:r>
      <w:r>
        <w:rPr>
          <w:rFonts w:hint="eastAsia" w:ascii="仿宋" w:hAnsi="仿宋" w:eastAsia="仿宋"/>
          <w:spacing w:val="-4"/>
          <w:sz w:val="32"/>
          <w:szCs w:val="32"/>
        </w:rPr>
        <w:t>。其中：资金到位及时率100%，按规定时间发放比率</w:t>
      </w:r>
      <w:r>
        <w:rPr>
          <w:rFonts w:hint="eastAsia" w:ascii="仿宋_GB2312" w:hAnsi="仿宋_GB2312" w:eastAsia="仿宋_GB2312"/>
          <w:sz w:val="32"/>
          <w:lang w:val="en-US" w:eastAsia="zh-CN"/>
        </w:rPr>
        <w:t>0</w:t>
      </w:r>
      <w:r>
        <w:rPr>
          <w:rFonts w:hint="eastAsia" w:ascii="仿宋_GB2312" w:hAnsi="仿宋_GB2312" w:eastAsia="仿宋_GB2312"/>
          <w:sz w:val="32"/>
        </w:rPr>
        <w:t>%。</w:t>
      </w:r>
    </w:p>
    <w:p>
      <w:pPr>
        <w:topLinePunct/>
        <w:spacing w:line="360" w:lineRule="auto"/>
        <w:ind w:firstLine="624" w:firstLineChars="200"/>
        <w:jc w:val="left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2.效益指标完成情况分析。</w:t>
      </w:r>
    </w:p>
    <w:p>
      <w:pPr>
        <w:topLinePunct/>
        <w:spacing w:line="360" w:lineRule="auto"/>
        <w:ind w:firstLine="624" w:firstLineChars="200"/>
        <w:jc w:val="left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（1）项目实施的经济效益分析。</w:t>
      </w:r>
    </w:p>
    <w:p>
      <w:pPr>
        <w:topLinePunct/>
        <w:spacing w:line="360" w:lineRule="auto"/>
        <w:ind w:firstLine="624" w:firstLineChars="200"/>
        <w:jc w:val="left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无</w:t>
      </w:r>
    </w:p>
    <w:p>
      <w:pPr>
        <w:topLinePunct/>
        <w:spacing w:line="360" w:lineRule="auto"/>
        <w:ind w:firstLine="624" w:firstLineChars="200"/>
        <w:jc w:val="left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（2）项目实施的社会效益分析。</w:t>
      </w:r>
    </w:p>
    <w:p>
      <w:pPr>
        <w:topLinePunct/>
        <w:spacing w:line="360" w:lineRule="auto"/>
        <w:ind w:firstLine="624" w:firstLineChars="200"/>
        <w:jc w:val="left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  <w:lang w:eastAsia="zh-CN"/>
        </w:rPr>
        <w:t>通过拨付</w:t>
      </w:r>
      <w:r>
        <w:rPr>
          <w:rFonts w:hint="eastAsia" w:ascii="仿宋" w:hAnsi="仿宋" w:eastAsia="仿宋" w:cs="Arial Unicode MS"/>
          <w:color w:val="000000"/>
          <w:spacing w:val="-4"/>
          <w:sz w:val="32"/>
          <w:szCs w:val="32"/>
          <w:u w:color="000000"/>
        </w:rPr>
        <w:t>南疆四地州民营企业增加安保人员经费</w:t>
      </w:r>
      <w:r>
        <w:rPr>
          <w:rFonts w:hint="eastAsia" w:ascii="仿宋" w:hAnsi="仿宋" w:eastAsia="仿宋" w:cs="Arial Unicode MS"/>
          <w:color w:val="000000"/>
          <w:spacing w:val="-4"/>
          <w:sz w:val="32"/>
          <w:szCs w:val="32"/>
          <w:u w:color="000000"/>
          <w:lang w:eastAsia="zh-CN"/>
        </w:rPr>
        <w:t>，提升民营企业的安全发展条件</w:t>
      </w:r>
      <w:r>
        <w:rPr>
          <w:rFonts w:hint="eastAsia" w:ascii="仿宋" w:hAnsi="仿宋" w:eastAsia="仿宋"/>
          <w:spacing w:val="-4"/>
          <w:sz w:val="32"/>
          <w:szCs w:val="32"/>
        </w:rPr>
        <w:t>。</w:t>
      </w:r>
    </w:p>
    <w:p>
      <w:pPr>
        <w:topLinePunct/>
        <w:spacing w:line="360" w:lineRule="auto"/>
        <w:ind w:firstLine="624" w:firstLineChars="200"/>
        <w:jc w:val="left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（3）项目实施的生态效益分析。</w:t>
      </w:r>
    </w:p>
    <w:p>
      <w:pPr>
        <w:topLinePunct/>
        <w:spacing w:line="360" w:lineRule="auto"/>
        <w:ind w:firstLine="624" w:firstLineChars="200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无。</w:t>
      </w:r>
    </w:p>
    <w:p>
      <w:pPr>
        <w:topLinePunct/>
        <w:spacing w:line="360" w:lineRule="auto"/>
        <w:ind w:firstLine="624" w:firstLineChars="200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（4）项目实施的可持续影响分析。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  <w:lang w:eastAsia="zh-CN"/>
        </w:rPr>
        <w:t>确保企业发展年限（年）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。</w:t>
      </w:r>
    </w:p>
    <w:p>
      <w:pPr>
        <w:topLinePunct/>
        <w:spacing w:line="360" w:lineRule="auto"/>
        <w:ind w:firstLine="624" w:firstLineChars="200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3.满意度指标完成情况分析。</w:t>
      </w:r>
    </w:p>
    <w:p>
      <w:pPr>
        <w:topLinePunct/>
        <w:spacing w:line="360" w:lineRule="auto"/>
        <w:ind w:firstLine="624" w:firstLineChars="200"/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受益群众满意率90%。</w:t>
      </w:r>
    </w:p>
    <w:p>
      <w:pPr>
        <w:adjustRightInd w:val="0"/>
        <w:snapToGrid w:val="0"/>
        <w:spacing w:line="52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spacing w:line="520" w:lineRule="exact"/>
        <w:ind w:firstLine="640" w:firstLineChars="200"/>
        <w:rPr>
          <w:rFonts w:ascii="仿宋_GB2312" w:hAnsi="ˎ̥" w:eastAsia="仿宋_GB2312"/>
          <w:sz w:val="32"/>
          <w:szCs w:val="32"/>
        </w:rPr>
      </w:pPr>
      <w:r>
        <w:rPr>
          <w:rFonts w:hint="eastAsia" w:ascii="仿宋_GB2312" w:hAnsi="ˎ̥" w:eastAsia="仿宋_GB2312"/>
          <w:sz w:val="32"/>
          <w:szCs w:val="32"/>
        </w:rPr>
        <w:t>存在未完成情况：由于部分企业停产闭业、所以未拨付其资金尚未办理。</w:t>
      </w:r>
    </w:p>
    <w:p>
      <w:pPr>
        <w:spacing w:line="520" w:lineRule="exact"/>
        <w:ind w:firstLine="624" w:firstLineChars="20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spacing w:line="520" w:lineRule="exact"/>
        <w:ind w:firstLine="627" w:firstLineChars="20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spacing w:line="520" w:lineRule="exact"/>
        <w:ind w:firstLine="640" w:firstLineChars="200"/>
        <w:rPr>
          <w:rFonts w:ascii="仿宋_GB2312" w:eastAsia="仿宋_GB2312" w:cs="Courier New"/>
          <w:sz w:val="32"/>
          <w:szCs w:val="32"/>
        </w:rPr>
      </w:pPr>
      <w:r>
        <w:rPr>
          <w:rFonts w:hint="eastAsia" w:ascii="仿宋_GB2312" w:eastAsia="仿宋_GB2312" w:cs="Courier New"/>
          <w:sz w:val="32"/>
          <w:szCs w:val="32"/>
        </w:rPr>
        <w:t>该项目将继续履行项目规定，做好后期管理和安保工作，促进工作和安保保卫工作扎实有效开展。</w:t>
      </w:r>
    </w:p>
    <w:p>
      <w:pPr>
        <w:spacing w:line="520" w:lineRule="exact"/>
        <w:ind w:firstLine="627" w:firstLineChars="20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spacing w:line="520" w:lineRule="exact"/>
        <w:ind w:firstLine="640" w:firstLineChars="200"/>
        <w:rPr>
          <w:rFonts w:hint="eastAsia" w:ascii="仿宋_GB2312" w:eastAsia="仿宋_GB2312" w:cs="Courier New"/>
          <w:sz w:val="32"/>
          <w:szCs w:val="32"/>
        </w:rPr>
      </w:pPr>
      <w:r>
        <w:rPr>
          <w:rFonts w:hint="eastAsia" w:ascii="仿宋_GB2312" w:eastAsia="仿宋_GB2312" w:cs="Courier New"/>
          <w:sz w:val="32"/>
          <w:szCs w:val="32"/>
        </w:rPr>
        <w:t>1、主要经验及做法：</w:t>
      </w:r>
    </w:p>
    <w:p>
      <w:pPr>
        <w:pStyle w:val="2"/>
        <w:rPr>
          <w:rFonts w:hint="eastAsia" w:ascii="仿宋_GB2312" w:hAnsi="Times New Roman" w:eastAsia="仿宋_GB2312" w:cs="Courier New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 w:cs="Courier New"/>
          <w:kern w:val="2"/>
          <w:sz w:val="32"/>
          <w:szCs w:val="32"/>
          <w:lang w:val="en-US" w:eastAsia="zh-CN" w:bidi="ar-SA"/>
        </w:rPr>
        <w:t>（</w:t>
      </w:r>
      <w:r>
        <w:rPr>
          <w:rFonts w:hint="eastAsia" w:ascii="仿宋_GB2312" w:hAnsi="Times New Roman" w:eastAsia="仿宋_GB2312" w:cs="Courier New"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ascii="仿宋_GB2312" w:eastAsia="仿宋_GB2312" w:cs="Courier New"/>
          <w:kern w:val="2"/>
          <w:sz w:val="32"/>
          <w:szCs w:val="32"/>
          <w:lang w:val="en-US" w:eastAsia="zh-CN" w:bidi="ar-SA"/>
        </w:rPr>
        <w:t>）</w:t>
      </w:r>
      <w:r>
        <w:rPr>
          <w:rFonts w:hint="eastAsia" w:ascii="仿宋_GB2312" w:hAnsi="Times New Roman" w:eastAsia="仿宋_GB2312" w:cs="Courier New"/>
          <w:kern w:val="2"/>
          <w:sz w:val="32"/>
          <w:szCs w:val="32"/>
          <w:lang w:val="en-US" w:eastAsia="zh-CN" w:bidi="ar-SA"/>
        </w:rPr>
        <w:t>、持续加强资金项目监管</w:t>
      </w:r>
      <w:r>
        <w:rPr>
          <w:rFonts w:hint="eastAsia" w:ascii="仿宋_GB2312" w:eastAsia="仿宋_GB2312" w:cs="Courier New"/>
          <w:kern w:val="2"/>
          <w:sz w:val="32"/>
          <w:szCs w:val="32"/>
          <w:lang w:val="en-US" w:eastAsia="zh-CN" w:bidi="ar-SA"/>
        </w:rPr>
        <w:t xml:space="preserve"> </w:t>
      </w:r>
      <w:r>
        <w:rPr>
          <w:rFonts w:hint="eastAsia" w:ascii="仿宋_GB2312" w:hAnsi="Times New Roman" w:eastAsia="仿宋_GB2312" w:cs="Courier New"/>
          <w:kern w:val="2"/>
          <w:sz w:val="32"/>
          <w:szCs w:val="32"/>
          <w:lang w:val="en-US" w:eastAsia="zh-CN" w:bidi="ar-SA"/>
        </w:rPr>
        <w:t>严格落实扶贫资金管理制度，强化扶贫资金和项目管理，做到了项目“精准”，资金拨付精准及时。严格执行扶贫资金项目公告公示制度，公告公示贯穿项目管理事前、事中、事后全过程。公告公示的方式、时间、地点、内容应便于群众知晓和理解。广泛接受社会监督、舆论监督。同时，加快资金拨付进度，确保资金安全及时到位。杜绝扶贫专项资金违规使用，确保了资金安全、项目安全。</w:t>
      </w:r>
    </w:p>
    <w:p>
      <w:pPr>
        <w:pStyle w:val="2"/>
        <w:rPr>
          <w:rFonts w:hint="eastAsia" w:ascii="仿宋_GB2312" w:hAnsi="Times New Roman" w:eastAsia="仿宋_GB2312" w:cs="Courier New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 w:cs="Courier New"/>
          <w:kern w:val="2"/>
          <w:sz w:val="32"/>
          <w:szCs w:val="32"/>
          <w:lang w:val="en-US" w:eastAsia="zh-CN" w:bidi="ar-SA"/>
        </w:rPr>
        <w:t>（2）</w:t>
      </w:r>
      <w:r>
        <w:rPr>
          <w:rFonts w:hint="eastAsia" w:ascii="仿宋_GB2312" w:hAnsi="Times New Roman" w:eastAsia="仿宋_GB2312" w:cs="Courier New"/>
          <w:kern w:val="2"/>
          <w:sz w:val="32"/>
          <w:szCs w:val="32"/>
          <w:lang w:val="en-US" w:eastAsia="zh-CN" w:bidi="ar-SA"/>
        </w:rPr>
        <w:t>、强化责任担当 加快推进项目建设进度</w:t>
      </w:r>
      <w:r>
        <w:rPr>
          <w:rFonts w:hint="eastAsia" w:ascii="仿宋_GB2312" w:eastAsia="仿宋_GB2312" w:cs="Courier New"/>
          <w:kern w:val="2"/>
          <w:sz w:val="32"/>
          <w:szCs w:val="32"/>
          <w:lang w:val="en-US" w:eastAsia="zh-CN" w:bidi="ar-SA"/>
        </w:rPr>
        <w:t xml:space="preserve"> </w:t>
      </w:r>
      <w:r>
        <w:rPr>
          <w:rFonts w:hint="eastAsia" w:ascii="仿宋_GB2312" w:hAnsi="Times New Roman" w:eastAsia="仿宋_GB2312" w:cs="Courier New"/>
          <w:kern w:val="2"/>
          <w:sz w:val="32"/>
          <w:szCs w:val="32"/>
          <w:lang w:val="en-US" w:eastAsia="zh-CN" w:bidi="ar-SA"/>
        </w:rPr>
        <w:t>全力协调解决施工单位在施工过程中遇到的困难，同时，施工过程聘请监理公司全程质量把控，在保证项目施工质量的前提下，加快项目实施进度，高标准高要求完成项目建设。</w:t>
      </w:r>
    </w:p>
    <w:p>
      <w:pPr>
        <w:pStyle w:val="2"/>
        <w:rPr>
          <w:rFonts w:hint="eastAsia" w:ascii="仿宋_GB2312" w:hAnsi="Times New Roman" w:eastAsia="仿宋_GB2312" w:cs="Courier New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 w:cs="Courier New"/>
          <w:kern w:val="2"/>
          <w:sz w:val="32"/>
          <w:szCs w:val="32"/>
          <w:lang w:val="en-US" w:eastAsia="zh-CN" w:bidi="ar-SA"/>
        </w:rPr>
        <w:t>（3）</w:t>
      </w:r>
      <w:r>
        <w:rPr>
          <w:rFonts w:hint="eastAsia" w:ascii="仿宋_GB2312" w:hAnsi="Times New Roman" w:eastAsia="仿宋_GB2312" w:cs="Courier New"/>
          <w:kern w:val="2"/>
          <w:sz w:val="32"/>
          <w:szCs w:val="32"/>
          <w:lang w:val="en-US" w:eastAsia="zh-CN" w:bidi="ar-SA"/>
        </w:rPr>
        <w:t>、后续工作计划</w:t>
      </w:r>
      <w:r>
        <w:rPr>
          <w:rFonts w:hint="eastAsia" w:ascii="仿宋_GB2312" w:eastAsia="仿宋_GB2312" w:cs="Courier New"/>
          <w:kern w:val="2"/>
          <w:sz w:val="32"/>
          <w:szCs w:val="32"/>
          <w:lang w:val="en-US" w:eastAsia="zh-CN" w:bidi="ar-SA"/>
        </w:rPr>
        <w:t xml:space="preserve"> </w:t>
      </w:r>
      <w:r>
        <w:rPr>
          <w:rFonts w:hint="eastAsia" w:ascii="仿宋_GB2312" w:hAnsi="Times New Roman" w:eastAsia="仿宋_GB2312" w:cs="Courier New"/>
          <w:kern w:val="2"/>
          <w:sz w:val="32"/>
          <w:szCs w:val="32"/>
          <w:lang w:val="en-US" w:eastAsia="zh-CN" w:bidi="ar-SA"/>
        </w:rPr>
        <w:t>将该项目产权移交属地乡村两级组织。</w:t>
      </w:r>
      <w:r>
        <w:rPr>
          <w:rFonts w:hint="eastAsia" w:ascii="仿宋_GB2312" w:eastAsia="仿宋_GB2312" w:cs="Courier New"/>
          <w:kern w:val="2"/>
          <w:sz w:val="32"/>
          <w:szCs w:val="32"/>
          <w:lang w:val="en-US" w:eastAsia="zh-CN" w:bidi="ar-SA"/>
        </w:rPr>
        <w:t>工厂</w:t>
      </w:r>
      <w:r>
        <w:rPr>
          <w:rFonts w:hint="eastAsia" w:ascii="仿宋_GB2312" w:hAnsi="Times New Roman" w:eastAsia="仿宋_GB2312" w:cs="Courier New"/>
          <w:kern w:val="2"/>
          <w:sz w:val="32"/>
          <w:szCs w:val="32"/>
          <w:lang w:val="en-US" w:eastAsia="zh-CN" w:bidi="ar-SA"/>
        </w:rPr>
        <w:t>及附属设施租赁收入用于贫困群众收益再分配或村集体扶贫事业。乡村两级组织承担后期管护责任。</w:t>
      </w:r>
    </w:p>
    <w:p>
      <w:pPr>
        <w:spacing w:line="520" w:lineRule="exact"/>
        <w:ind w:firstLine="640" w:firstLineChars="200"/>
        <w:rPr>
          <w:rFonts w:ascii="仿宋_GB2312" w:eastAsia="仿宋_GB2312" w:cs="Courier New"/>
          <w:sz w:val="32"/>
          <w:szCs w:val="32"/>
        </w:rPr>
      </w:pPr>
      <w:r>
        <w:rPr>
          <w:rFonts w:hint="eastAsia" w:ascii="仿宋_GB2312" w:eastAsia="仿宋_GB2312" w:cs="Courier New"/>
          <w:sz w:val="32"/>
          <w:szCs w:val="32"/>
        </w:rPr>
        <w:t>2、存在的问题：无。</w:t>
      </w:r>
    </w:p>
    <w:p>
      <w:pPr>
        <w:spacing w:line="520" w:lineRule="exact"/>
        <w:ind w:firstLine="640" w:firstLineChars="200"/>
        <w:rPr>
          <w:rFonts w:ascii="仿宋_GB2312" w:eastAsia="仿宋_GB2312" w:cs="Courier New"/>
          <w:sz w:val="32"/>
          <w:szCs w:val="32"/>
        </w:rPr>
      </w:pPr>
      <w:r>
        <w:rPr>
          <w:rFonts w:hint="eastAsia" w:ascii="仿宋_GB2312" w:eastAsia="仿宋_GB2312" w:cs="Courier New"/>
          <w:sz w:val="32"/>
          <w:szCs w:val="32"/>
        </w:rPr>
        <w:t>3、建议:无。</w:t>
      </w:r>
    </w:p>
    <w:p>
      <w:pPr>
        <w:spacing w:line="520" w:lineRule="exact"/>
        <w:ind w:firstLine="627" w:firstLineChars="20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spacing w:line="520" w:lineRule="exact"/>
        <w:ind w:firstLine="640" w:firstLineChars="200"/>
        <w:rPr>
          <w:rFonts w:ascii="仿宋_GB2312" w:eastAsia="仿宋_GB2312" w:cs="Courier New"/>
          <w:sz w:val="32"/>
          <w:szCs w:val="32"/>
        </w:rPr>
      </w:pPr>
      <w:r>
        <w:rPr>
          <w:rFonts w:hint="eastAsia" w:ascii="仿宋_GB2312" w:eastAsia="仿宋_GB2312" w:cs="Courier New"/>
          <w:sz w:val="32"/>
          <w:szCs w:val="32"/>
        </w:rPr>
        <w:t>无其他说明内容</w:t>
      </w:r>
    </w:p>
    <w:p>
      <w:pPr>
        <w:adjustRightInd w:val="0"/>
        <w:snapToGrid w:val="0"/>
        <w:spacing w:line="520" w:lineRule="exact"/>
        <w:ind w:firstLine="624" w:firstLineChars="200"/>
        <w:outlineLvl w:val="0"/>
        <w:rPr>
          <w:rFonts w:ascii="黑体" w:hAnsi="黑体" w:eastAsia="黑体"/>
          <w:bCs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spacing w:line="520" w:lineRule="exact"/>
        <w:ind w:firstLine="640" w:firstLineChars="200"/>
        <w:rPr>
          <w:rFonts w:hint="eastAsia" w:ascii="仿宋" w:hAnsi="仿宋" w:eastAsia="仿宋"/>
          <w:bCs/>
          <w:spacing w:val="-4"/>
          <w:sz w:val="32"/>
          <w:szCs w:val="32"/>
          <w:lang w:val="zh-CN"/>
        </w:rPr>
      </w:pPr>
      <w:r>
        <w:rPr>
          <w:rFonts w:hint="eastAsia" w:ascii="仿宋_GB2312" w:eastAsia="仿宋_GB2312" w:cs="Courier New"/>
          <w:sz w:val="32"/>
          <w:szCs w:val="32"/>
        </w:rPr>
        <w:t>本次评价通过调研、分析等方式，全面了解项目资金的使用效率和效果，项目管理过程符合规范，虽然尚未预期绩效目标，但是在20</w:t>
      </w:r>
      <w:r>
        <w:rPr>
          <w:rFonts w:hint="eastAsia" w:ascii="仿宋_GB2312" w:eastAsia="仿宋_GB2312" w:cs="Courier New"/>
          <w:sz w:val="32"/>
          <w:szCs w:val="32"/>
          <w:lang w:val="en-US" w:eastAsia="zh-CN"/>
        </w:rPr>
        <w:t>20</w:t>
      </w:r>
      <w:r>
        <w:rPr>
          <w:rFonts w:hint="eastAsia" w:ascii="仿宋_GB2312" w:eastAsia="仿宋_GB2312" w:cs="Courier New"/>
          <w:sz w:val="32"/>
          <w:szCs w:val="32"/>
        </w:rPr>
        <w:t>年我们将会尽快达到预期效果。同时，通过开展自我评价来总结经验和教训</w:t>
      </w:r>
      <w:r>
        <w:rPr>
          <w:rFonts w:hint="eastAsia" w:ascii="仿宋_GB2312" w:eastAsia="仿宋_GB2312" w:cs="Courier New"/>
          <w:sz w:val="32"/>
          <w:szCs w:val="32"/>
          <w:lang w:val="en-US" w:eastAsia="zh-CN"/>
        </w:rPr>
        <w:t>,</w:t>
      </w:r>
      <w:r>
        <w:rPr>
          <w:rFonts w:hint="eastAsia" w:ascii="仿宋" w:hAnsi="仿宋" w:eastAsia="仿宋"/>
          <w:bCs/>
          <w:spacing w:val="-4"/>
          <w:sz w:val="32"/>
          <w:szCs w:val="32"/>
          <w:lang w:val="zh-CN"/>
        </w:rPr>
        <w:t>为泽普县</w:t>
      </w:r>
      <w:r>
        <w:rPr>
          <w:rFonts w:hint="eastAsia" w:ascii="仿宋" w:hAnsi="仿宋" w:eastAsia="仿宋"/>
          <w:bCs/>
          <w:spacing w:val="-4"/>
          <w:sz w:val="32"/>
          <w:szCs w:val="32"/>
          <w:lang w:val="zh-CN" w:eastAsia="zh-CN"/>
        </w:rPr>
        <w:t>民营企业</w:t>
      </w:r>
      <w:r>
        <w:rPr>
          <w:rFonts w:hint="eastAsia" w:ascii="仿宋" w:hAnsi="仿宋" w:eastAsia="仿宋"/>
          <w:bCs/>
          <w:spacing w:val="-4"/>
          <w:sz w:val="32"/>
          <w:szCs w:val="32"/>
          <w:lang w:val="zh-CN"/>
        </w:rPr>
        <w:t>资金项目今后的开展提供参考建议。</w:t>
      </w:r>
    </w:p>
    <w:p>
      <w:pPr>
        <w:spacing w:line="480" w:lineRule="auto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2.为确保项目实施效益，对受益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群体</w:t>
      </w:r>
      <w:r>
        <w:rPr>
          <w:rFonts w:hint="eastAsia" w:ascii="仿宋" w:hAnsi="仿宋" w:eastAsia="仿宋" w:cs="仿宋"/>
          <w:sz w:val="32"/>
          <w:szCs w:val="32"/>
        </w:rPr>
        <w:t>进行走访，发放调查问卷，实地勘察等方式进行调查，受益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群体</w:t>
      </w:r>
      <w:r>
        <w:rPr>
          <w:rFonts w:hint="eastAsia" w:ascii="仿宋" w:hAnsi="仿宋" w:eastAsia="仿宋" w:cs="仿宋"/>
          <w:sz w:val="32"/>
          <w:szCs w:val="32"/>
        </w:rPr>
        <w:t>满意度较高。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3.为做好项目管理，单位成立了以阿娜古•阿布都维力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为组长的绩效评价工作领导小组，配备专业人员，对项目的开展和工作程序等进行统一安排部署，具体工作部门为业务部门与财务部门。泽普县商工局绩效评价工作领导小组。其小组人员名单如下：</w:t>
      </w:r>
    </w:p>
    <w:p>
      <w:pPr>
        <w:adjustRightInd w:val="0"/>
        <w:snapToGrid w:val="0"/>
        <w:spacing w:line="360" w:lineRule="auto"/>
        <w:ind w:firstLine="560" w:firstLineChars="17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组  长：阿娜古</w:t>
      </w:r>
      <w:r>
        <w:rPr>
          <w:rFonts w:hint="eastAsia" w:ascii="宋体" w:hAnsi="宋体" w:cs="宋体"/>
          <w:sz w:val="32"/>
          <w:szCs w:val="32"/>
        </w:rPr>
        <w:t>•</w:t>
      </w:r>
      <w:r>
        <w:rPr>
          <w:rFonts w:hint="eastAsia" w:ascii="仿宋" w:hAnsi="仿宋" w:eastAsia="仿宋" w:cs="仿宋"/>
          <w:sz w:val="32"/>
          <w:szCs w:val="32"/>
        </w:rPr>
        <w:t>阿布都维力（泽普县商工局党委书记）</w:t>
      </w:r>
    </w:p>
    <w:p>
      <w:pPr>
        <w:adjustRightInd w:val="0"/>
        <w:snapToGrid w:val="0"/>
        <w:spacing w:line="360" w:lineRule="auto"/>
        <w:ind w:firstLine="560" w:firstLineChars="17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副组长：陆保平（泽普县商工局局长）</w:t>
      </w:r>
    </w:p>
    <w:p>
      <w:pPr>
        <w:adjustRightInd w:val="0"/>
        <w:snapToGrid w:val="0"/>
        <w:spacing w:line="360" w:lineRule="auto"/>
        <w:ind w:firstLine="560" w:firstLineChars="17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成  员：王晓东（泽普县商工局副局长）</w:t>
      </w:r>
    </w:p>
    <w:p>
      <w:pPr>
        <w:adjustRightInd w:val="0"/>
        <w:snapToGrid w:val="0"/>
        <w:spacing w:line="360" w:lineRule="auto"/>
        <w:ind w:firstLine="1680" w:firstLineChars="52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陈定均</w:t>
      </w:r>
    </w:p>
    <w:p>
      <w:pPr>
        <w:spacing w:line="520" w:lineRule="exact"/>
        <w:ind w:firstLine="640" w:firstLineChars="200"/>
        <w:rPr>
          <w:rFonts w:hint="eastAsia" w:ascii="仿宋" w:hAnsi="仿宋" w:eastAsia="仿宋"/>
          <w:bCs/>
          <w:spacing w:val="-4"/>
          <w:sz w:val="32"/>
          <w:szCs w:val="32"/>
          <w:lang w:val="en-US" w:eastAsia="zh-CN"/>
        </w:rPr>
      </w:pPr>
      <w:r>
        <w:rPr>
          <w:rFonts w:hint="eastAsia" w:ascii="仿宋_GB2312" w:eastAsia="仿宋_GB2312" w:cs="宋体"/>
          <w:sz w:val="32"/>
          <w:szCs w:val="32"/>
        </w:rPr>
        <w:t>组织项目组成员分工负责检查各自担负的项目内容，对照扶贫项目实施方案、立项审批、招投标、监理、验收等资料进行逐项检查、核对，对承担内容的完成情况、进度、质量梳理，每月进行绩效监控，财会人员对项目有关收支账簿、审批、票据进行分类检查与核对，检查是否存在违规支出与列支。完成上述自查与互查后，又召开由项目参与人员与财务人员共同参加的绩效评价会议，交流与讨论了自查和互查情况，编写评价报告。</w:t>
      </w:r>
    </w:p>
    <w:p>
      <w:pPr>
        <w:spacing w:line="520" w:lineRule="exact"/>
        <w:ind w:firstLine="624" w:firstLineChars="20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spacing w:line="520" w:lineRule="exact"/>
        <w:ind w:firstLine="640" w:firstLineChars="200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Fonts w:hint="eastAsia" w:ascii="仿宋_GB2312" w:eastAsia="仿宋_GB2312" w:cs="Courier New"/>
          <w:sz w:val="32"/>
          <w:szCs w:val="32"/>
        </w:rPr>
        <w:t>《自治区财政项目支出绩效自评表》</w:t>
      </w:r>
    </w:p>
    <w:p>
      <w:pPr>
        <w:spacing w:line="520" w:lineRule="exact"/>
        <w:ind w:firstLine="624" w:firstLineChars="200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20" w:lineRule="exact"/>
        <w:ind w:firstLine="624" w:firstLineChars="200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1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5</w:t>
        </w:r>
        <w:r>
          <w:fldChar w:fldCharType="end"/>
        </w:r>
      </w:p>
    </w:sdtContent>
  </w:sdt>
  <w:p>
    <w:pPr>
      <w:pStyle w:val="1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A426B80"/>
    <w:multiLevelType w:val="singleLevel"/>
    <w:tmpl w:val="8A426B80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oNotDisplayPageBoundaries w:val="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457"/>
    <w:rsid w:val="00056465"/>
    <w:rsid w:val="00064B69"/>
    <w:rsid w:val="00121AE4"/>
    <w:rsid w:val="00146AAD"/>
    <w:rsid w:val="001B3A40"/>
    <w:rsid w:val="002E4AE6"/>
    <w:rsid w:val="0036514A"/>
    <w:rsid w:val="004366A8"/>
    <w:rsid w:val="004545F0"/>
    <w:rsid w:val="004902A0"/>
    <w:rsid w:val="004F4746"/>
    <w:rsid w:val="00502BA7"/>
    <w:rsid w:val="005162F1"/>
    <w:rsid w:val="00535153"/>
    <w:rsid w:val="00554F82"/>
    <w:rsid w:val="0056390D"/>
    <w:rsid w:val="005719B0"/>
    <w:rsid w:val="005D10D6"/>
    <w:rsid w:val="00607FEF"/>
    <w:rsid w:val="0071247B"/>
    <w:rsid w:val="00855E3A"/>
    <w:rsid w:val="00922CB9"/>
    <w:rsid w:val="009E5CD9"/>
    <w:rsid w:val="00A16257"/>
    <w:rsid w:val="00A26421"/>
    <w:rsid w:val="00A4293B"/>
    <w:rsid w:val="00A67D50"/>
    <w:rsid w:val="00A83641"/>
    <w:rsid w:val="00A8691A"/>
    <w:rsid w:val="00AC1946"/>
    <w:rsid w:val="00AC47F0"/>
    <w:rsid w:val="00AE427F"/>
    <w:rsid w:val="00B40063"/>
    <w:rsid w:val="00B41F61"/>
    <w:rsid w:val="00B91FE7"/>
    <w:rsid w:val="00BA46E6"/>
    <w:rsid w:val="00BE7DAC"/>
    <w:rsid w:val="00C56C72"/>
    <w:rsid w:val="00CA6457"/>
    <w:rsid w:val="00CB2D53"/>
    <w:rsid w:val="00D17F2E"/>
    <w:rsid w:val="00D30354"/>
    <w:rsid w:val="00DF42A0"/>
    <w:rsid w:val="00E134C6"/>
    <w:rsid w:val="00E769FE"/>
    <w:rsid w:val="00EA2CBE"/>
    <w:rsid w:val="00F32FEE"/>
    <w:rsid w:val="00FB10BB"/>
    <w:rsid w:val="00FC214B"/>
    <w:rsid w:val="00FD4C47"/>
    <w:rsid w:val="00FF71B0"/>
    <w:rsid w:val="15EF5D13"/>
    <w:rsid w:val="190D06ED"/>
    <w:rsid w:val="199B2890"/>
    <w:rsid w:val="1AF12F85"/>
    <w:rsid w:val="27F97BE0"/>
    <w:rsid w:val="28916016"/>
    <w:rsid w:val="2DA06A75"/>
    <w:rsid w:val="4A8063C0"/>
    <w:rsid w:val="4C403972"/>
    <w:rsid w:val="4D7962AC"/>
    <w:rsid w:val="61AD72D9"/>
    <w:rsid w:val="62EC367E"/>
    <w:rsid w:val="7DB21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1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4">
    <w:name w:val="heading 2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5">
    <w:name w:val="heading 3"/>
    <w:basedOn w:val="1"/>
    <w:next w:val="1"/>
    <w:link w:val="23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6">
    <w:name w:val="heading 4"/>
    <w:basedOn w:val="1"/>
    <w:next w:val="1"/>
    <w:link w:val="24"/>
    <w:semiHidden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7">
    <w:name w:val="heading 5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8">
    <w:name w:val="heading 6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9">
    <w:name w:val="heading 7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10">
    <w:name w:val="heading 8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1">
    <w:name w:val="heading 9"/>
    <w:basedOn w:val="1"/>
    <w:next w:val="1"/>
    <w:link w:val="29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styleId="12">
    <w:name w:val="Balloon Text"/>
    <w:basedOn w:val="1"/>
    <w:link w:val="46"/>
    <w:semiHidden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4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4">
    <w:name w:val="header"/>
    <w:basedOn w:val="1"/>
    <w:link w:val="4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5">
    <w:name w:val="Subtitle"/>
    <w:basedOn w:val="1"/>
    <w:next w:val="1"/>
    <w:link w:val="31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6">
    <w:name w:val="Title"/>
    <w:basedOn w:val="1"/>
    <w:next w:val="1"/>
    <w:link w:val="30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9">
    <w:name w:val="Strong"/>
    <w:basedOn w:val="18"/>
    <w:qFormat/>
    <w:uiPriority w:val="0"/>
    <w:rPr>
      <w:b/>
      <w:bCs/>
    </w:rPr>
  </w:style>
  <w:style w:type="character" w:styleId="20">
    <w:name w:val="Emphasis"/>
    <w:basedOn w:val="18"/>
    <w:qFormat/>
    <w:uiPriority w:val="20"/>
    <w:rPr>
      <w:rFonts w:asciiTheme="minorHAnsi" w:hAnsiTheme="minorHAnsi"/>
      <w:b/>
      <w:i/>
      <w:iCs/>
    </w:rPr>
  </w:style>
  <w:style w:type="character" w:customStyle="1" w:styleId="21">
    <w:name w:val="标题 1 Char"/>
    <w:basedOn w:val="18"/>
    <w:link w:val="3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2">
    <w:name w:val="标题 2 Char"/>
    <w:basedOn w:val="18"/>
    <w:link w:val="4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3">
    <w:name w:val="标题 3 Char"/>
    <w:basedOn w:val="18"/>
    <w:link w:val="5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4">
    <w:name w:val="标题 4 Char"/>
    <w:basedOn w:val="18"/>
    <w:link w:val="6"/>
    <w:semiHidden/>
    <w:qFormat/>
    <w:uiPriority w:val="9"/>
    <w:rPr>
      <w:b/>
      <w:bCs/>
      <w:sz w:val="28"/>
      <w:szCs w:val="28"/>
    </w:rPr>
  </w:style>
  <w:style w:type="character" w:customStyle="1" w:styleId="25">
    <w:name w:val="标题 5 Char"/>
    <w:basedOn w:val="18"/>
    <w:link w:val="7"/>
    <w:semiHidden/>
    <w:qFormat/>
    <w:uiPriority w:val="9"/>
    <w:rPr>
      <w:b/>
      <w:bCs/>
      <w:i/>
      <w:iCs/>
      <w:sz w:val="26"/>
      <w:szCs w:val="26"/>
    </w:rPr>
  </w:style>
  <w:style w:type="character" w:customStyle="1" w:styleId="26">
    <w:name w:val="标题 6 Char"/>
    <w:basedOn w:val="18"/>
    <w:link w:val="8"/>
    <w:semiHidden/>
    <w:qFormat/>
    <w:uiPriority w:val="9"/>
    <w:rPr>
      <w:b/>
      <w:bCs/>
    </w:rPr>
  </w:style>
  <w:style w:type="character" w:customStyle="1" w:styleId="27">
    <w:name w:val="标题 7 Char"/>
    <w:basedOn w:val="18"/>
    <w:link w:val="9"/>
    <w:semiHidden/>
    <w:qFormat/>
    <w:uiPriority w:val="9"/>
    <w:rPr>
      <w:sz w:val="24"/>
      <w:szCs w:val="24"/>
    </w:rPr>
  </w:style>
  <w:style w:type="character" w:customStyle="1" w:styleId="28">
    <w:name w:val="标题 8 Char"/>
    <w:basedOn w:val="18"/>
    <w:link w:val="10"/>
    <w:semiHidden/>
    <w:qFormat/>
    <w:uiPriority w:val="9"/>
    <w:rPr>
      <w:i/>
      <w:iCs/>
      <w:sz w:val="24"/>
      <w:szCs w:val="24"/>
    </w:rPr>
  </w:style>
  <w:style w:type="character" w:customStyle="1" w:styleId="29">
    <w:name w:val="标题 9 Char"/>
    <w:basedOn w:val="18"/>
    <w:link w:val="11"/>
    <w:semiHidden/>
    <w:qFormat/>
    <w:uiPriority w:val="9"/>
    <w:rPr>
      <w:rFonts w:asciiTheme="majorHAnsi" w:hAnsiTheme="majorHAnsi" w:eastAsiaTheme="majorEastAsia"/>
    </w:rPr>
  </w:style>
  <w:style w:type="character" w:customStyle="1" w:styleId="30">
    <w:name w:val="标题 Char"/>
    <w:basedOn w:val="18"/>
    <w:link w:val="16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1">
    <w:name w:val="副标题 Char"/>
    <w:basedOn w:val="18"/>
    <w:link w:val="15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2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3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4">
    <w:name w:val="Quote"/>
    <w:basedOn w:val="1"/>
    <w:next w:val="1"/>
    <w:link w:val="35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5">
    <w:name w:val="引用 Char"/>
    <w:basedOn w:val="18"/>
    <w:link w:val="34"/>
    <w:qFormat/>
    <w:uiPriority w:val="29"/>
    <w:rPr>
      <w:i/>
      <w:sz w:val="24"/>
      <w:szCs w:val="24"/>
    </w:rPr>
  </w:style>
  <w:style w:type="paragraph" w:styleId="36">
    <w:name w:val="Intense Quote"/>
    <w:basedOn w:val="1"/>
    <w:next w:val="1"/>
    <w:link w:val="37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7">
    <w:name w:val="明显引用 Char"/>
    <w:basedOn w:val="18"/>
    <w:link w:val="36"/>
    <w:qFormat/>
    <w:uiPriority w:val="30"/>
    <w:rPr>
      <w:b/>
      <w:i/>
      <w:sz w:val="24"/>
    </w:rPr>
  </w:style>
  <w:style w:type="character" w:customStyle="1" w:styleId="38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9">
    <w:name w:val="明显强调1"/>
    <w:basedOn w:val="18"/>
    <w:qFormat/>
    <w:uiPriority w:val="21"/>
    <w:rPr>
      <w:b/>
      <w:i/>
      <w:sz w:val="24"/>
      <w:szCs w:val="24"/>
      <w:u w:val="single"/>
    </w:rPr>
  </w:style>
  <w:style w:type="character" w:customStyle="1" w:styleId="40">
    <w:name w:val="不明显参考1"/>
    <w:basedOn w:val="18"/>
    <w:qFormat/>
    <w:uiPriority w:val="31"/>
    <w:rPr>
      <w:sz w:val="24"/>
      <w:szCs w:val="24"/>
      <w:u w:val="single"/>
    </w:rPr>
  </w:style>
  <w:style w:type="character" w:customStyle="1" w:styleId="41">
    <w:name w:val="明显参考1"/>
    <w:basedOn w:val="18"/>
    <w:qFormat/>
    <w:uiPriority w:val="32"/>
    <w:rPr>
      <w:b/>
      <w:sz w:val="24"/>
      <w:u w:val="single"/>
    </w:rPr>
  </w:style>
  <w:style w:type="character" w:customStyle="1" w:styleId="42">
    <w:name w:val="书籍标题1"/>
    <w:basedOn w:val="18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3">
    <w:name w:val="TOC 标题1"/>
    <w:basedOn w:val="3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4">
    <w:name w:val="页眉 Char"/>
    <w:basedOn w:val="18"/>
    <w:link w:val="14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页脚 Char"/>
    <w:basedOn w:val="18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6">
    <w:name w:val="批注框文本 Char"/>
    <w:basedOn w:val="18"/>
    <w:link w:val="12"/>
    <w:semiHidden/>
    <w:qFormat/>
    <w:uiPriority w:val="99"/>
    <w:rPr>
      <w:rFonts w:ascii="Times New Roman" w:hAnsi="Times New Roman" w:eastAsia="宋体"/>
      <w:kern w:val="2"/>
      <w:sz w:val="18"/>
      <w:szCs w:val="18"/>
    </w:rPr>
  </w:style>
  <w:style w:type="paragraph" w:customStyle="1" w:styleId="47">
    <w:name w:val="正文 A"/>
    <w:qFormat/>
    <w:uiPriority w:val="0"/>
    <w:pPr>
      <w:widowControl w:val="0"/>
      <w:jc w:val="both"/>
    </w:pPr>
    <w:rPr>
      <w:rFonts w:ascii="Arial Unicode MS" w:hAnsi="Arial Unicode MS" w:eastAsia="Arial Unicode MS" w:cs="Arial Unicode MS"/>
      <w:color w:val="000000"/>
      <w:kern w:val="2"/>
      <w:sz w:val="21"/>
      <w:szCs w:val="21"/>
      <w:u w:color="00000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7</Pages>
  <Words>459</Words>
  <Characters>2618</Characters>
  <Lines>21</Lines>
  <Paragraphs>6</Paragraphs>
  <TotalTime>4</TotalTime>
  <ScaleCrop>false</ScaleCrop>
  <LinksUpToDate>false</LinksUpToDate>
  <CharactersWithSpaces>3071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恺（预算处）</dc:creator>
  <cp:lastModifiedBy></cp:lastModifiedBy>
  <cp:lastPrinted>2018-12-31T10:56:00Z</cp:lastPrinted>
  <dcterms:modified xsi:type="dcterms:W3CDTF">2020-10-12T09:22:54Z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