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新疆喀什地区泽普县环境保护局2019年度部门决算公开说明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贯彻国家和地方环境保护的有关法律、法规、政策和规章（2）依照环保部门的委托依法对辖区内各单位和个人执行环境保护法规的情况进行现场监查；（3）对辖区内环境污染事故、污染纠纷进行现场监察，按规定进行处理；（4）负责提出排污收费、计划、污染源监测计划和排污申报登记审核工作在权限内查处环境违法案件，并建立环境检察档案；（5）负责本辖区内污水、废气、固体废弃物、噪声排污费、解缴工作等；（6）负责排污费财务管理和排污费年度收支预算决算的编制以及排污费财务、统计的编报汇审工作;（7）负责对生态破坏事件的调查并参与处理；（8）负责对污染处理设施运转情况的监督检查；参与环境污染事故、纠纷的调查处理;（9）参与污染治理项目年度计划的编制负责计划执行情况的监督检查;（10）负责环境监察员的培训总结交流环境监察工作;（11)承担上级环境部门委托的其他工作任务。</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新疆喀什地区泽普县环境保护局2019年度，实有人数12人，其中：在职人员12人，离休人员0人，退休人员0人。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从部门决算单位构成看，新疆喀什地区泽普县环境保护局部门决算包括：新疆喀什地区泽普县环境保护局决算。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225.05万元，与上年相比，减少75.52万元，下降25.13%，主要原因是：2019年无自动监测站建设费用、生态考核监测项目只给了26万、其他项目资金县级未安排。本年支出225.05万元，与上年相比，减少161.34万元，下降41.76%，主要原因是：自动监测站建设费用项目资金减少、执行八项规定压减办公费支出。</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2019年度本年收入225.05万元，其中：财政拨款收入225.05万元，占100%；上级补助收入0万元，占0%；事业收入0万元，占0%；经营收入0万元，占0%；附属单位上缴收入0万元，占0%；其他收入0万元，占0%。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2019年度本年支出225.05万元，其中：基本支出172.45万元，占76.6</w:t>
      </w:r>
      <w:r>
        <w:rPr>
          <w:rFonts w:hint="eastAsia" w:ascii="仿宋_GB2312" w:hAnsi="仿宋_GB2312" w:eastAsia="仿宋_GB2312" w:cs="仿宋_GB2312"/>
          <w:sz w:val="32"/>
          <w:lang w:val="en-US" w:eastAsia="zh-CN"/>
        </w:rPr>
        <w:t>2</w:t>
      </w:r>
      <w:r>
        <w:rPr>
          <w:rFonts w:ascii="仿宋_GB2312" w:hAnsi="仿宋_GB2312" w:eastAsia="仿宋_GB2312" w:cs="仿宋_GB2312"/>
          <w:sz w:val="32"/>
        </w:rPr>
        <w:t>%；项目支出52.61万元，占23.38%；上缴上级支出0万元，占0%；经营支出0万元，占0%；对附属单位补助</w:t>
      </w:r>
      <w:bookmarkStart w:id="54" w:name="_GoBack"/>
      <w:bookmarkEnd w:id="54"/>
      <w:r>
        <w:rPr>
          <w:rFonts w:ascii="仿宋_GB2312" w:hAnsi="仿宋_GB2312" w:eastAsia="仿宋_GB2312" w:cs="仿宋_GB2312"/>
          <w:sz w:val="32"/>
        </w:rPr>
        <w:t>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225.05万元，与上年相比，减少75.52万元，下降25.13%，主要原因是：2019年无自动监测站建设费用、生态考核监测项目只给了26万、其他项目资金县级未安排。财政拨款支出225.05万元，与上年相比，减少161.34万元，下降41.76%，主要原因是：自动监测站建设费用项目资金减少、执行八项规定压减办公费支出。</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179.30万元，决算数225.05万元，预决算差异率25.52%，主要原因是：工资调增、人员经费增加。财政拨款支出年初预算数179.30万元，决算数225.05万元，预决算差异率25.52%，主要原因是：工资调增、人员经费增加。</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2019年度一般公共预算财政拨款支出225.05万元。按功能分类科目项级科目公开，其中：</w:t>
      </w:r>
    </w:p>
    <w:p>
      <w:pPr>
        <w:ind w:firstLine="480"/>
        <w:jc w:val="both"/>
      </w:pPr>
      <w:r>
        <w:rPr>
          <w:rFonts w:ascii="仿宋_GB2312" w:hAnsi="仿宋_GB2312" w:eastAsia="仿宋_GB2312" w:cs="仿宋_GB2312"/>
          <w:b w:val="0"/>
          <w:sz w:val="32"/>
        </w:rPr>
        <w:t xml:space="preserve">   2080505机关事业单位基本养老保险缴费支出17.15万元；</w:t>
      </w:r>
    </w:p>
    <w:p>
      <w:pPr>
        <w:ind w:firstLine="480"/>
        <w:jc w:val="both"/>
      </w:pPr>
      <w:r>
        <w:rPr>
          <w:rFonts w:ascii="仿宋_GB2312" w:hAnsi="仿宋_GB2312" w:eastAsia="仿宋_GB2312" w:cs="仿宋_GB2312"/>
          <w:b w:val="0"/>
          <w:sz w:val="32"/>
        </w:rPr>
        <w:t xml:space="preserve">   2110101行政运行支出142.59万元；</w:t>
      </w:r>
    </w:p>
    <w:p>
      <w:pPr>
        <w:ind w:firstLine="480"/>
        <w:jc w:val="both"/>
      </w:pPr>
      <w:r>
        <w:rPr>
          <w:rFonts w:ascii="仿宋_GB2312" w:hAnsi="仿宋_GB2312" w:eastAsia="仿宋_GB2312" w:cs="仿宋_GB2312"/>
          <w:b w:val="0"/>
          <w:sz w:val="32"/>
        </w:rPr>
        <w:t xml:space="preserve">   2110199其他环境保护管理事务支出1.02万元；</w:t>
      </w:r>
    </w:p>
    <w:p>
      <w:pPr>
        <w:ind w:firstLine="480"/>
        <w:jc w:val="both"/>
      </w:pPr>
      <w:r>
        <w:rPr>
          <w:rFonts w:ascii="仿宋_GB2312" w:hAnsi="仿宋_GB2312" w:eastAsia="仿宋_GB2312" w:cs="仿宋_GB2312"/>
          <w:b w:val="0"/>
          <w:sz w:val="32"/>
        </w:rPr>
        <w:t xml:space="preserve">   2110299其他环境监测与监察支出20万元；</w:t>
      </w:r>
    </w:p>
    <w:p>
      <w:pPr>
        <w:ind w:firstLine="480"/>
        <w:jc w:val="both"/>
      </w:pPr>
      <w:r>
        <w:rPr>
          <w:rFonts w:ascii="仿宋_GB2312" w:hAnsi="仿宋_GB2312" w:eastAsia="仿宋_GB2312" w:cs="仿宋_GB2312"/>
          <w:b w:val="0"/>
          <w:sz w:val="32"/>
        </w:rPr>
        <w:t xml:space="preserve">   2110301大气支出1.89万元；</w:t>
      </w:r>
    </w:p>
    <w:p>
      <w:pPr>
        <w:ind w:firstLine="480"/>
        <w:jc w:val="both"/>
      </w:pPr>
      <w:r>
        <w:rPr>
          <w:rFonts w:ascii="仿宋_GB2312" w:hAnsi="仿宋_GB2312" w:eastAsia="仿宋_GB2312" w:cs="仿宋_GB2312"/>
          <w:b w:val="0"/>
          <w:sz w:val="32"/>
        </w:rPr>
        <w:t xml:space="preserve">   2110302水体支出3.69万元；</w:t>
      </w:r>
    </w:p>
    <w:p>
      <w:pPr>
        <w:ind w:firstLine="480"/>
        <w:jc w:val="both"/>
      </w:pPr>
      <w:r>
        <w:rPr>
          <w:rFonts w:ascii="仿宋_GB2312" w:hAnsi="仿宋_GB2312" w:eastAsia="仿宋_GB2312" w:cs="仿宋_GB2312"/>
          <w:b w:val="0"/>
          <w:sz w:val="32"/>
        </w:rPr>
        <w:t xml:space="preserve">   2110402农村环境保护支出26万元；</w:t>
      </w:r>
    </w:p>
    <w:p>
      <w:pPr>
        <w:ind w:firstLine="480"/>
        <w:jc w:val="both"/>
      </w:pPr>
      <w:r>
        <w:rPr>
          <w:rFonts w:ascii="仿宋_GB2312" w:hAnsi="仿宋_GB2312" w:eastAsia="仿宋_GB2312" w:cs="仿宋_GB2312"/>
          <w:b w:val="0"/>
          <w:sz w:val="32"/>
        </w:rPr>
        <w:t xml:space="preserve">   2210201住房公积金支出12.70万元。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2019年度一般公共预算财政拨款基本支出172.45万元，其中：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人员经费162.39万元，包括：基本工资、津贴补贴、机关事业单位基本养老保险缴费、职工基本医疗保险缴费、公务员医疗补助缴费、其他社会保障缴费、住房公积金、退休费、奖励金。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公用经费10.06万元，包括：办公费、取暖费、维修（护）费、公务用车运行维护费。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3.45万元，比上年减少0.08万元，降低2.27%，主要原因是历行节约、压减办公费支出。其中，因公出国（境）费支出0万元，占0%，比上年增加0万元，增长0%，主要原因是无因公出国境费；公务用车购置及运行维护费支出3.45万元，占100%，比上年减少0.08万元，降低2.27%，主要原因是历行节约、压减办公费支出,公务用车次数减少；公务接待费支出0万元，占0%，比上年增加0万元，增长0%，主要原因是无公务接待费。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因公出国（境）费支出0万元，开支内容包括：无因公出国境费。单位全年安排的因公出国（境）团组0个，因公出国（境）0人次。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3.45万元，其中，公务用车购置费0万元，公务用车运行维护费3.45万元。公务用车运行维护费开支内容包括历行节约、压减办公费支出,公务用车次数减少。公务用车购置数0辆，公务用车保有量1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公务接待费0万元，开支内容包括无公务接待费。单位全年安排的国内公务接待0批次，0人次。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3.45万元，决算数3.45万元，预决算差异率0%，主要原因是：无差异。其中：因公出国（境）费预算数0万元，决算数0万元，预决算差异率0%，主要原因是：无因公出国境费；公务用车购置费预算数0万元，决算数0万元，预决算差异率0%，主要原因是：无公务用车购置费；公务用车运行费预算数3.45万元，决算数3.45万元，预决算差异率0%，主要原因是：无差异；公务接待费预算数0万元，决算数0万元，预决算差异率0%，主要原因是：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2019年度新疆喀什地区泽普县环境保护局机关运行经费支出10.06万元，比上年减少18.78万元，降低65.12%，主要原因是历行节约、压减办公费支出。</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2019年度政府采购支出总额0.38万元，其中：政府采购货物支出0万元、政府采购工程支出0万元、政府采购服务支出0.38万元。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授予中小企业合同金额0.38万元，占政府采购支出总额的100%，其中：授予小微企业合同金额0.38万元，占政府采购支出总额的100%。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1辆，价值11.54万元，其中：副部（省）级及以上领导用车0辆、主要领导干部用车0辆、机要通信用车0辆、应急保障用车0辆、执法执勤用车0辆、特种专业技术用车0辆、离退休干部用车0辆、其他用车1辆，其他用车主要是：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5个，共涉及资金52.61万元。预算绩效管理取得的成效：通过污染源普查,摸清我县各类污染源基本情况,掌握全县各行业污染源的数量、结构、分布情况,以及污染物的产生量、排放量和处理处置情况,建立泽普县第二次污染源普查污染源信息数据库,健全重点污染源档案,完善环境统计平台,为我县环境管理和污染防治工作以及生态环保大数据建设提供基础数据,为准确判断我县环境形势,优化产业结构,科学制定经济社会发展和环境保护政策、规划提供依据。发现的问题及原因：无。下一步改进措施：无。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d1GzzstjnakJaEOvHdJutZ8Ls9g=" w:salt="j1IoOLXKMlfpdaMfr4KDY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0F927823"/>
    <w:rsid w:val="1CE2706D"/>
    <w:rsid w:val="1DAF458D"/>
    <w:rsid w:val="23044F0B"/>
    <w:rsid w:val="2A053397"/>
    <w:rsid w:val="2BC012D6"/>
    <w:rsid w:val="2D1136DF"/>
    <w:rsid w:val="31C63837"/>
    <w:rsid w:val="32E352C8"/>
    <w:rsid w:val="358D0F5C"/>
    <w:rsid w:val="385E7B87"/>
    <w:rsid w:val="3CE047FD"/>
    <w:rsid w:val="3D5275AC"/>
    <w:rsid w:val="46901EEE"/>
    <w:rsid w:val="469C74D2"/>
    <w:rsid w:val="50DB5F45"/>
    <w:rsid w:val="54A9611C"/>
    <w:rsid w:val="58F36098"/>
    <w:rsid w:val="61996F7E"/>
    <w:rsid w:val="66236716"/>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11</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2021-06-08T08:37:26Z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