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新疆喀什地区泽普县供销社2019年度部门决算公开说明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县供销社主要负责宣传贯彻国家、省、市、县有关农村经济工作的方针、政策，研究制定全县供销系统发展规划和年度计划，制定全县供销社体制改革方案并组织实施；对社有资产行使出资和管理职能、监督社有资产保值增值、建立和完善农业服务体系、做好为农业、农村、农民的服务工作；指导全县供销社的改革发展，负责县本级合作经济发展；完成县委、县政府交办的其他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新疆喀什地区泽普县供销社2019年度，实有人数7人，其中：在职人员7人，离休人员0人，退休人员0人。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从部门决算单位构成看，新疆喀什地区泽普县供销社部门决算包括：新疆喀什地区泽普县供销社决算。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147.49万元，与上年相比，增加57万元，增长62.99%，主要原因是：土地扶贫开发红枣奖补资金项目增加及1名人员经费增加。本年支出147.49万元，与上年相比，增加57万元，增长62.99%，主要原因是：土地扶贫开发红枣奖补资金项目及增加人员1名人员经费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2019年度本年收入147.49万元，其中：财政拨款收入147.49万元，占100%；上级补助收入0万元，占0%；事业收入0万元，占0%；经营收入0万元，占0%；附属单位上缴收入0万元，占0%；其他收入0万元，占0%。</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2019年度本年支出147.49万元，其中：基本支出97.49万元，占66.1%；项目支出50万元，占33.9%；上缴上级支出0万元，占0%；经营支出0万元，占0%；对附属单位补助支出0万元，占0%。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147.49万元，与上年相比，增加57万元，增长62.99%，主要原因是：土地扶贫开发红枣奖补资金项目及增加人员1名人员经费增加。财政拨款支出147.49万元，与上年相比，增加57万元，增长62.99%，主要原因是：土地扶贫开发红枣奖补资金项目及增加人员1名人员经费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99.56万元，决算数147.49万元，预决算差异率48.14%，主要原因是：土地扶贫开发红枣奖补资金项目及增加人员1名人员经费增加。财政拨款支出年初预算数99.56万元，决算数147.49万元，预决算差异率48.14%，主要原因是：土地扶贫开发红枣奖补资金项目及增加人员1名人员经费增加。</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2019年度一般公共预算财政拨款支出147.49万元。按功能分类科目项级科目公开，其中：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2080505机关事业单位基本养老保险缴费支出10.53万元；</w:t>
      </w:r>
    </w:p>
    <w:p>
      <w:pPr>
        <w:ind w:firstLine="480"/>
        <w:jc w:val="both"/>
      </w:pPr>
      <w:r>
        <w:rPr>
          <w:rFonts w:ascii="仿宋_GB2312" w:hAnsi="仿宋_GB2312" w:cs="仿宋_GB2312" w:eastAsia="仿宋_GB2312"/>
          <w:b w:val="false"/>
          <w:sz w:val="32"/>
        </w:rPr>
        <w:t xml:space="preserve">   2130199其他农业支出50万元；</w:t>
      </w:r>
    </w:p>
    <w:p>
      <w:pPr>
        <w:ind w:firstLine="480"/>
        <w:jc w:val="both"/>
      </w:pPr>
      <w:r>
        <w:rPr>
          <w:rFonts w:ascii="仿宋_GB2312" w:hAnsi="仿宋_GB2312" w:cs="仿宋_GB2312" w:eastAsia="仿宋_GB2312"/>
          <w:b w:val="false"/>
          <w:sz w:val="32"/>
        </w:rPr>
        <w:t xml:space="preserve">   2160250事业运行支出79.24万元；</w:t>
      </w:r>
    </w:p>
    <w:p>
      <w:pPr>
        <w:ind w:firstLine="480"/>
        <w:jc w:val="both"/>
      </w:pPr>
      <w:r>
        <w:rPr>
          <w:rFonts w:ascii="仿宋_GB2312" w:hAnsi="仿宋_GB2312" w:cs="仿宋_GB2312" w:eastAsia="仿宋_GB2312"/>
          <w:b w:val="false"/>
          <w:sz w:val="32"/>
        </w:rPr>
        <w:t xml:space="preserve">   2210201住房公积金支出7.72万元。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2019年度一般公共预算财政拨款基本支出97.49万元，其中：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人员经费94.84万元，包括：基本工资、津贴补贴、绩效工资、机关事业单位基本养老保险缴费、职工基本医疗保险缴费、其他社会保障缴费、住房公积金、退休费。</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公用经费2.66万元，包括：办公费、邮电费、差旅费、维修（护）费、其他交通费用。</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0万元，比上年增加0万元，增长0%，主要原因是历行节约、压减支出。其中，因公出国（境）费支出0万元，占0%，比上年增加0万元，增长0%，主要原因是无因公出国境；公务用车购置及运行维护费支出0万元，占0%，比上年增加0万元，增长0%，主要原因是无公务用车购置费；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公务用车购置及运行维护费0万元，其中，公务用车购置费0万元，公务用车运行维护费0万元。公务用车运行维护费开支内容包括无公务用车购置费。公务用车购置数0辆，公务用车保有量0辆。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0万元，决算数0万元，预决算差异率0%，主要原因是：历行节约、压减支出。其中：因公出国（境）费预算数0万元，决算数0万元，预决算差异率0%，主要原因是：无因公出国境；公务用车购置费预算数0万元，决算数0万元，预决算差异率0%，主要原因是：无公务用车购置费；公务用车运行费预算数0万元，决算数0万元，预决算差异率0%，主要原因是：无公务用车运行费；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新疆喀什地区泽普县供销社日常公用经费2.66万元，比上年减少5.65万元，降低67.99%，主要原因是历行节约、压减支出。</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2019年度政府采购支出总额0万元，其中：政府采购货物支出0万元、政府采购工程支出0万元、政府采购服务支出0万元。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授予中小企业合同金额0万元，占政府采购支出总额的0%，其中：授予小微企业合同金额0万元，占政府采购支出总额的0%。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0辆，价值0万元，其中：副部（省）级及以上领导用车0辆、主要领导干部用车0辆、机要通信用车0辆、应急保障用车0辆、执法执勤用车0辆、特种专业技术用车0辆、离退休干部用车0辆、其他用车0辆，其他用车主要是：无其他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个，共涉及资金50万元。预算绩效管理取得的成效：通过收购贫困户红枣，改善贫困人口生活水平。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IRzPRb5FJfDmzXm5jZJ7Rg==" w:hash="DX29YH3tBu+g49+JqoCtaJwgUs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