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新疆喀什地区泽普县市场监督管理局2019年度部门决算公开说明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1）、贯彻执行国家、自治区、地区有关食品药品监督管理、工商行政管理、质量技术监督等方面的法律、法规和政策；拟订相关规范性文件和政策、措施并组织实施。（2）、拟订并组织实施市场监督管理事业发展规划和技术机构建设规划；组织推进质量发展工作。（3）、负责涉及食品药品监督管理、工商行政管理、质量技术监督的各类行政审批和行政许可并监督管理。组织查处违反食品药品监督管理、工商行政管理、质量技术监督法律、法规、规章的行为。（4）、依法承担对各类市场经营秩序监管责任，维护公平竞争的市场经营秩序；组织开展企业信用体系建设，推进政府企业信用、行业信用建设，实施信用分类管理；依法监督管理经纪人、经纪机构及经纪活动。（5）、依法承担消费者权益保护责任，建立消费者权益保护体系，组织指导消费维权工作；负责做好涉及食品药品监督管理、工商行政管理、质量技术监督的申诉和举报工作。（6）、依法实施合同行政监督管理，规范合同行为；负责商标监督管理工作；承担辖区内酒类流通管理职责。（7）、依法承担质量监督管理工作。负责质量宏观管理和产品（商品）质量监督检查工作；组织产品（商品）质量预警、监测工作；依法组织协调重大质量事故的调查处理和缺陷产品（商品）召回制度。（8）、负责管理计量工作；组织推行法定计量单位和国家计量制度；依法管理辖区计量器具及量值传递和比对工作；负责规范和监督商品计量和市场计量行为。（9）、负责管理标准化工作；组织协调和指导推动各部门、各行业的标准化工作；依法组织制定地方标准规范并依法进行监督。（10）、负责合格评定工作；依法负责检验机构及其检验服务活动的监督管理；规范和监督认证市场行为；负责工业产品生产许可证和效能标识的监督管理。（11）、承担本行政区域内特种设备安全监督管理工作，监督检查高耗能特种设备节能标准的执行情况。（12）、依法承担食品安全监督管理工作。负责食品质量监督抽查、检测及处理工作，负责监督实施食品行政许可，承担食品安全检查、整顿治理和食品安全突发事件的应对处置。（13）、负责药品、化妆品、医疗器械的监督管理；监督实施全县药品和医疗器械的标准、分类管理制度，监督实施药品和医疗器械的研制、生产、经营、使用质量等管理规范。开展药品不良反应、医疗器械不良事件监测、报告和处置工作。组织实施化妆品监督管理办法。配合实施国家基本药物制度。（14）、负责食品药品安全事故应急体系建设，组织和指导食品药品安全事故预防控制、应急处置和调查处理工作，监督食品药品安全事故查处落实情况。（15）、负责制定全县市场监督管理、食品药品安全、质量技术监督科技发展规划并组织实施，推动食品药品检验检测体系、电子监管追溯体系、电子营业执照登记注册便利化体系和信息化建设。（16）、指导乡镇（场）市场监督管理工作，规范行政执法行为，完善行政执法与刑事司法衔接机制。（17）、承担县食品安全委员会日常工作。负责食品安全监督管理综合协调，推动健全协调联动机制。督促检查各乡镇（场）人民政府履行食品安全监督管理职责。（18）、承办县委、县人民政府及县食品安全委员会交办的其他事项。</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新疆喀什地区泽普县市场监督管理局2019年度，实有人数71人，其中：在职人员71人，离休人员0人，退休人员0人。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从部门决算单位构成看，新疆喀什地区泽普县市场监督管理局部门决算包括：新疆喀什地区泽普县市场监督管理局决算。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1,051.91万元，与上年相比，增加56.45万元，增长5.67%，主要原因是：本年支付了电子监管平台、2018年、2019年食品抽检费，相应收入增加。本年支出1,051.91万元，与上年相比，增加32.42万元，增长3.18%，主要原因是：本年支付了电子监管平台、2018年、2019年食品抽检费，相应收入增加。</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2019年度本年收入1,051.91万元，其中：财政拨款收入1,051.78万元，占99.99%；上级补助收入0万元，占0%；事业收入0万元，占0%；经营收入0万元，占0%；附属单位上缴收入0万元，占0%；其他收入0.13万元，占0.01%。</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2019年度本年支出1,051.91万元，其中：基本支出979.52万元，占93.12%；项目支出72.40万元，占6.88%；上缴上级支出0万元，占0%；经营支出0万元，占0%；对附属单位补助支出0万元，占0%。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1,051.78万元，与上年相比，增加57.63万元，增长5.8%，主要原因是：本年支付了电子监管平台、2018年、2019年食品抽检费，相应收入增加。财政拨款支出1,051.78万元，与上年相比，增加33.60万元，增长3.3%，主要原因是：本年支付了电子监管平台、2018年、2019年食品抽检费，相应收入增加。</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952.63万元，决算数1,051.78万元，预决算差异率10.41%，主要原因是：本年支付了电子监管平台、2018年、2019年食品抽检费，相应收入增加，同时本年支出1人抚恤金抚恤金。财政拨款支出年初预算数952.63万元，决算数1,051.78万元，预决算差异率10.41%，主要原因是：本年支付了电子监管平台、2018年、2019年食品抽检费，相应收入增加，同时本年支出1人抚恤金抚恤金。</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2019年度一般公共预算财政拨款支出1,051.78万元。按功能分类科目项级科目公开，其中：</w:t>
      </w:r>
    </w:p>
    <w:p>
      <w:pPr>
        <w:ind w:firstLine="480"/>
        <w:jc w:val="both"/>
      </w:pPr>
      <w:r>
        <w:rPr>
          <w:rFonts w:ascii="仿宋_GB2312" w:hAnsi="仿宋_GB2312" w:cs="仿宋_GB2312" w:eastAsia="仿宋_GB2312"/>
          <w:b w:val="false"/>
          <w:sz w:val="32"/>
        </w:rPr>
        <w:t xml:space="preserve">   2013801行政运行支出758.31万元；</w:t>
      </w:r>
    </w:p>
    <w:p>
      <w:pPr>
        <w:ind w:firstLine="480"/>
        <w:jc w:val="both"/>
      </w:pPr>
      <w:r>
        <w:rPr>
          <w:rFonts w:ascii="仿宋_GB2312" w:hAnsi="仿宋_GB2312" w:cs="仿宋_GB2312" w:eastAsia="仿宋_GB2312"/>
          <w:b w:val="false"/>
          <w:sz w:val="32"/>
        </w:rPr>
        <w:t xml:space="preserve">   2013804市场监督管理专项支出0.90万元；</w:t>
      </w:r>
    </w:p>
    <w:p>
      <w:pPr>
        <w:ind w:firstLine="480"/>
        <w:jc w:val="both"/>
      </w:pPr>
      <w:r>
        <w:rPr>
          <w:rFonts w:ascii="仿宋_GB2312" w:hAnsi="仿宋_GB2312" w:cs="仿宋_GB2312" w:eastAsia="仿宋_GB2312"/>
          <w:b w:val="false"/>
          <w:sz w:val="32"/>
        </w:rPr>
        <w:t xml:space="preserve">   2013805市场监管执法支出55.90万元；</w:t>
      </w:r>
    </w:p>
    <w:p>
      <w:pPr>
        <w:ind w:firstLine="480"/>
        <w:jc w:val="both"/>
      </w:pPr>
      <w:r>
        <w:rPr>
          <w:rFonts w:ascii="仿宋_GB2312" w:hAnsi="仿宋_GB2312" w:cs="仿宋_GB2312" w:eastAsia="仿宋_GB2312"/>
          <w:b w:val="false"/>
          <w:sz w:val="32"/>
        </w:rPr>
        <w:t xml:space="preserve">   2013809市场监督管理技术支持支出15.60万元；</w:t>
      </w:r>
    </w:p>
    <w:p>
      <w:pPr>
        <w:ind w:firstLine="480"/>
        <w:jc w:val="both"/>
      </w:pPr>
      <w:r>
        <w:rPr>
          <w:rFonts w:ascii="仿宋_GB2312" w:hAnsi="仿宋_GB2312" w:cs="仿宋_GB2312" w:eastAsia="仿宋_GB2312"/>
          <w:b w:val="false"/>
          <w:sz w:val="32"/>
        </w:rPr>
        <w:t xml:space="preserve">   2013850事业运行支出50.66万元；</w:t>
      </w:r>
    </w:p>
    <w:p>
      <w:pPr>
        <w:ind w:firstLine="480"/>
        <w:jc w:val="both"/>
      </w:pPr>
      <w:r>
        <w:rPr>
          <w:rFonts w:ascii="仿宋_GB2312" w:hAnsi="仿宋_GB2312" w:cs="仿宋_GB2312" w:eastAsia="仿宋_GB2312"/>
          <w:b w:val="false"/>
          <w:sz w:val="32"/>
        </w:rPr>
        <w:t xml:space="preserve">   2080505机关事业单位基本养老保险缴费支出100.10万元；</w:t>
      </w:r>
    </w:p>
    <w:p>
      <w:pPr>
        <w:ind w:firstLine="480"/>
        <w:jc w:val="both"/>
      </w:pPr>
      <w:r>
        <w:rPr>
          <w:rFonts w:ascii="仿宋_GB2312" w:hAnsi="仿宋_GB2312" w:cs="仿宋_GB2312" w:eastAsia="仿宋_GB2312"/>
          <w:b w:val="false"/>
          <w:sz w:val="32"/>
        </w:rPr>
        <w:t xml:space="preserve">   2210201住房公积金支出70.31万元。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2019年度一般公共预算财政拨款基本支出979.38万元，其中：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926.67万元，包括：基本工资、津贴补贴、绩效工资、机关事业单位基本养老保险缴费、职工基本医疗保险缴费、公务员医疗补助缴费、其他社会保障缴费、住房公积金、退休费、抚恤金、生活补助、奖励金。</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公用经费52.72万元，包括：办公费、水费、电费、邮电费、取暖费、物业管理费、差旅费、维修（护）费、公务用车运行维护费。</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7.79万元，比上年增加4.23万元，增长118.82%，主要原因是本年自治区配置食品快检车一辆，费用相应增加。其中，因公出国（境）费支出0万元，占0%，比上年增加0万元，增长0%，主要原因是无因公出国境费；公务用车购置及运行维护费支出7.79万元，占100%，比上年增加4.23万元，增长118.82%，主要原因是本年自治区配置食品快检车一辆，费用相应增加；公务接待费支出0万元，占0%，比上年增加0万元，增长0%，主要原因是无公务接待费。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因公出国（境）费支出0万元，开支内容包括：无因公出国境费。单位全年安排的因公出国（境）团组0个，因公出国（境）0人次。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公务用车购置及运行维护费7.79万元，其中，公务用车购置费0万元，公务用车运行维护费7.79万元。公务用车运行维护费开支内容包括汽车油料、维护费。公务用车购置数0辆，公务用车保有量10辆。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公务接待费0万元，开支内容包括无公务接待费。单位全年安排的国内公务接待0批次，0人次。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15.75万元，决算数7.79万元，预决算差异率-50.54%，主要原因是：按照八项规定，厉行节约压减开支。其中：因公出国（境）费预算数0万元，决算数0万元，预决算差异率0%，主要原因是：无因公出国境费；公务用车购置费预算数0万元，决算数0万元，预决算差异率0%，主要原因是：无公务用车购置数；公务用车运行费预算数15.75万元，决算数7.79万元，预决算差异率-50.54%，主要原因是：按照八项规定，厉行节约压减开支；公务接待费预算数0万元，决算数0万元，预决算差异率0%，主要原因是：无公务接待费。</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2019年度新疆喀什地区泽普县市场监督管理局机关运行经费支出52.72万元，比上年增加5.38万元，增长11.36%，主要原因是本年自治区配置食品快检车一辆，费用相应增加。</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2019年度政府采购支出总额55.90万元，其中：政府采购货物支出0万元、政府采购工程支出0万元、政府采购服务支出55.90万元。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授予中小企业合同金额55.90万元，占政府采购支出总额的100%，其中：授予小微企业合同金额55.90万元，占政府采购支出总额的100%。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12,194.60（平方米），价值709.22万元。车辆10辆，价值222.29万元，其中：副部（省）级及以上领导用车0辆、主要领导干部用车0辆、机要通信用车0辆、应急保障用车0辆、执法执勤用车7辆、特种专业技术用车0辆、离退休干部用车0辆、其他用车3辆，其他用车主要是：皮卡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3个，共涉及资金72.40万元。预算绩效管理取得的成效：保障人民群众人身财产安全，推动安全的社会环境的建设。发现的问题及原因：无。下一步改进措施：无。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lQ039LPzuwDhzL6FnAxnsQ==" w:hash="3KZX8caE9bM1jF2jqWbv38v58FE="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