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color w:val="auto"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color w:val="auto"/>
          <w:kern w:val="0"/>
          <w:sz w:val="48"/>
          <w:szCs w:val="48"/>
        </w:rPr>
        <w:t>自治区财政项目支出绩效自评报告</w:t>
      </w:r>
    </w:p>
    <w:p>
      <w:pPr>
        <w:pStyle w:val="48"/>
        <w:spacing w:line="540" w:lineRule="exact"/>
        <w:jc w:val="center"/>
        <w:rPr>
          <w:rFonts w:ascii="华文中宋" w:hAnsi="华文中宋" w:eastAsia="华文中宋" w:cs="华文中宋"/>
          <w:b/>
          <w:bCs/>
          <w:color w:val="auto"/>
          <w:kern w:val="0"/>
          <w:sz w:val="52"/>
          <w:szCs w:val="52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（201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9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年度）</w:t>
      </w: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jc w:val="center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8"/>
        <w:spacing w:line="540" w:lineRule="exact"/>
        <w:rPr>
          <w:color w:val="auto"/>
          <w:kern w:val="0"/>
          <w:sz w:val="30"/>
          <w:szCs w:val="30"/>
        </w:rPr>
      </w:pP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项目名称：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2018年、2019年食品安全抽检费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实施单位（公章）：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泽普县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市场监督管理局</w:t>
      </w:r>
    </w:p>
    <w:p>
      <w:pPr>
        <w:pStyle w:val="48"/>
        <w:spacing w:line="700" w:lineRule="exact"/>
        <w:ind w:firstLine="720" w:firstLineChars="200"/>
        <w:jc w:val="left"/>
        <w:rPr>
          <w:color w:val="auto"/>
          <w:kern w:val="0"/>
          <w:sz w:val="36"/>
          <w:szCs w:val="36"/>
          <w:lang w:val="zh-TW" w:eastAsia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主管部门（公章）：</w:t>
      </w:r>
    </w:p>
    <w:p>
      <w:pPr>
        <w:pStyle w:val="48"/>
        <w:spacing w:line="700" w:lineRule="exact"/>
        <w:ind w:firstLine="720" w:firstLineChars="200"/>
        <w:jc w:val="left"/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项目负责人（签章）：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zh-TW" w:eastAsia="zh-CN"/>
        </w:rPr>
        <w:t>张勇</w:t>
      </w:r>
    </w:p>
    <w:p>
      <w:pPr>
        <w:pStyle w:val="48"/>
        <w:spacing w:line="700" w:lineRule="exact"/>
        <w:ind w:firstLine="720" w:firstLineChars="200"/>
        <w:jc w:val="left"/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/>
        </w:rPr>
      </w:pP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填报时间：20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20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年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1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月</w:t>
      </w:r>
      <w:r>
        <w:rPr>
          <w:rFonts w:hint="eastAsia" w:ascii="仿宋_GB2312" w:hAnsi="仿宋_GB2312" w:eastAsia="仿宋_GB2312" w:cs="仿宋_GB2312"/>
          <w:color w:val="auto"/>
          <w:kern w:val="0"/>
          <w:sz w:val="36"/>
          <w:szCs w:val="36"/>
          <w:lang w:val="en-US" w:eastAsia="zh-CN"/>
        </w:rPr>
        <w:t>8</w:t>
      </w:r>
      <w:r>
        <w:rPr>
          <w:rFonts w:ascii="仿宋_GB2312" w:hAnsi="仿宋_GB2312" w:eastAsia="仿宋_GB2312" w:cs="仿宋_GB2312"/>
          <w:color w:val="auto"/>
          <w:kern w:val="0"/>
          <w:sz w:val="36"/>
          <w:szCs w:val="36"/>
          <w:lang w:val="zh-TW" w:eastAsia="zh-TW"/>
        </w:rPr>
        <w:t>日</w:t>
      </w:r>
    </w:p>
    <w:p>
      <w:pPr>
        <w:pStyle w:val="48"/>
        <w:spacing w:line="700" w:lineRule="exact"/>
        <w:ind w:firstLine="624" w:firstLineChars="200"/>
        <w:jc w:val="left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一、项目概况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（一）项目单位基本情况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泽普县市场监督管理局在县委、县人民政府的坚强领导下，充分发挥市场监督管理职能，全面深化改革，以保障食品、药品安全为重点，不断提升工作效能，狠抓工作落实。</w:t>
      </w:r>
    </w:p>
    <w:p>
      <w:pPr>
        <w:adjustRightInd w:val="0"/>
        <w:snapToGrid w:val="0"/>
        <w:spacing w:line="560" w:lineRule="exact"/>
        <w:ind w:firstLine="627" w:firstLineChars="20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color w:val="auto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加强食品安全监管，保障群众利益，提高食品安全监管水平。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2、项目基本性质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本项目性质为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延续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pacing w:val="-4"/>
          <w:sz w:val="32"/>
          <w:szCs w:val="32"/>
        </w:rPr>
        <w:t>3、项目用途及范围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对我县辖区内所有食品生产、销售企业、个体工商户，生产、销售的食品进行日常监督管理，办理了2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85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户食品经营许可证，检查集贸市场16个，餐饮单位800余家，对我县食用农产品进行抽样检测，完成食用农产品进行抽样检测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559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批次。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二、项目资金使用及管理情况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（一）项目资金安排落实、总投入等情况分析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2018年、2019年食品安全抽检费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项目预算安排总额为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55.90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万元，其中使用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县财政拨款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55.90万元，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201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年实际收到预算资金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55.90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（二）项目资金实际使用情况分析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本项目实际支付资金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55.90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万元，预算执行率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%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项目资金主要用于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食用农产品、餐饮食品抽样检测。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（三）项目资金管理情况分析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bCs w:val="0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本项目支出符合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泽普县市场监督管理局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相关财务管理制度，包括会计人员集中核算工作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三、项目组织实施情况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该项目属于经常性零星项目,没有达到招投标限额,由本单位自行组织实施。实施过程均按照本单位制定的管理制度执行。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color w:val="auto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color w:val="auto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</w:pP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项目实施过程中，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泽普县市场监督管理局指定人员对该项目负责监督、检查，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不定期对项目进度情况进行检查，对检查过程中发现的问题及时督促整改，确保了项目按时保质完成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color w:val="auto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四、项目绩效情况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Style w:val="18"/>
          <w:rFonts w:ascii="楷体" w:hAnsi="楷体" w:eastAsia="楷体"/>
          <w:bCs w:val="0"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（一）项目绩效目标完成情况分析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本项目共设置一级指标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二级指标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8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，其中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已完成三级指标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个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，指标完成率为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%。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效率性：</w:t>
      </w: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长期坚持，有效提高</w:t>
      </w: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val="en-US" w:eastAsia="zh-CN"/>
        </w:rPr>
        <w:t>。</w:t>
      </w:r>
    </w:p>
    <w:p>
      <w:pPr>
        <w:adjustRightInd w:val="0"/>
        <w:snapToGrid w:val="0"/>
        <w:spacing w:line="560" w:lineRule="exact"/>
        <w:ind w:firstLine="624" w:firstLineChars="200"/>
        <w:rPr>
          <w:rFonts w:hint="eastAsia" w:ascii="仿宋" w:hAnsi="仿宋" w:eastAsia="仿宋"/>
          <w:bCs/>
          <w:color w:val="auto"/>
          <w:spacing w:val="-4"/>
          <w:sz w:val="32"/>
          <w:szCs w:val="32"/>
          <w:lang w:eastAsia="zh-CN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效益性：净化市场，维护市场经济秩序，有效促进了经济建设</w:t>
      </w: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  <w:lang w:eastAsia="zh-CN"/>
        </w:rPr>
        <w:t>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（二）项目绩效目标未完成原因分析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不存在未完成情况</w:t>
      </w:r>
      <w:r>
        <w:rPr>
          <w:rFonts w:ascii="仿宋" w:hAnsi="仿宋" w:eastAsia="仿宋"/>
          <w:color w:val="auto"/>
          <w:spacing w:val="-4"/>
          <w:sz w:val="32"/>
          <w:szCs w:val="32"/>
        </w:rPr>
        <w:t>: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“201</w:t>
      </w:r>
      <w:r>
        <w:rPr>
          <w:rFonts w:hint="eastAsia" w:ascii="仿宋" w:hAnsi="仿宋" w:eastAsia="仿宋"/>
          <w:color w:val="auto"/>
          <w:spacing w:val="-4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年本项目绩效目标全部达成，不存在未完成原因分析。”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五、其他需要说明的问题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（一）后续工作计划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color w:val="auto"/>
          <w:spacing w:val="-4"/>
          <w:sz w:val="32"/>
          <w:szCs w:val="32"/>
        </w:rPr>
      </w:pP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短期性项目主要分析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项目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的移交和后续管理</w:t>
      </w:r>
      <w:r>
        <w:rPr>
          <w:rFonts w:hint="eastAsia" w:ascii="仿宋" w:hAnsi="仿宋" w:eastAsia="仿宋"/>
          <w:bCs/>
          <w:color w:val="auto"/>
          <w:spacing w:val="-4"/>
          <w:sz w:val="32"/>
          <w:szCs w:val="32"/>
        </w:rPr>
        <w:t>；</w:t>
      </w:r>
      <w:r>
        <w:rPr>
          <w:rFonts w:ascii="仿宋" w:hAnsi="仿宋" w:eastAsia="仿宋"/>
          <w:bCs/>
          <w:color w:val="auto"/>
          <w:spacing w:val="-4"/>
          <w:sz w:val="32"/>
          <w:szCs w:val="32"/>
        </w:rPr>
        <w:t>长期性项目主要分析下一年度计划及安排等。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" w:hAnsi="楷体" w:eastAsia="楷体"/>
          <w:b/>
          <w:color w:val="auto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color w:val="auto"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无其他说明内容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Fonts w:ascii="黑体" w:hAnsi="黑体" w:eastAsia="黑体"/>
          <w:bCs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color w:val="auto"/>
          <w:spacing w:val="-4"/>
          <w:sz w:val="32"/>
          <w:szCs w:val="32"/>
        </w:rPr>
      </w:pP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本次评价通过文件研读、实地调研、数据分析等方式，全面了解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食品药品安全监督日常监管</w:t>
      </w:r>
      <w:r>
        <w:rPr>
          <w:rFonts w:hint="eastAsia" w:ascii="仿宋" w:hAnsi="仿宋" w:eastAsia="仿宋"/>
          <w:color w:val="auto"/>
          <w:spacing w:val="-4"/>
          <w:sz w:val="32"/>
          <w:szCs w:val="32"/>
        </w:rPr>
        <w:t>资金的使用效率和效果，项目管理过程是否规范，是否完成了预期绩效目标等。同时，通过开展自我评价来总结经验和教训，为今后的开展提供参考建议。</w:t>
      </w:r>
    </w:p>
    <w:p>
      <w:pPr>
        <w:adjustRightInd w:val="0"/>
        <w:snapToGrid w:val="0"/>
        <w:spacing w:line="560" w:lineRule="exact"/>
        <w:ind w:firstLine="624" w:firstLineChars="200"/>
        <w:outlineLvl w:val="0"/>
        <w:rPr>
          <w:rStyle w:val="18"/>
          <w:rFonts w:ascii="黑体" w:hAnsi="黑体" w:eastAsia="黑体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color w:val="auto"/>
          <w:spacing w:val="-4"/>
          <w:sz w:val="32"/>
          <w:szCs w:val="32"/>
        </w:rPr>
        <w:t>七、附表</w:t>
      </w:r>
    </w:p>
    <w:p>
      <w:pPr>
        <w:adjustRightInd w:val="0"/>
        <w:snapToGrid w:val="0"/>
        <w:spacing w:line="560" w:lineRule="exact"/>
        <w:ind w:firstLine="624" w:firstLineChars="200"/>
        <w:rPr>
          <w:rStyle w:val="18"/>
          <w:rFonts w:ascii="仿宋" w:hAnsi="仿宋" w:eastAsia="仿宋"/>
          <w:b w:val="0"/>
          <w:color w:val="auto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/>
          <w:b w:val="0"/>
          <w:color w:val="auto"/>
          <w:spacing w:val="-4"/>
          <w:sz w:val="32"/>
          <w:szCs w:val="32"/>
        </w:rPr>
        <w:t>《项目支出绩效目标自评表》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jc w:val="center"/>
    </w:pPr>
  </w:p>
  <w:p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12208E"/>
    <w:rsid w:val="00135256"/>
    <w:rsid w:val="001A4E1F"/>
    <w:rsid w:val="001A57B9"/>
    <w:rsid w:val="001C3847"/>
    <w:rsid w:val="001F3031"/>
    <w:rsid w:val="00210A26"/>
    <w:rsid w:val="002A2532"/>
    <w:rsid w:val="002A2D76"/>
    <w:rsid w:val="00365250"/>
    <w:rsid w:val="0036624C"/>
    <w:rsid w:val="00385849"/>
    <w:rsid w:val="0050167F"/>
    <w:rsid w:val="00514506"/>
    <w:rsid w:val="005162F1"/>
    <w:rsid w:val="00516E80"/>
    <w:rsid w:val="00535153"/>
    <w:rsid w:val="00575CFE"/>
    <w:rsid w:val="00583AFC"/>
    <w:rsid w:val="00592D09"/>
    <w:rsid w:val="00675D58"/>
    <w:rsid w:val="006F2E6D"/>
    <w:rsid w:val="007218B8"/>
    <w:rsid w:val="00755C6A"/>
    <w:rsid w:val="00785FDE"/>
    <w:rsid w:val="007A0351"/>
    <w:rsid w:val="007A14BC"/>
    <w:rsid w:val="007C1025"/>
    <w:rsid w:val="007E6845"/>
    <w:rsid w:val="007F5F8A"/>
    <w:rsid w:val="00826CA1"/>
    <w:rsid w:val="00835B7F"/>
    <w:rsid w:val="00855E3A"/>
    <w:rsid w:val="00922CB9"/>
    <w:rsid w:val="009350F7"/>
    <w:rsid w:val="009B526F"/>
    <w:rsid w:val="009C1AFD"/>
    <w:rsid w:val="00A26421"/>
    <w:rsid w:val="00A4293B"/>
    <w:rsid w:val="00A83BD5"/>
    <w:rsid w:val="00A977DF"/>
    <w:rsid w:val="00AE6A23"/>
    <w:rsid w:val="00B06CA5"/>
    <w:rsid w:val="00B41F61"/>
    <w:rsid w:val="00B55332"/>
    <w:rsid w:val="00B86E8C"/>
    <w:rsid w:val="00BE1A00"/>
    <w:rsid w:val="00C22CF0"/>
    <w:rsid w:val="00C56C72"/>
    <w:rsid w:val="00CA6457"/>
    <w:rsid w:val="00CC6E4D"/>
    <w:rsid w:val="00D17F2E"/>
    <w:rsid w:val="00D46194"/>
    <w:rsid w:val="00E01293"/>
    <w:rsid w:val="00E027D1"/>
    <w:rsid w:val="00E769FE"/>
    <w:rsid w:val="00EA2CBE"/>
    <w:rsid w:val="00F32FEE"/>
    <w:rsid w:val="00F53E69"/>
    <w:rsid w:val="27897472"/>
    <w:rsid w:val="28D6024D"/>
    <w:rsid w:val="4E323177"/>
    <w:rsid w:val="5383721E"/>
    <w:rsid w:val="6A390129"/>
    <w:rsid w:val="6BE124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link w:val="46"/>
    <w:semiHidden/>
    <w:unhideWhenUsed/>
    <w:uiPriority w:val="99"/>
    <w:rPr>
      <w:rFonts w:ascii="宋体"/>
      <w:sz w:val="18"/>
      <w:szCs w:val="18"/>
    </w:rPr>
  </w:style>
  <w:style w:type="paragraph" w:styleId="12">
    <w:name w:val="Balloon Text"/>
    <w:basedOn w:val="1"/>
    <w:link w:val="47"/>
    <w:semiHidden/>
    <w:unhideWhenUsed/>
    <w:uiPriority w:val="99"/>
    <w:rPr>
      <w:sz w:val="18"/>
      <w:szCs w:val="18"/>
    </w:rPr>
  </w:style>
  <w:style w:type="paragraph" w:styleId="13">
    <w:name w:val="footer"/>
    <w:basedOn w:val="1"/>
    <w:link w:val="4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4">
    <w:name w:val="header"/>
    <w:basedOn w:val="1"/>
    <w:link w:val="4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5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7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7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7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7"/>
    <w:link w:val="5"/>
    <w:semiHidden/>
    <w:uiPriority w:val="9"/>
    <w:rPr>
      <w:b/>
      <w:bCs/>
      <w:sz w:val="28"/>
      <w:szCs w:val="28"/>
    </w:rPr>
  </w:style>
  <w:style w:type="character" w:customStyle="1" w:styleId="25">
    <w:name w:val="标题 5 Char"/>
    <w:basedOn w:val="17"/>
    <w:link w:val="6"/>
    <w:semiHidden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7"/>
    <w:link w:val="7"/>
    <w:semiHidden/>
    <w:uiPriority w:val="9"/>
    <w:rPr>
      <w:b/>
      <w:bCs/>
    </w:rPr>
  </w:style>
  <w:style w:type="character" w:customStyle="1" w:styleId="27">
    <w:name w:val="标题 7 Char"/>
    <w:basedOn w:val="17"/>
    <w:link w:val="8"/>
    <w:semiHidden/>
    <w:uiPriority w:val="9"/>
    <w:rPr>
      <w:sz w:val="24"/>
      <w:szCs w:val="24"/>
    </w:rPr>
  </w:style>
  <w:style w:type="character" w:customStyle="1" w:styleId="28">
    <w:name w:val="标题 8 Char"/>
    <w:basedOn w:val="17"/>
    <w:link w:val="9"/>
    <w:semiHidden/>
    <w:uiPriority w:val="9"/>
    <w:rPr>
      <w:i/>
      <w:iCs/>
      <w:sz w:val="24"/>
      <w:szCs w:val="24"/>
    </w:rPr>
  </w:style>
  <w:style w:type="character" w:customStyle="1" w:styleId="29">
    <w:name w:val="标题 9 Char"/>
    <w:basedOn w:val="17"/>
    <w:link w:val="10"/>
    <w:semiHidden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7"/>
    <w:link w:val="16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7"/>
    <w:link w:val="15"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7"/>
    <w:link w:val="34"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7"/>
    <w:link w:val="36"/>
    <w:uiPriority w:val="30"/>
    <w:rPr>
      <w:b/>
      <w:i/>
      <w:sz w:val="24"/>
    </w:rPr>
  </w:style>
  <w:style w:type="character" w:customStyle="1" w:styleId="38">
    <w:name w:val="Subtle Emphasis"/>
    <w:qFormat/>
    <w:uiPriority w:val="19"/>
    <w:rPr>
      <w:i/>
      <w:color w:val="595959" w:themeColor="text1" w:themeTint="A5"/>
    </w:rPr>
  </w:style>
  <w:style w:type="character" w:customStyle="1" w:styleId="39">
    <w:name w:val="Intense Emphasis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40">
    <w:name w:val="Subtle Reference"/>
    <w:basedOn w:val="17"/>
    <w:qFormat/>
    <w:uiPriority w:val="31"/>
    <w:rPr>
      <w:sz w:val="24"/>
      <w:szCs w:val="24"/>
      <w:u w:val="single"/>
    </w:rPr>
  </w:style>
  <w:style w:type="character" w:customStyle="1" w:styleId="41">
    <w:name w:val="Intense Reference"/>
    <w:basedOn w:val="17"/>
    <w:qFormat/>
    <w:uiPriority w:val="32"/>
    <w:rPr>
      <w:b/>
      <w:sz w:val="24"/>
      <w:u w:val="single"/>
    </w:rPr>
  </w:style>
  <w:style w:type="character" w:customStyle="1" w:styleId="42">
    <w:name w:val="Book Title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Heading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7"/>
    <w:link w:val="14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7"/>
    <w:link w:val="13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文档结构图 Char"/>
    <w:basedOn w:val="17"/>
    <w:link w:val="11"/>
    <w:semiHidden/>
    <w:uiPriority w:val="99"/>
    <w:rPr>
      <w:rFonts w:ascii="宋体" w:hAnsi="Times New Roman" w:eastAsia="宋体"/>
      <w:kern w:val="2"/>
      <w:sz w:val="18"/>
      <w:szCs w:val="18"/>
    </w:rPr>
  </w:style>
  <w:style w:type="character" w:customStyle="1" w:styleId="47">
    <w:name w:val="批注框文本 Char"/>
    <w:basedOn w:val="17"/>
    <w:link w:val="12"/>
    <w:semiHidden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8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pacing w:after="0" w:line="240" w:lineRule="auto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C42BEAA-CBD8-472D-86BD-001E554F913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286</Words>
  <Characters>1633</Characters>
  <Lines>13</Lines>
  <Paragraphs>3</Paragraphs>
  <TotalTime>10</TotalTime>
  <ScaleCrop>false</ScaleCrop>
  <LinksUpToDate>false</LinksUpToDate>
  <CharactersWithSpaces>1916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2018-12-17T10:14:00Z</dcterms:created>
  <dc:creator>赵 恺（预算处）</dc:creator>
  <cp:lastModifiedBy>Administrator</cp:lastModifiedBy>
  <cp:lastPrinted>2018-12-17T10:15:00Z</cp:lastPrinted>
  <dcterms:modified xsi:type="dcterms:W3CDTF">2020-01-15T10:17:10Z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