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新疆喀什地区泽普县应急管理局2019年度部门决算公开说明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根据《中华人民共和国劳动法》、《中华人民共和国矿山安全法》、《中华人民共和国行政处罚法》和《中华人民共和国安全生产法》等有关法律法规，负责起草全县安全生产综合性文件和规定；依据国家工矿商贸建筑安装业安全生产规范性文件、规程和安全技术标准；起草并制定我县操作性文件和实施细则；协调有关部门的安全生产规范性文件制定工作。</w:t>
      </w:r>
    </w:p>
    <w:p>
      <w:pPr>
        <w:ind w:firstLine="480"/>
        <w:jc w:val="both"/>
      </w:pPr>
      <w:r>
        <w:rPr>
          <w:rFonts w:ascii="仿宋_GB2312" w:hAnsi="仿宋_GB2312" w:cs="仿宋_GB2312" w:eastAsia="仿宋_GB2312"/>
          <w:b w:val="false"/>
          <w:sz w:val="32"/>
        </w:rPr>
        <w:t>2、综合管理泽普县安全生产工作，分析和预测安全生产形势；拟定全县安全生产工作规划，依法行使安全生产监督管理职能；指导、协调、监督有关部门承担的专项安全监察、监督工作。</w:t>
      </w:r>
    </w:p>
    <w:p>
      <w:pPr>
        <w:ind w:firstLine="480"/>
        <w:jc w:val="both"/>
      </w:pPr>
      <w:r>
        <w:rPr>
          <w:rFonts w:ascii="仿宋_GB2312" w:hAnsi="仿宋_GB2312" w:cs="仿宋_GB2312" w:eastAsia="仿宋_GB2312"/>
          <w:b w:val="false"/>
          <w:sz w:val="32"/>
        </w:rPr>
        <w:t>3、依法行使国家煤矿安全监督职权，监督县煤矿依法实施安全管理工作。</w:t>
      </w:r>
    </w:p>
    <w:p>
      <w:pPr>
        <w:ind w:firstLine="480"/>
        <w:jc w:val="both"/>
      </w:pPr>
      <w:r>
        <w:rPr>
          <w:rFonts w:ascii="仿宋_GB2312" w:hAnsi="仿宋_GB2312" w:cs="仿宋_GB2312" w:eastAsia="仿宋_GB2312"/>
          <w:b w:val="false"/>
          <w:sz w:val="32"/>
        </w:rPr>
        <w:t>4、综合管理全县伤亡事故统计工作，发布全县安全生产信息；组织、协调重大、特大事故调查处理。依据国家安全事故责任追究的有关规定，在县委、县人民政府和县安全生产委员会的领导下对安全事故进行上报和批复。</w:t>
      </w:r>
    </w:p>
    <w:p>
      <w:pPr>
        <w:ind w:firstLine="480"/>
        <w:jc w:val="both"/>
      </w:pPr>
      <w:r>
        <w:rPr>
          <w:rFonts w:ascii="仿宋_GB2312" w:hAnsi="仿宋_GB2312" w:cs="仿宋_GB2312" w:eastAsia="仿宋_GB2312"/>
          <w:b w:val="false"/>
          <w:sz w:val="32"/>
        </w:rPr>
        <w:t>5、负责全县安全生产的检测工作，组织实施工矿商贸及建筑安装业安全生产条件、劳动防护用品和有关设备检测检验、安全培训、安全评价、安全咨询服务等工作的资格认证工作，并负责监督检查。</w:t>
      </w:r>
    </w:p>
    <w:p>
      <w:pPr>
        <w:ind w:firstLine="480"/>
        <w:jc w:val="both"/>
      </w:pPr>
      <w:r>
        <w:rPr>
          <w:rFonts w:ascii="仿宋_GB2312" w:hAnsi="仿宋_GB2312" w:cs="仿宋_GB2312" w:eastAsia="仿宋_GB2312"/>
          <w:b w:val="false"/>
          <w:sz w:val="32"/>
        </w:rPr>
        <w:t>6、监督工矿商贸企业贯彻执行安全生产法律、法规情况和安全生产条件、有关设备、设施、材料及劳动防 护用品的安全管理工作。</w:t>
      </w:r>
    </w:p>
    <w:p>
      <w:pPr>
        <w:ind w:firstLine="480"/>
        <w:jc w:val="both"/>
      </w:pPr>
      <w:r>
        <w:rPr>
          <w:rFonts w:ascii="仿宋_GB2312" w:hAnsi="仿宋_GB2312" w:cs="仿宋_GB2312" w:eastAsia="仿宋_GB2312"/>
          <w:b w:val="false"/>
          <w:sz w:val="32"/>
        </w:rPr>
        <w:t>7、负责新建、改建、扩建工程项目的安全设施与 主体工程同时设计、同时施工、同时投产使用（以下简称 “三同时”）的安全监督检查工作；按照职业安全卫生法规、标准，监督检查工矿商贸企业职业危害的防治工作，依法监督检查重大危险源的控制和重大事故隐患的整改工作；组织对不具备安全生产基本条件的生产经营单位的查处工作；组织、指导和协调矿山救护、化学事故应急救援等工作。</w:t>
      </w:r>
    </w:p>
    <w:p>
      <w:pPr>
        <w:ind w:firstLine="480"/>
        <w:jc w:val="both"/>
      </w:pPr>
      <w:r>
        <w:rPr>
          <w:rFonts w:ascii="仿宋_GB2312" w:hAnsi="仿宋_GB2312" w:cs="仿宋_GB2312" w:eastAsia="仿宋_GB2312"/>
          <w:b w:val="false"/>
          <w:sz w:val="32"/>
        </w:rPr>
        <w:t>8、监督检查道路运输企业和个人，执行道路运输安全生产的法律、法规情况；统计、分析、预测全县道路事故发生情况，提出并实施减少事故的建议性意见；会同行业管理部门组织、协调对重、特大事故的上报，处理；对违反法律、法规的提出行政处罚意见和整改意见。对重、特大事故的处理做出预案。</w:t>
      </w:r>
    </w:p>
    <w:p>
      <w:pPr>
        <w:ind w:firstLine="480"/>
        <w:jc w:val="both"/>
      </w:pPr>
      <w:r>
        <w:rPr>
          <w:rFonts w:ascii="仿宋_GB2312" w:hAnsi="仿宋_GB2312" w:cs="仿宋_GB2312" w:eastAsia="仿宋_GB2312"/>
          <w:b w:val="false"/>
          <w:sz w:val="32"/>
        </w:rPr>
        <w:t xml:space="preserve">9、组织全县安全生产宣传教育工作；组织安全生产监督人员的培训、考核及安全技术管理人员的培训、考核工作；组织、指导特种作业人员培训考核工作；组织指导工矿商贸企业主要经营管理者安全资格认证工作。 </w:t>
      </w:r>
    </w:p>
    <w:p>
      <w:pPr>
        <w:ind w:firstLine="480"/>
        <w:jc w:val="both"/>
      </w:pPr>
      <w:r>
        <w:rPr>
          <w:rFonts w:ascii="仿宋_GB2312" w:hAnsi="仿宋_GB2312" w:cs="仿宋_GB2312" w:eastAsia="仿宋_GB2312"/>
          <w:b w:val="false"/>
          <w:sz w:val="32"/>
        </w:rPr>
        <w:t>10、拟定安全生产科研规划；组织、指导安全生产科学技术研究和技术示范工作。</w:t>
      </w:r>
    </w:p>
    <w:p>
      <w:pPr>
        <w:ind w:firstLine="480"/>
        <w:jc w:val="both"/>
      </w:pPr>
      <w:r>
        <w:rPr>
          <w:rFonts w:ascii="仿宋_GB2312" w:hAnsi="仿宋_GB2312" w:cs="仿宋_GB2312" w:eastAsia="仿宋_GB2312"/>
          <w:b w:val="false"/>
          <w:sz w:val="32"/>
        </w:rPr>
        <w:t>11、开展安全生产方面的交流与合作。</w:t>
      </w:r>
    </w:p>
    <w:p>
      <w:pPr>
        <w:ind w:firstLine="480"/>
        <w:jc w:val="both"/>
      </w:pPr>
      <w:r>
        <w:rPr>
          <w:rFonts w:ascii="仿宋_GB2312" w:hAnsi="仿宋_GB2312" w:cs="仿宋_GB2312" w:eastAsia="仿宋_GB2312"/>
          <w:b w:val="false"/>
          <w:sz w:val="32"/>
        </w:rPr>
        <w:t>12、承办县人民政府、县安全生产委员会和泽普县经济贸易局交办的其他事项。</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新疆喀什地区泽普县应急管理局2019年度，实有人数15人，其中：在职人员15人，离休人员0人，退休人员0人。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从部门决算单位构成看，新疆喀什地区泽普县应急管理局部门决算包括：新疆喀什地区泽普县应急管理局决算。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226.31万元，与上年相比，增加140.21万元，增长162.85%，主要原因是：援疆资金,增加消防救援大队设备项目。本年支出226.31万元，与上年相比，增加140.21万元，增长162.85%，主要原因是：援疆资金,增加消防救援大队设备项目。</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2019年度本年收入226.31万元，其中：财政拨款收入176.31万元，占77.91%；上级补助收入0万元，占0%；事业收入0万元，占0%；经营收入0万元，占0%；附属单位上缴收入0万元，占0%；其他收入50万元，占22.09%。</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2019年度本年支出226.31万元，其中：基本支出176.31万元，占77.91%；项目支出50万元，占22.09%；上缴上级支出0万元，占0%；经营支出0万元，占0%；对附属单位补助支出0万元，占0%。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176.31万元，与上年相比，增加90.21万元，增长104.77%，主要原因是：援疆资金,增加消防救援大队设备项目。财政拨款支出176.31万元，与上年相比，增加90.21万元，增长104.77%，主要原因是：援疆资金,增加消防救援大队设备项目。</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106.53万元，决算数176.31万元，预决算差异率65.5%，主要原因是：增加援疆项目。财政拨款支出年初预算数106.53万元，决算数176.31万元，预决算差异率65.5%，主要原因是：增加援疆项目。</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2019年度一般公共预算财政拨款支出176.31万元。按功能分类科目项级科目公开，其中：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2080505机关事业单位基本养老保险缴费支出18.20万元；</w:t>
      </w:r>
    </w:p>
    <w:p>
      <w:pPr>
        <w:ind w:firstLine="480"/>
        <w:jc w:val="both"/>
      </w:pPr>
      <w:r>
        <w:rPr>
          <w:rFonts w:ascii="仿宋_GB2312" w:hAnsi="仿宋_GB2312" w:cs="仿宋_GB2312" w:eastAsia="仿宋_GB2312"/>
          <w:b w:val="false"/>
          <w:sz w:val="32"/>
        </w:rPr>
        <w:t xml:space="preserve">   2210201住房公积金支出14.04万元；</w:t>
      </w:r>
    </w:p>
    <w:p>
      <w:pPr>
        <w:ind w:firstLine="480"/>
        <w:jc w:val="both"/>
      </w:pPr>
      <w:r>
        <w:rPr>
          <w:rFonts w:ascii="仿宋_GB2312" w:hAnsi="仿宋_GB2312" w:cs="仿宋_GB2312" w:eastAsia="仿宋_GB2312"/>
          <w:b w:val="false"/>
          <w:sz w:val="32"/>
        </w:rPr>
        <w:t xml:space="preserve">   2240101行政运行支出144.06万元。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2019年度一般公共预算财政拨款基本支出176.31万元，其中：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人员经费171.16万元，包括：基本工资、津贴补贴、机关事业单位基本养老保险缴费、职工基本医疗保险缴费、公务员医疗补助缴费、其他社会保障缴费、住房公积金、退休费、奖励金。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公用经费5.15万元，包括：办公费、邮电费、差旅费、公务用车运行维护费。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1.74万元，比上年减少1.03万元，降低37.18%，主要原因是按照八项规定，厉行节约压减开支。其中，因公出国（境）费支出0万元，占0%，比上年增加0万元，增长0%，主要原因是无因公出国境费；公务用车购置及运行维护费支出1.74万元，占100%，比上年减少1.03万元，降低37.18%，主要原因是按照八项规定，厉行节约压减开支；公务接待费支出0万元，占0%，比上年增加0万元，增长0%，主要原因是无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因公出国（境）费支出0万元，开支内容包括：无因公出国境费。单位全年安排的因公出国（境）团组0个，因公出国（境）0人次。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公务用车购置及运行维护费1.74万元，其中，公务用车购置费0万元，公务用车运行维护费1.74万元。公务用车运行维护费开支内容包括汽车油料、维护费。公务用车购置数0辆，公务用车保有量2辆。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公务接待费0万元，开支内容包括无公务接待费。单位全年安排的国内公务接待0批次，0人次。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1.74万元，决算数1.74万元，预决算差异率0%，主要原因是：无差异。其中：因公出国（境）费预算数0万元，决算数0万元，预决算差异率0%，主要原因是：无因公出国境费；公务用车购置费预算数0万元，决算数0万元，预决算差异率0%，主要原因是：无公务用车购置费；公务用车运行费预算数1.74万元，决算数1.74万元，预决算差异率0%，主要原因是：无差异；公务接待费预算数0万元，决算数0万元，预决算差异率0%，主要原因是：无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2019年度新疆喀什地区泽普县应急管理局机关运行经费支出5.15万元，比上年增加0.44万元，增长9.34%，主要原因是机构改革，人员增加9人。</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2019年度政府采购支出总额48.90万元，其中：政府采购货物支出48.90万元、政府采购工程支出0万元、政府采购服务支出0万元。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授予中小企业合同金额48.90万元，占政府采购支出总额的100%，其中：授予小微企业合同金额48.90万元，占政府采购支出总额的100%。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2辆，价值34.50万元，其中：副部（省）级及以上领导用车0辆、主要领导干部用车0辆、机要通信用车0辆、应急保障用车0辆、执法执勤用车2辆、特种专业技术用车0辆、离退休干部用车0辆、其他用车0辆，其他用车主要是：无其他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50万元。预算绩效管理取得的成效：极大地推动泽普县消防事业发展进程，实现平安泽普的实现。发现的问题及原因：无。下一步改进措施：无。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yQgplks8VqjDMTHCvpc6yg==" w:hash="7MNu/m1gsv/+G/HjiULo0lBZYQo="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