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附件2：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自治区财政项目支出绩效自评报告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2019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int="eastAsia" w:hAnsi="宋体" w:eastAsia="仿宋_GB2312" w:cs="宋体"/>
          <w:kern w:val="0"/>
          <w:sz w:val="30"/>
          <w:szCs w:val="30"/>
          <w:lang w:eastAsia="zh-CN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int="eastAsia" w:hAnsi="宋体" w:cs="宋体"/>
          <w:kern w:val="0"/>
          <w:szCs w:val="30"/>
          <w:lang w:val="en-US"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</w:t>
      </w:r>
      <w:r>
        <w:rPr>
          <w:rFonts w:hint="eastAsia" w:hAnsi="宋体" w:cs="宋体"/>
          <w:kern w:val="0"/>
          <w:szCs w:val="30"/>
          <w:lang w:val="en-US" w:eastAsia="zh-CN"/>
        </w:rPr>
        <w:t xml:space="preserve">  </w:t>
      </w:r>
    </w:p>
    <w:p>
      <w:pPr>
        <w:spacing w:line="540" w:lineRule="exact"/>
        <w:ind w:firstLine="720" w:firstLineChars="200"/>
        <w:rPr>
          <w:rFonts w:hint="eastAsia" w:hAnsi="宋体" w:cs="宋体"/>
          <w:kern w:val="0"/>
          <w:sz w:val="36"/>
          <w:szCs w:val="36"/>
          <w:lang w:val="en-US" w:eastAsia="zh-CN"/>
        </w:rPr>
      </w:pPr>
      <w:r>
        <w:rPr>
          <w:rFonts w:hint="eastAsia" w:hAnsi="宋体" w:cs="宋体"/>
          <w:kern w:val="0"/>
          <w:sz w:val="36"/>
          <w:szCs w:val="36"/>
          <w:lang w:val="en-US" w:eastAsia="zh-CN"/>
        </w:rPr>
        <w:t>项目名称：</w:t>
      </w:r>
      <w:r>
        <w:rPr>
          <w:rFonts w:hint="eastAsia" w:hAnsi="宋体" w:cs="宋体"/>
          <w:kern w:val="0"/>
          <w:sz w:val="36"/>
          <w:szCs w:val="36"/>
          <w:lang w:val="zh-TW" w:eastAsia="zh-CN"/>
        </w:rPr>
        <w:t>2019年项目管理费</w:t>
      </w:r>
    </w:p>
    <w:p>
      <w:pPr>
        <w:spacing w:line="700" w:lineRule="exact"/>
        <w:jc w:val="left"/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</w:pPr>
      <w:r>
        <w:rPr>
          <w:rFonts w:hAnsi="宋体" w:cs="宋体"/>
          <w:kern w:val="0"/>
          <w:sz w:val="36"/>
          <w:szCs w:val="36"/>
        </w:rPr>
        <w:t xml:space="preserve">  </w:t>
      </w:r>
      <w:r>
        <w:rPr>
          <w:rFonts w:hint="eastAsia" w:hAnsi="宋体" w:cs="宋体"/>
          <w:kern w:val="0"/>
          <w:sz w:val="36"/>
          <w:szCs w:val="36"/>
          <w:lang w:eastAsia="zh-CN"/>
        </w:rPr>
        <w:t xml:space="preserve">   实施单位（公章）：泽普县财政局</w:t>
      </w:r>
    </w:p>
    <w:p>
      <w:pPr>
        <w:spacing w:line="700" w:lineRule="exact"/>
        <w:ind w:firstLine="849" w:firstLineChars="236"/>
        <w:jc w:val="left"/>
        <w:rPr>
          <w:rFonts w:hint="eastAsia" w:hAnsi="宋体" w:eastAsia="仿宋_GB2312" w:cs="宋体"/>
          <w:kern w:val="0"/>
          <w:sz w:val="36"/>
          <w:szCs w:val="36"/>
          <w:lang w:eastAsia="zh-CN"/>
        </w:rPr>
      </w:pPr>
      <w:r>
        <w:rPr>
          <w:rFonts w:hint="eastAsia" w:hAnsi="宋体" w:cs="宋体"/>
          <w:kern w:val="0"/>
          <w:sz w:val="36"/>
          <w:szCs w:val="36"/>
        </w:rPr>
        <w:t>主管部门（公章）：</w:t>
      </w:r>
      <w:r>
        <w:rPr>
          <w:rFonts w:hint="eastAsia" w:hAnsi="宋体" w:cs="宋体"/>
          <w:kern w:val="0"/>
          <w:sz w:val="36"/>
          <w:szCs w:val="36"/>
          <w:lang w:eastAsia="zh-CN"/>
        </w:rPr>
        <w:t>泽普县财政局</w:t>
      </w:r>
    </w:p>
    <w:p>
      <w:pPr>
        <w:spacing w:line="700" w:lineRule="exact"/>
        <w:ind w:firstLine="849" w:firstLineChars="236"/>
        <w:jc w:val="left"/>
        <w:rPr>
          <w:rFonts w:hint="eastAsia" w:hAnsi="宋体" w:eastAsia="仿宋_GB2312" w:cs="宋体"/>
          <w:kern w:val="0"/>
          <w:sz w:val="36"/>
          <w:szCs w:val="36"/>
          <w:lang w:eastAsia="zh-CN"/>
        </w:rPr>
      </w:pPr>
      <w:r>
        <w:rPr>
          <w:rFonts w:hint="eastAsia" w:hAnsi="宋体" w:cs="宋体"/>
          <w:kern w:val="0"/>
          <w:sz w:val="36"/>
          <w:szCs w:val="36"/>
        </w:rPr>
        <w:t>项目负责人（签章）：</w:t>
      </w:r>
      <w:r>
        <w:rPr>
          <w:rFonts w:hint="eastAsia" w:hAnsi="宋体" w:cs="宋体"/>
          <w:kern w:val="0"/>
          <w:sz w:val="36"/>
          <w:szCs w:val="36"/>
          <w:lang w:eastAsia="zh-CN"/>
        </w:rPr>
        <w:t>李给堂</w:t>
      </w:r>
    </w:p>
    <w:p>
      <w:pPr>
        <w:spacing w:line="700" w:lineRule="exact"/>
        <w:ind w:firstLine="849" w:firstLineChars="236"/>
        <w:jc w:val="left"/>
        <w:rPr>
          <w:rFonts w:hAnsi="宋体" w:cs="宋体"/>
          <w:kern w:val="0"/>
          <w:sz w:val="36"/>
          <w:szCs w:val="36"/>
        </w:rPr>
      </w:pPr>
      <w:r>
        <w:rPr>
          <w:rFonts w:hint="eastAsia" w:hAnsi="宋体" w:cs="宋体"/>
          <w:kern w:val="0"/>
          <w:sz w:val="36"/>
          <w:szCs w:val="36"/>
        </w:rPr>
        <w:t>填报时间：</w:t>
      </w:r>
      <w:r>
        <w:rPr>
          <w:rFonts w:hint="eastAsia" w:hAnsi="宋体" w:cs="宋体"/>
          <w:kern w:val="0"/>
          <w:sz w:val="36"/>
          <w:szCs w:val="36"/>
          <w:lang w:val="en-US" w:eastAsia="zh-CN"/>
        </w:rPr>
        <w:t>2019</w:t>
      </w:r>
      <w:r>
        <w:rPr>
          <w:rFonts w:hint="eastAsia" w:hAnsi="宋体" w:cs="宋体"/>
          <w:kern w:val="0"/>
          <w:sz w:val="36"/>
          <w:szCs w:val="36"/>
        </w:rPr>
        <w:t>年</w:t>
      </w:r>
      <w:r>
        <w:rPr>
          <w:rFonts w:hint="eastAsia" w:hAnsi="宋体" w:cs="宋体"/>
          <w:kern w:val="0"/>
          <w:sz w:val="36"/>
          <w:szCs w:val="36"/>
          <w:lang w:val="en-US" w:eastAsia="zh-CN"/>
        </w:rPr>
        <w:t>12</w:t>
      </w:r>
      <w:r>
        <w:rPr>
          <w:rFonts w:hint="eastAsia" w:hAnsi="宋体" w:cs="宋体"/>
          <w:kern w:val="0"/>
          <w:sz w:val="36"/>
          <w:szCs w:val="36"/>
        </w:rPr>
        <w:t>月</w:t>
      </w:r>
      <w:r>
        <w:rPr>
          <w:rFonts w:hint="eastAsia" w:hAnsi="宋体" w:cs="宋体"/>
          <w:kern w:val="0"/>
          <w:sz w:val="36"/>
          <w:szCs w:val="36"/>
          <w:lang w:val="en-US" w:eastAsia="zh-CN"/>
        </w:rPr>
        <w:t>26</w:t>
      </w:r>
      <w:r>
        <w:rPr>
          <w:rFonts w:hint="eastAsia" w:hAnsi="宋体" w:cs="宋体"/>
          <w:kern w:val="0"/>
          <w:sz w:val="36"/>
          <w:szCs w:val="36"/>
        </w:rPr>
        <w:t>日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pStyle w:val="46"/>
        <w:spacing w:after="0"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b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color w:val="auto"/>
          <w:sz w:val="32"/>
          <w:szCs w:val="32"/>
        </w:rPr>
        <w:t>执行国家财政、税收、宏观经济等各项方针、政策；拟定和执行全县财政、税收的发展战略、中长期规划、改革方案及其他有关规章制度；参与拟定全县各项宏观经济政策；提出运用财税政策实施宏观调控和综合平衡社会财力的建议。贯彻执行国家和自治区财政、财务、会计管理及行政事业单位国有资产管理的法律、法规、规章及各项方针政策；拟定全县财政、财务、会计管理及行政事业单位国有资产管理的规章制度等；负责政府非税收入管理，负责政府性基金管理及预算编制</w:t>
      </w:r>
      <w:r>
        <w:rPr>
          <w:rFonts w:hint="eastAsia" w:ascii="仿宋_GB2312" w:hAnsi="仿宋_GB2312" w:eastAsia="仿宋_GB2312" w:cs="仿宋_GB2312"/>
          <w:b w:val="0"/>
          <w:color w:val="auto"/>
          <w:sz w:val="32"/>
          <w:szCs w:val="32"/>
          <w:lang w:eastAsia="zh-CN"/>
        </w:rPr>
        <w:t>。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17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lang w:val="en-US" w:eastAsia="zh-CN" w:bidi="ar-SA"/>
        </w:rPr>
        <w:t>聘请具备资质的第三方为全县扶贫项目开展绩效管理辅导工作，为业务部门和项目负责人提升绩效管理意识，保证资金的合理高效利用。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lang w:val="en-US" w:eastAsia="zh-CN" w:bidi="ar-SA"/>
        </w:rPr>
        <w:t>聘请具备资质的第三方为全县扶贫项目开展绩效管理辅导工作，为业务部门和项目负责人提升绩效管理意识，保证资金的合理高效利用。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/>
          <w:bCs/>
          <w:color w:val="auto"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val="en-US" w:eastAsia="zh-CN"/>
        </w:rPr>
        <w:t>本项目实际支付资金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val="en-US" w:eastAsia="zh-CN"/>
        </w:rPr>
        <w:t>133.06万元，预算执行率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val="en-US" w:eastAsia="zh-CN"/>
        </w:rPr>
        <w:t>100%（预算执行率=[实际支出资金/预算批复金额]*100%，如项目预算执行率达不到100%，则说明结转资金额度和结余资金额度）。项目资金主要用于支付办公费用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val="en-US" w:eastAsia="zh-CN"/>
        </w:rPr>
        <w:t>133.06万元、基础设施维护费用支付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val="en-US" w:eastAsia="zh-CN"/>
        </w:rPr>
        <w:t>0万元。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本项目支出符合相关财务管理制度，包括会计人员集中核算工作管理制度、财务收支审批制度、财务稽核制度、财务牵制制度、会计主管岗位职责等制度规定，资金的拨付有完整的审批程序和手续，不存在截留、挤占、挪用等情况。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7"/>
          <w:rFonts w:ascii="仿宋" w:hAnsi="仿宋" w:eastAsia="仿宋"/>
          <w:b w:val="0"/>
          <w:color w:val="auto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color w:val="auto"/>
          <w:spacing w:val="-4"/>
          <w:sz w:val="32"/>
          <w:szCs w:val="32"/>
        </w:rPr>
        <w:t>该项目属于经常性零星项目,没有达到招投标限额,由本单位自行组织实施。实施过程均按照本单位制定的管理制度执行。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7"/>
          <w:rFonts w:ascii="仿宋" w:hAnsi="仿宋" w:eastAsia="仿宋"/>
          <w:b w:val="0"/>
          <w:color w:val="auto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color w:val="auto"/>
          <w:spacing w:val="-4"/>
          <w:sz w:val="32"/>
          <w:szCs w:val="32"/>
        </w:rPr>
        <w:t>本项目不存在调整情况。</w:t>
      </w:r>
    </w:p>
    <w:p>
      <w:pPr>
        <w:spacing w:line="540" w:lineRule="exact"/>
        <w:ind w:firstLine="564" w:firstLineChars="181"/>
        <w:rPr>
          <w:rStyle w:val="17"/>
          <w:rFonts w:hint="eastAsia" w:ascii="仿宋" w:hAnsi="仿宋" w:eastAsia="仿宋"/>
          <w:b w:val="0"/>
          <w:color w:val="auto"/>
          <w:spacing w:val="-4"/>
          <w:sz w:val="32"/>
          <w:szCs w:val="32"/>
          <w:lang w:eastAsia="zh-CN"/>
        </w:rPr>
      </w:pPr>
      <w:r>
        <w:rPr>
          <w:rStyle w:val="17"/>
          <w:rFonts w:hint="eastAsia" w:ascii="仿宋" w:hAnsi="仿宋" w:eastAsia="仿宋"/>
          <w:b w:val="0"/>
          <w:color w:val="auto"/>
          <w:spacing w:val="-4"/>
          <w:sz w:val="32"/>
          <w:szCs w:val="32"/>
        </w:rPr>
        <w:t>本项目不存在检查验收程序</w:t>
      </w:r>
      <w:r>
        <w:rPr>
          <w:rStyle w:val="17"/>
          <w:rFonts w:hint="eastAsia" w:ascii="仿宋" w:hAnsi="仿宋" w:eastAsia="仿宋"/>
          <w:b w:val="0"/>
          <w:color w:val="auto"/>
          <w:spacing w:val="-4"/>
          <w:sz w:val="32"/>
          <w:szCs w:val="32"/>
          <w:lang w:eastAsia="zh-CN"/>
        </w:rPr>
        <w:t>。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spacing w:line="540" w:lineRule="exact"/>
        <w:ind w:firstLine="640"/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项目实施过程中，项目的实施遵守相关法律法规和业务管理规定，项目资料齐全并及时归档。</w:t>
      </w:r>
    </w:p>
    <w:p>
      <w:pPr>
        <w:spacing w:line="540" w:lineRule="exact"/>
        <w:ind w:firstLine="640"/>
        <w:rPr>
          <w:rStyle w:val="17"/>
          <w:rFonts w:ascii="黑体" w:hAnsi="黑体" w:eastAsia="黑体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  <w:r>
        <w:rPr>
          <w:rStyle w:val="17"/>
          <w:rFonts w:hint="eastAsia" w:ascii="黑体" w:hAnsi="黑体" w:eastAsia="黑体"/>
        </w:rPr>
        <w:t xml:space="preserve"> 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color w:val="FF0000"/>
          <w:spacing w:val="-4"/>
          <w:sz w:val="32"/>
          <w:szCs w:val="32"/>
        </w:rPr>
      </w:pPr>
      <w:r>
        <w:rPr>
          <w:rFonts w:ascii="仿宋" w:hAnsi="仿宋" w:eastAsia="仿宋"/>
          <w:bCs/>
          <w:color w:val="auto"/>
          <w:spacing w:val="-4"/>
          <w:sz w:val="32"/>
          <w:szCs w:val="32"/>
        </w:rPr>
        <w:t>本项目共设置一级指标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val="en-US" w:eastAsia="zh-CN"/>
        </w:rPr>
        <w:t>2</w:t>
      </w:r>
      <w:r>
        <w:rPr>
          <w:rFonts w:ascii="仿宋" w:hAnsi="仿宋" w:eastAsia="仿宋"/>
          <w:bCs/>
          <w:color w:val="auto"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，</w:t>
      </w:r>
      <w:r>
        <w:rPr>
          <w:rFonts w:ascii="仿宋" w:hAnsi="仿宋" w:eastAsia="仿宋"/>
          <w:bCs/>
          <w:color w:val="auto"/>
          <w:spacing w:val="-4"/>
          <w:sz w:val="32"/>
          <w:szCs w:val="32"/>
        </w:rPr>
        <w:t>二级指标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val="en-US" w:eastAsia="zh-CN"/>
        </w:rPr>
        <w:t>2</w:t>
      </w:r>
      <w:r>
        <w:rPr>
          <w:rFonts w:ascii="仿宋" w:hAnsi="仿宋" w:eastAsia="仿宋"/>
          <w:bCs/>
          <w:color w:val="auto"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，</w:t>
      </w:r>
      <w:r>
        <w:rPr>
          <w:rFonts w:ascii="仿宋" w:hAnsi="仿宋" w:eastAsia="仿宋"/>
          <w:bCs/>
          <w:color w:val="auto"/>
          <w:spacing w:val="-4"/>
          <w:sz w:val="32"/>
          <w:szCs w:val="32"/>
        </w:rPr>
        <w:t>三级指标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val="en-US" w:eastAsia="zh-CN"/>
        </w:rPr>
        <w:t>2</w:t>
      </w:r>
      <w:r>
        <w:rPr>
          <w:rFonts w:ascii="仿宋" w:hAnsi="仿宋" w:eastAsia="仿宋"/>
          <w:bCs/>
          <w:color w:val="auto"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，其中</w:t>
      </w:r>
      <w:r>
        <w:rPr>
          <w:rFonts w:ascii="仿宋" w:hAnsi="仿宋" w:eastAsia="仿宋"/>
          <w:bCs/>
          <w:color w:val="auto"/>
          <w:spacing w:val="-4"/>
          <w:sz w:val="32"/>
          <w:szCs w:val="32"/>
        </w:rPr>
        <w:t>已完成三级指标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val="en-US" w:eastAsia="zh-CN"/>
        </w:rPr>
        <w:t>6</w:t>
      </w:r>
      <w:r>
        <w:rPr>
          <w:rFonts w:ascii="仿宋" w:hAnsi="仿宋" w:eastAsia="仿宋"/>
          <w:bCs/>
          <w:color w:val="auto"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，指标完成率为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val="en-US" w:eastAsia="zh-CN"/>
        </w:rPr>
        <w:t>66.6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%。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/>
          <w:color w:val="auto"/>
          <w:spacing w:val="-4"/>
          <w:sz w:val="32"/>
          <w:szCs w:val="32"/>
        </w:rPr>
        <w:t>不存在未完成情况:</w:t>
      </w:r>
      <w:r>
        <w:rPr>
          <w:rFonts w:hint="eastAsia" w:ascii="仿宋" w:hAnsi="仿宋" w:eastAsia="仿宋"/>
          <w:color w:val="auto"/>
          <w:spacing w:val="-4"/>
          <w:sz w:val="32"/>
          <w:szCs w:val="32"/>
        </w:rPr>
        <w:t>“201</w:t>
      </w:r>
      <w:r>
        <w:rPr>
          <w:rFonts w:hint="eastAsia" w:ascii="仿宋" w:hAnsi="仿宋" w:eastAsia="仿宋"/>
          <w:color w:val="auto"/>
          <w:spacing w:val="-4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color w:val="auto"/>
          <w:spacing w:val="-4"/>
          <w:sz w:val="32"/>
          <w:szCs w:val="32"/>
        </w:rPr>
        <w:t>年本项目绩效目标全部达成，不存在未完成原因分析。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/>
          <w:color w:val="auto"/>
          <w:spacing w:val="-4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/>
          <w:color w:val="auto"/>
          <w:spacing w:val="-4"/>
          <w:sz w:val="32"/>
          <w:szCs w:val="32"/>
        </w:rPr>
        <w:t>根据</w:t>
      </w:r>
      <w:r>
        <w:rPr>
          <w:rFonts w:hint="eastAsia" w:ascii="仿宋" w:hAnsi="仿宋" w:eastAsia="仿宋"/>
          <w:color w:val="auto"/>
          <w:spacing w:val="-4"/>
          <w:sz w:val="32"/>
          <w:szCs w:val="32"/>
          <w:lang w:val="en-US" w:eastAsia="zh-CN"/>
        </w:rPr>
        <w:t>扶贫项目绩效管理数量</w:t>
      </w:r>
      <w:r>
        <w:rPr>
          <w:rFonts w:hint="eastAsia" w:ascii="仿宋" w:hAnsi="仿宋" w:eastAsia="仿宋"/>
          <w:color w:val="auto"/>
          <w:spacing w:val="-4"/>
          <w:sz w:val="32"/>
          <w:szCs w:val="32"/>
        </w:rPr>
        <w:t>聘请具备资质的第三方为全县扶贫项目开展绩效管理辅导工作，为业务部门和项目负责人提升绩效管理意识，保证资金的合理高效利用，提出预定年度指标值；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spacing w:line="540" w:lineRule="exact"/>
        <w:ind w:firstLine="579" w:firstLineChars="181"/>
        <w:rPr>
          <w:rFonts w:hint="eastAsia" w:ascii="仿宋" w:hAnsi="仿宋" w:eastAsia="仿宋" w:cs="黑体"/>
          <w:bCs/>
          <w:sz w:val="32"/>
          <w:szCs w:val="32"/>
        </w:rPr>
      </w:pPr>
      <w:r>
        <w:rPr>
          <w:rFonts w:hint="eastAsia" w:ascii="仿宋" w:hAnsi="仿宋" w:eastAsia="仿宋" w:cs="黑体"/>
          <w:bCs/>
          <w:sz w:val="32"/>
          <w:szCs w:val="32"/>
        </w:rPr>
        <w:t>今后工作中，将继续按照资金使用办法，做到专款专用。同时，认真制定项目资金绩效申报，项目实施过程中严格按照年度绩效申报各项指标值逐项落实。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color w:val="FF0000"/>
          <w:spacing w:val="-4"/>
          <w:sz w:val="32"/>
          <w:szCs w:val="32"/>
        </w:rPr>
      </w:pPr>
      <w:r>
        <w:rPr>
          <w:rFonts w:hint="eastAsia" w:ascii="仿宋" w:hAnsi="仿宋" w:eastAsia="仿宋"/>
          <w:color w:val="auto"/>
          <w:spacing w:val="-4"/>
          <w:sz w:val="32"/>
          <w:szCs w:val="32"/>
        </w:rPr>
        <w:t>本次评价通过文件研读、实地调研、数据分析等方式，全面了解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val="zh-TW" w:eastAsia="zh-CN"/>
        </w:rPr>
        <w:t>该项目</w:t>
      </w:r>
      <w:r>
        <w:rPr>
          <w:rFonts w:hint="eastAsia" w:ascii="仿宋" w:hAnsi="仿宋" w:eastAsia="仿宋"/>
          <w:color w:val="auto"/>
          <w:spacing w:val="-4"/>
          <w:sz w:val="32"/>
          <w:szCs w:val="32"/>
        </w:rPr>
        <w:t>项目资金的使用效率和效果，项目管理过程是否规范，是否完成了预期绩效目标</w:t>
      </w:r>
      <w:r>
        <w:rPr>
          <w:rFonts w:hint="eastAsia" w:ascii="仿宋" w:hAnsi="仿宋" w:eastAsia="仿宋"/>
          <w:color w:val="auto"/>
          <w:spacing w:val="-4"/>
          <w:sz w:val="32"/>
          <w:szCs w:val="32"/>
          <w:lang w:eastAsia="zh-CN"/>
        </w:rPr>
        <w:t>。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《自治区财政项目支出绩效自评表》</w:t>
      </w: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7"/>
          <w:rFonts w:hint="eastAsia" w:asciiTheme="minorEastAsia" w:hAnsiTheme="minorEastAsia" w:eastAsiaTheme="minorEastAsia"/>
          <w:b w:val="0"/>
          <w:spacing w:val="-4"/>
          <w:sz w:val="20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  <w:docPartObj>
        <w:docPartGallery w:val="autotext"/>
      </w:docPartObj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5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056465"/>
    <w:rsid w:val="00121AE4"/>
    <w:rsid w:val="00146AAD"/>
    <w:rsid w:val="001B3A40"/>
    <w:rsid w:val="0036514A"/>
    <w:rsid w:val="004366A8"/>
    <w:rsid w:val="00502BA7"/>
    <w:rsid w:val="005162F1"/>
    <w:rsid w:val="00535153"/>
    <w:rsid w:val="00554F82"/>
    <w:rsid w:val="0056390D"/>
    <w:rsid w:val="005719B0"/>
    <w:rsid w:val="005D10D6"/>
    <w:rsid w:val="00607FEF"/>
    <w:rsid w:val="00855E3A"/>
    <w:rsid w:val="00922CB9"/>
    <w:rsid w:val="009E5CD9"/>
    <w:rsid w:val="00A26421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CB2D53"/>
    <w:rsid w:val="00D17F2E"/>
    <w:rsid w:val="00D30354"/>
    <w:rsid w:val="00DF42A0"/>
    <w:rsid w:val="00E769FE"/>
    <w:rsid w:val="00EA2CBE"/>
    <w:rsid w:val="00F32FEE"/>
    <w:rsid w:val="00FB10BB"/>
    <w:rsid w:val="154E2B19"/>
    <w:rsid w:val="1BA633AB"/>
    <w:rsid w:val="29574995"/>
    <w:rsid w:val="33D64AB5"/>
    <w:rsid w:val="4EC62396"/>
    <w:rsid w:val="4F3144DE"/>
    <w:rsid w:val="59792849"/>
    <w:rsid w:val="5D486DC6"/>
    <w:rsid w:val="79994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7">
    <w:name w:val="Strong"/>
    <w:basedOn w:val="16"/>
    <w:qFormat/>
    <w:uiPriority w:val="0"/>
    <w:rPr>
      <w:b/>
      <w:bCs/>
    </w:rPr>
  </w:style>
  <w:style w:type="character" w:styleId="18">
    <w:name w:val="Emphasis"/>
    <w:basedOn w:val="16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Char"/>
    <w:basedOn w:val="16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Char"/>
    <w:basedOn w:val="16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Char"/>
    <w:basedOn w:val="16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Char"/>
    <w:basedOn w:val="16"/>
    <w:link w:val="5"/>
    <w:semiHidden/>
    <w:qFormat/>
    <w:uiPriority w:val="9"/>
    <w:rPr>
      <w:b/>
      <w:bCs/>
      <w:sz w:val="28"/>
      <w:szCs w:val="28"/>
    </w:rPr>
  </w:style>
  <w:style w:type="character" w:customStyle="1" w:styleId="24">
    <w:name w:val="标题 5 Char"/>
    <w:basedOn w:val="16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Char"/>
    <w:basedOn w:val="16"/>
    <w:link w:val="7"/>
    <w:semiHidden/>
    <w:qFormat/>
    <w:uiPriority w:val="9"/>
    <w:rPr>
      <w:b/>
      <w:bCs/>
    </w:rPr>
  </w:style>
  <w:style w:type="character" w:customStyle="1" w:styleId="26">
    <w:name w:val="标题 7 Char"/>
    <w:basedOn w:val="16"/>
    <w:link w:val="8"/>
    <w:semiHidden/>
    <w:qFormat/>
    <w:uiPriority w:val="9"/>
    <w:rPr>
      <w:sz w:val="24"/>
      <w:szCs w:val="24"/>
    </w:rPr>
  </w:style>
  <w:style w:type="character" w:customStyle="1" w:styleId="27">
    <w:name w:val="标题 8 Char"/>
    <w:basedOn w:val="16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Char"/>
    <w:basedOn w:val="16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Char"/>
    <w:basedOn w:val="16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Char"/>
    <w:basedOn w:val="16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Char"/>
    <w:basedOn w:val="16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Char"/>
    <w:basedOn w:val="16"/>
    <w:link w:val="35"/>
    <w:qFormat/>
    <w:uiPriority w:val="30"/>
    <w:rPr>
      <w:b/>
      <w:i/>
      <w:sz w:val="24"/>
    </w:rPr>
  </w:style>
  <w:style w:type="character" w:customStyle="1" w:styleId="37">
    <w:name w:val="Subtle Emphasis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Intense Emphasis"/>
    <w:basedOn w:val="16"/>
    <w:qFormat/>
    <w:uiPriority w:val="21"/>
    <w:rPr>
      <w:b/>
      <w:i/>
      <w:sz w:val="24"/>
      <w:szCs w:val="24"/>
      <w:u w:val="single"/>
    </w:rPr>
  </w:style>
  <w:style w:type="character" w:customStyle="1" w:styleId="39">
    <w:name w:val="Subtle Reference"/>
    <w:basedOn w:val="16"/>
    <w:qFormat/>
    <w:uiPriority w:val="31"/>
    <w:rPr>
      <w:sz w:val="24"/>
      <w:szCs w:val="24"/>
      <w:u w:val="single"/>
    </w:rPr>
  </w:style>
  <w:style w:type="character" w:customStyle="1" w:styleId="40">
    <w:name w:val="Intense Reference"/>
    <w:basedOn w:val="16"/>
    <w:qFormat/>
    <w:uiPriority w:val="32"/>
    <w:rPr>
      <w:b/>
      <w:sz w:val="24"/>
      <w:u w:val="single"/>
    </w:rPr>
  </w:style>
  <w:style w:type="character" w:customStyle="1" w:styleId="41">
    <w:name w:val="Book Title"/>
    <w:basedOn w:val="16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Heading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Char"/>
    <w:basedOn w:val="16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Char"/>
    <w:basedOn w:val="16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Char"/>
    <w:basedOn w:val="16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  <w:style w:type="paragraph" w:customStyle="1" w:styleId="46">
    <w:name w:val="notice_title"/>
    <w:basedOn w:val="1"/>
    <w:qFormat/>
    <w:uiPriority w:val="0"/>
    <w:pPr>
      <w:widowControl/>
      <w:spacing w:after="225"/>
      <w:jc w:val="center"/>
    </w:pPr>
    <w:rPr>
      <w:rFonts w:ascii="宋体" w:hAnsi="宋体" w:cs="宋体"/>
      <w:b/>
      <w:bCs/>
      <w:color w:val="771325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220</Words>
  <Characters>1259</Characters>
  <Lines>10</Lines>
  <Paragraphs>2</Paragraphs>
  <TotalTime>1</TotalTime>
  <ScaleCrop>false</ScaleCrop>
  <LinksUpToDate>false</LinksUpToDate>
  <CharactersWithSpaces>1477</CharactersWithSpaces>
  <Application>WPS Office_10.1.0.7452_F1E327BC-269C-435d-A152-05C5408002CA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Administrator</cp:lastModifiedBy>
  <cp:lastPrinted>2018-12-31T10:56:00Z</cp:lastPrinted>
  <dcterms:modified xsi:type="dcterms:W3CDTF">2020-01-05T09:57:54Z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2052-10.1.0.7452</vt:lpwstr>
  </property>
</Properties>
</file>