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pStyle w:val="47"/>
        <w:pBdr>
          <w:top w:val="none" w:color="auto" w:sz="0" w:space="0"/>
          <w:left w:val="none" w:color="auto" w:sz="0" w:space="0"/>
          <w:bottom w:val="none" w:color="auto" w:sz="0" w:space="0"/>
          <w:right w:val="none" w:color="auto" w:sz="0" w:space="0"/>
        </w:pBdr>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新疆财政支出绩效自评报告</w:t>
      </w:r>
    </w:p>
    <w:p>
      <w:pPr>
        <w:spacing w:line="540" w:lineRule="exact"/>
        <w:jc w:val="center"/>
        <w:rPr>
          <w:rFonts w:ascii="华文中宋" w:hAnsi="华文中宋" w:eastAsia="华文中宋" w:cs="宋体"/>
          <w:b/>
          <w:kern w:val="0"/>
          <w:sz w:val="52"/>
          <w:szCs w:val="52"/>
          <w:lang w:eastAsia="zh-TW"/>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 xml:space="preserve">2019 </w:t>
      </w:r>
      <w:r>
        <w:rPr>
          <w:rFonts w:hint="eastAsia" w:hAnsi="宋体" w:eastAsia="仿宋_GB2312" w:cs="宋体"/>
          <w:kern w:val="0"/>
          <w:sz w:val="36"/>
          <w:szCs w:val="36"/>
        </w:rPr>
        <w:t>年度）</w:t>
      </w:r>
    </w:p>
    <w:p>
      <w:pPr>
        <w:spacing w:line="540" w:lineRule="exact"/>
        <w:jc w:val="center"/>
        <w:rPr>
          <w:rFonts w:hAnsi="宋体" w:eastAsia="仿宋_GB2312" w:cs="宋体"/>
          <w:kern w:val="0"/>
          <w:sz w:val="36"/>
          <w:szCs w:val="36"/>
        </w:rPr>
      </w:pPr>
    </w:p>
    <w:p>
      <w:pPr>
        <w:spacing w:line="700" w:lineRule="exact"/>
        <w:ind w:firstLine="720" w:firstLineChars="200"/>
        <w:jc w:val="left"/>
        <w:rPr>
          <w:rFonts w:hAnsi="宋体" w:eastAsia="仿宋_GB2312" w:cs="宋体"/>
          <w:kern w:val="0"/>
          <w:sz w:val="36"/>
          <w:szCs w:val="36"/>
        </w:rPr>
      </w:pPr>
    </w:p>
    <w:p>
      <w:pPr>
        <w:spacing w:line="700" w:lineRule="exact"/>
        <w:ind w:firstLine="720" w:firstLineChars="200"/>
        <w:jc w:val="left"/>
        <w:rPr>
          <w:rFonts w:hAnsi="宋体" w:eastAsia="仿宋_GB2312" w:cs="宋体"/>
          <w:kern w:val="0"/>
          <w:sz w:val="36"/>
          <w:szCs w:val="36"/>
        </w:rPr>
      </w:pPr>
    </w:p>
    <w:p>
      <w:pPr>
        <w:spacing w:line="700" w:lineRule="exact"/>
        <w:ind w:firstLine="720" w:firstLineChars="200"/>
        <w:jc w:val="left"/>
        <w:rPr>
          <w:rFonts w:hAnsi="宋体" w:eastAsia="仿宋_GB2312" w:cs="宋体"/>
          <w:kern w:val="0"/>
          <w:sz w:val="36"/>
          <w:szCs w:val="36"/>
        </w:rPr>
      </w:pPr>
    </w:p>
    <w:p>
      <w:pPr>
        <w:spacing w:line="700" w:lineRule="exact"/>
        <w:ind w:firstLine="640" w:firstLineChars="200"/>
        <w:jc w:val="left"/>
        <w:rPr>
          <w:kern w:val="0"/>
          <w:sz w:val="32"/>
          <w:szCs w:val="32"/>
          <w:lang w:val="zh-TW"/>
        </w:rPr>
      </w:pPr>
      <w:r>
        <w:rPr>
          <w:rFonts w:hint="eastAsia"/>
          <w:kern w:val="0"/>
          <w:sz w:val="32"/>
          <w:szCs w:val="32"/>
          <w:lang w:val="zh-TW" w:eastAsia="zh-TW"/>
        </w:rPr>
        <w:t>项目名称：</w:t>
      </w:r>
      <w:r>
        <w:rPr>
          <w:kern w:val="0"/>
          <w:lang w:val="zh-TW"/>
        </w:rPr>
        <w:t xml:space="preserve">       </w:t>
      </w:r>
      <w:r>
        <w:rPr>
          <w:kern w:val="0"/>
          <w:sz w:val="32"/>
          <w:szCs w:val="32"/>
          <w:lang w:val="zh-TW"/>
        </w:rPr>
        <w:t xml:space="preserve">   </w:t>
      </w:r>
      <w:r>
        <w:rPr>
          <w:rFonts w:hint="eastAsia"/>
          <w:kern w:val="0"/>
          <w:sz w:val="32"/>
          <w:szCs w:val="32"/>
          <w:lang w:val="zh-TW"/>
        </w:rPr>
        <w:t>基层人大补助经费</w:t>
      </w:r>
    </w:p>
    <w:p>
      <w:pPr>
        <w:pStyle w:val="47"/>
        <w:pBdr>
          <w:top w:val="none" w:color="auto" w:sz="0" w:space="0"/>
          <w:left w:val="none" w:color="auto" w:sz="0" w:space="0"/>
          <w:bottom w:val="none" w:color="auto" w:sz="0" w:space="0"/>
          <w:right w:val="none" w:color="auto" w:sz="0" w:space="0"/>
        </w:pBdr>
        <w:spacing w:line="700" w:lineRule="exact"/>
        <w:ind w:firstLine="640" w:firstLineChars="200"/>
        <w:jc w:val="left"/>
        <w:rPr>
          <w:rFonts w:eastAsia="Times New Roman"/>
          <w:color w:val="auto"/>
          <w:kern w:val="0"/>
          <w:sz w:val="32"/>
          <w:szCs w:val="32"/>
          <w:lang w:val="zh-TW"/>
        </w:rPr>
      </w:pPr>
      <w:r>
        <w:rPr>
          <w:rFonts w:hint="eastAsia" w:ascii="仿宋_GB2312" w:hAnsi="仿宋_GB2312" w:eastAsia="仿宋_GB2312" w:cs="仿宋_GB2312"/>
          <w:color w:val="auto"/>
          <w:kern w:val="0"/>
          <w:sz w:val="32"/>
          <w:szCs w:val="32"/>
          <w:lang w:val="zh-TW" w:eastAsia="zh-TW"/>
        </w:rPr>
        <w:t>实施单位（公章）：</w:t>
      </w:r>
      <w:r>
        <w:rPr>
          <w:rFonts w:hint="eastAsia" w:ascii="仿宋_GB2312" w:hAnsi="仿宋_GB2312" w:eastAsia="仿宋_GB2312" w:cs="仿宋_GB2312"/>
          <w:color w:val="auto"/>
          <w:kern w:val="0"/>
          <w:sz w:val="32"/>
          <w:szCs w:val="32"/>
          <w:lang w:val="zh-TW"/>
        </w:rPr>
        <w:t>泽普县人民代表大会常务委员会</w:t>
      </w:r>
    </w:p>
    <w:p>
      <w:pPr>
        <w:pStyle w:val="47"/>
        <w:pBdr>
          <w:top w:val="none" w:color="auto" w:sz="0" w:space="0"/>
          <w:left w:val="none" w:color="auto" w:sz="0" w:space="0"/>
          <w:bottom w:val="none" w:color="auto" w:sz="0" w:space="0"/>
          <w:right w:val="none" w:color="auto" w:sz="0" w:space="0"/>
        </w:pBdr>
        <w:spacing w:line="700" w:lineRule="exact"/>
        <w:ind w:firstLine="640" w:firstLineChars="200"/>
        <w:jc w:val="left"/>
        <w:rPr>
          <w:rFonts w:eastAsia="Times New Roman"/>
          <w:color w:val="auto"/>
          <w:kern w:val="0"/>
          <w:sz w:val="32"/>
          <w:szCs w:val="32"/>
          <w:lang w:val="zh-TW"/>
        </w:rPr>
      </w:pPr>
      <w:r>
        <w:rPr>
          <w:rFonts w:hint="eastAsia" w:ascii="仿宋_GB2312" w:hAnsi="仿宋_GB2312" w:eastAsia="仿宋_GB2312" w:cs="仿宋_GB2312"/>
          <w:color w:val="auto"/>
          <w:kern w:val="0"/>
          <w:sz w:val="32"/>
          <w:szCs w:val="32"/>
          <w:lang w:val="zh-TW" w:eastAsia="zh-TW"/>
        </w:rPr>
        <w:t>主管部门（公章）：</w:t>
      </w:r>
      <w:r>
        <w:rPr>
          <w:rFonts w:hint="eastAsia" w:ascii="仿宋_GB2312" w:hAnsi="仿宋_GB2312" w:eastAsia="仿宋_GB2312" w:cs="仿宋_GB2312"/>
          <w:color w:val="auto"/>
          <w:kern w:val="0"/>
          <w:sz w:val="32"/>
          <w:szCs w:val="32"/>
          <w:lang w:val="zh-TW"/>
        </w:rPr>
        <w:t>泽普县人民代表大会常务委员会</w:t>
      </w:r>
    </w:p>
    <w:p>
      <w:pPr>
        <w:pStyle w:val="47"/>
        <w:pBdr>
          <w:top w:val="none" w:color="auto" w:sz="0" w:space="0"/>
          <w:left w:val="none" w:color="auto" w:sz="0" w:space="0"/>
          <w:bottom w:val="none" w:color="auto" w:sz="0" w:space="0"/>
          <w:right w:val="none" w:color="auto" w:sz="0" w:space="0"/>
        </w:pBdr>
        <w:spacing w:line="700" w:lineRule="exact"/>
        <w:ind w:firstLine="640" w:firstLineChars="200"/>
        <w:jc w:val="left"/>
        <w:rPr>
          <w:rFonts w:eastAsia="Times New Roman"/>
          <w:color w:val="auto"/>
          <w:kern w:val="0"/>
          <w:sz w:val="32"/>
          <w:szCs w:val="32"/>
          <w:lang w:val="zh-TW"/>
        </w:rPr>
      </w:pPr>
      <w:r>
        <w:rPr>
          <w:rFonts w:hint="eastAsia" w:ascii="仿宋_GB2312" w:hAnsi="仿宋_GB2312" w:eastAsia="仿宋_GB2312" w:cs="仿宋_GB2312"/>
          <w:color w:val="auto"/>
          <w:kern w:val="0"/>
          <w:sz w:val="32"/>
          <w:szCs w:val="32"/>
          <w:lang w:val="zh-TW" w:eastAsia="zh-TW"/>
        </w:rPr>
        <w:t>项目负责人（签章）：</w:t>
      </w:r>
      <w:r>
        <w:rPr>
          <w:rFonts w:hint="eastAsia" w:ascii="仿宋_GB2312" w:hAnsi="仿宋_GB2312" w:eastAsia="仿宋_GB2312" w:cs="仿宋_GB2312"/>
          <w:color w:val="auto"/>
          <w:kern w:val="0"/>
          <w:sz w:val="32"/>
          <w:szCs w:val="32"/>
          <w:lang w:val="zh-TW"/>
        </w:rPr>
        <w:t>吐鲁洪·买买提</w:t>
      </w:r>
    </w:p>
    <w:p>
      <w:pPr>
        <w:pStyle w:val="47"/>
        <w:pBdr>
          <w:top w:val="none" w:color="auto" w:sz="0" w:space="0"/>
          <w:left w:val="none" w:color="auto" w:sz="0" w:space="0"/>
          <w:bottom w:val="none" w:color="auto" w:sz="0" w:space="0"/>
          <w:right w:val="none" w:color="auto" w:sz="0" w:space="0"/>
        </w:pBdr>
        <w:spacing w:line="700" w:lineRule="exact"/>
        <w:ind w:firstLine="640" w:firstLineChars="200"/>
        <w:jc w:val="left"/>
        <w:rPr>
          <w:rFonts w:ascii="仿宋_GB2312" w:hAnsi="仿宋_GB2312" w:eastAsia="仿宋_GB2312" w:cs="仿宋_GB2312"/>
          <w:color w:val="auto"/>
          <w:kern w:val="0"/>
          <w:sz w:val="32"/>
          <w:szCs w:val="32"/>
          <w:lang w:val="zh-TW"/>
        </w:rPr>
      </w:pPr>
      <w:r>
        <w:rPr>
          <w:rFonts w:hint="eastAsia" w:ascii="仿宋_GB2312" w:hAnsi="仿宋_GB2312" w:eastAsia="仿宋_GB2312" w:cs="仿宋_GB2312"/>
          <w:color w:val="auto"/>
          <w:kern w:val="0"/>
          <w:sz w:val="32"/>
          <w:szCs w:val="32"/>
          <w:lang w:val="zh-TW" w:eastAsia="zh-TW"/>
        </w:rPr>
        <w:t>填报时间：</w:t>
      </w:r>
      <w:r>
        <w:rPr>
          <w:rFonts w:ascii="仿宋_GB2312" w:hAnsi="仿宋_GB2312" w:eastAsia="仿宋_GB2312" w:cs="仿宋_GB2312"/>
          <w:color w:val="auto"/>
          <w:kern w:val="0"/>
          <w:sz w:val="32"/>
          <w:szCs w:val="32"/>
          <w:lang w:val="zh-TW"/>
        </w:rPr>
        <w:t xml:space="preserve">        </w:t>
      </w:r>
      <w:r>
        <w:rPr>
          <w:rFonts w:ascii="仿宋_GB2312" w:hAnsi="仿宋_GB2312" w:eastAsia="仿宋_GB2312" w:cs="仿宋_GB2312"/>
          <w:color w:val="auto"/>
          <w:kern w:val="0"/>
          <w:sz w:val="32"/>
          <w:szCs w:val="32"/>
          <w:lang w:val="zh-TW" w:eastAsia="zh-TW"/>
        </w:rPr>
        <w:t>201</w:t>
      </w:r>
      <w:r>
        <w:rPr>
          <w:rFonts w:ascii="仿宋_GB2312" w:hAnsi="仿宋_GB2312" w:eastAsia="仿宋_GB2312" w:cs="仿宋_GB2312"/>
          <w:color w:val="auto"/>
          <w:kern w:val="0"/>
          <w:sz w:val="32"/>
          <w:szCs w:val="32"/>
          <w:lang w:val="zh-TW"/>
        </w:rPr>
        <w:t>9</w:t>
      </w:r>
      <w:r>
        <w:rPr>
          <w:rFonts w:hint="eastAsia" w:ascii="仿宋_GB2312" w:hAnsi="仿宋_GB2312" w:eastAsia="仿宋_GB2312" w:cs="仿宋_GB2312"/>
          <w:color w:val="auto"/>
          <w:kern w:val="0"/>
          <w:sz w:val="32"/>
          <w:szCs w:val="32"/>
          <w:lang w:val="zh-TW" w:eastAsia="zh-TW"/>
        </w:rPr>
        <w:t>年</w:t>
      </w:r>
      <w:r>
        <w:rPr>
          <w:rFonts w:ascii="仿宋_GB2312" w:hAnsi="仿宋_GB2312" w:eastAsia="仿宋_GB2312" w:cs="仿宋_GB2312"/>
          <w:color w:val="auto"/>
          <w:kern w:val="0"/>
          <w:sz w:val="32"/>
          <w:szCs w:val="32"/>
          <w:lang w:val="zh-TW" w:eastAsia="zh-TW"/>
        </w:rPr>
        <w:t>12</w:t>
      </w:r>
      <w:r>
        <w:rPr>
          <w:rFonts w:hint="eastAsia" w:ascii="仿宋_GB2312" w:hAnsi="仿宋_GB2312" w:eastAsia="仿宋_GB2312" w:cs="仿宋_GB2312"/>
          <w:color w:val="auto"/>
          <w:kern w:val="0"/>
          <w:sz w:val="32"/>
          <w:szCs w:val="32"/>
          <w:lang w:val="zh-TW" w:eastAsia="zh-TW"/>
        </w:rPr>
        <w:t>月</w:t>
      </w:r>
      <w:r>
        <w:rPr>
          <w:rFonts w:ascii="仿宋_GB2312" w:hAnsi="仿宋_GB2312" w:eastAsia="仿宋_GB2312" w:cs="仿宋_GB2312"/>
          <w:color w:val="auto"/>
          <w:kern w:val="0"/>
          <w:sz w:val="32"/>
          <w:szCs w:val="32"/>
          <w:lang w:val="zh-TW"/>
        </w:rPr>
        <w:t>17</w:t>
      </w:r>
      <w:r>
        <w:rPr>
          <w:rFonts w:hint="eastAsia" w:ascii="仿宋_GB2312" w:hAnsi="仿宋_GB2312" w:eastAsia="仿宋_GB2312" w:cs="仿宋_GB2312"/>
          <w:color w:val="auto"/>
          <w:kern w:val="0"/>
          <w:sz w:val="32"/>
          <w:szCs w:val="32"/>
          <w:lang w:val="zh-TW" w:eastAsia="zh-TW"/>
        </w:rPr>
        <w:t>日</w:t>
      </w:r>
    </w:p>
    <w:p>
      <w:pPr>
        <w:spacing w:line="540" w:lineRule="exact"/>
        <w:ind w:firstLine="640"/>
        <w:rPr>
          <w:rStyle w:val="19"/>
          <w:rFonts w:ascii="黑体" w:hAnsi="黑体" w:eastAsia="黑体"/>
          <w:b w:val="0"/>
          <w:bCs/>
          <w:spacing w:val="-4"/>
          <w:sz w:val="32"/>
          <w:szCs w:val="32"/>
        </w:rPr>
      </w:pPr>
      <w:r>
        <w:rPr>
          <w:rStyle w:val="19"/>
          <w:rFonts w:ascii="黑体" w:hAnsi="黑体" w:eastAsia="黑体"/>
          <w:b w:val="0"/>
          <w:bCs/>
          <w:spacing w:val="-4"/>
          <w:sz w:val="32"/>
          <w:szCs w:val="32"/>
        </w:rPr>
        <w:br w:type="page"/>
      </w:r>
      <w:r>
        <w:rPr>
          <w:rStyle w:val="19"/>
          <w:rFonts w:hint="eastAsia" w:ascii="黑体" w:hAnsi="黑体" w:eastAsia="黑体"/>
          <w:b w:val="0"/>
          <w:bCs/>
          <w:spacing w:val="-4"/>
          <w:sz w:val="32"/>
          <w:szCs w:val="32"/>
        </w:rPr>
        <w:t>一、项目概况</w:t>
      </w:r>
    </w:p>
    <w:p>
      <w:pPr>
        <w:pStyle w:val="48"/>
        <w:spacing w:after="0" w:line="560" w:lineRule="exact"/>
        <w:ind w:firstLine="624" w:firstLineChars="200"/>
        <w:jc w:val="both"/>
        <w:rPr>
          <w:rStyle w:val="19"/>
          <w:rFonts w:ascii="楷体" w:hAnsi="楷体" w:eastAsia="楷体"/>
          <w:b w:val="0"/>
          <w:bCs w:val="0"/>
          <w:color w:val="auto"/>
          <w:spacing w:val="-4"/>
          <w:sz w:val="32"/>
          <w:szCs w:val="32"/>
        </w:rPr>
      </w:pPr>
      <w:r>
        <w:rPr>
          <w:rStyle w:val="19"/>
          <w:rFonts w:hint="eastAsia" w:ascii="楷体" w:hAnsi="楷体" w:eastAsia="楷体"/>
          <w:b w:val="0"/>
          <w:bCs w:val="0"/>
          <w:color w:val="auto"/>
          <w:spacing w:val="-4"/>
          <w:sz w:val="32"/>
          <w:szCs w:val="32"/>
        </w:rPr>
        <w:t>（一）项目单位基本情况</w:t>
      </w:r>
    </w:p>
    <w:p>
      <w:pPr>
        <w:pStyle w:val="48"/>
        <w:spacing w:after="0" w:line="560" w:lineRule="exact"/>
        <w:ind w:firstLine="640" w:firstLineChars="200"/>
        <w:jc w:val="both"/>
        <w:rPr>
          <w:rFonts w:ascii="仿宋_GB2312" w:hAnsi="Times New Roman" w:eastAsia="仿宋_GB2312" w:cs="Times New Roman"/>
          <w:b w:val="0"/>
          <w:color w:val="auto"/>
          <w:sz w:val="32"/>
          <w:szCs w:val="32"/>
        </w:rPr>
      </w:pPr>
      <w:r>
        <w:rPr>
          <w:rFonts w:hint="eastAsia" w:ascii="仿宋_GB2312" w:hAnsi="Times New Roman" w:eastAsia="仿宋_GB2312" w:cs="Times New Roman"/>
          <w:b w:val="0"/>
          <w:color w:val="auto"/>
          <w:sz w:val="32"/>
          <w:szCs w:val="32"/>
        </w:rPr>
        <w:t>单位职能：泽普县人民代表大会制度是我国的根本政治制度，是社会主义政治文明建设的重要制度载体，县人大常委会是县人民代表大会的常设机关，对县人民代表大会负责并报告工作。县人大常委会行使下列职权：在本行政区域内，保证宪法、法律、行政法规和上级人民代表大会及其常委会决议的遵守和执行；领导、主持县人民代表大会代表的选举；召集县人民代表大会会议；讨论、决定本县内的政治、经济、教育、科学、文化、卫生、环境和资源保护、民政、民族等工作的重大事项等。</w:t>
      </w:r>
    </w:p>
    <w:p>
      <w:pPr>
        <w:pStyle w:val="48"/>
        <w:spacing w:after="0" w:line="560" w:lineRule="exact"/>
        <w:ind w:firstLine="640" w:firstLineChars="200"/>
        <w:jc w:val="both"/>
        <w:rPr>
          <w:rFonts w:ascii="仿宋_GB2312" w:hAnsi="Times New Roman" w:eastAsia="仿宋_GB2312" w:cs="Times New Roman"/>
          <w:b w:val="0"/>
          <w:color w:val="auto"/>
          <w:sz w:val="32"/>
          <w:szCs w:val="32"/>
        </w:rPr>
      </w:pPr>
      <w:r>
        <w:rPr>
          <w:rFonts w:hint="eastAsia" w:ascii="仿宋_GB2312" w:hAnsi="Times New Roman" w:eastAsia="仿宋_GB2312" w:cs="Times New Roman"/>
          <w:b w:val="0"/>
          <w:color w:val="auto"/>
          <w:sz w:val="32"/>
          <w:szCs w:val="32"/>
        </w:rPr>
        <w:t>人员情况：单位编制数</w:t>
      </w:r>
      <w:r>
        <w:rPr>
          <w:rFonts w:ascii="仿宋_GB2312" w:hAnsi="Times New Roman" w:eastAsia="仿宋_GB2312" w:cs="Times New Roman"/>
          <w:b w:val="0"/>
          <w:color w:val="auto"/>
          <w:sz w:val="32"/>
          <w:szCs w:val="32"/>
        </w:rPr>
        <w:t>24</w:t>
      </w:r>
      <w:r>
        <w:rPr>
          <w:rFonts w:hint="eastAsia" w:ascii="仿宋_GB2312" w:hAnsi="Times New Roman" w:eastAsia="仿宋_GB2312" w:cs="Times New Roman"/>
          <w:b w:val="0"/>
          <w:color w:val="auto"/>
          <w:sz w:val="32"/>
          <w:szCs w:val="32"/>
        </w:rPr>
        <w:t>人，实有人数</w:t>
      </w:r>
      <w:r>
        <w:rPr>
          <w:rFonts w:ascii="仿宋_GB2312" w:hAnsi="Times New Roman" w:eastAsia="仿宋_GB2312" w:cs="Times New Roman"/>
          <w:b w:val="0"/>
          <w:color w:val="auto"/>
          <w:sz w:val="32"/>
          <w:szCs w:val="32"/>
        </w:rPr>
        <w:t xml:space="preserve"> 44</w:t>
      </w:r>
      <w:r>
        <w:rPr>
          <w:rFonts w:hint="eastAsia" w:ascii="仿宋_GB2312" w:hAnsi="Times New Roman" w:eastAsia="仿宋_GB2312" w:cs="Times New Roman"/>
          <w:b w:val="0"/>
          <w:color w:val="auto"/>
          <w:sz w:val="32"/>
          <w:szCs w:val="32"/>
        </w:rPr>
        <w:t>人，其中：在职</w:t>
      </w:r>
      <w:r>
        <w:rPr>
          <w:rFonts w:ascii="仿宋_GB2312" w:hAnsi="Times New Roman" w:eastAsia="仿宋_GB2312" w:cs="Times New Roman"/>
          <w:b w:val="0"/>
          <w:color w:val="auto"/>
          <w:sz w:val="32"/>
          <w:szCs w:val="32"/>
        </w:rPr>
        <w:t>22</w:t>
      </w:r>
      <w:r>
        <w:rPr>
          <w:rFonts w:hint="eastAsia" w:ascii="仿宋_GB2312" w:hAnsi="Times New Roman" w:eastAsia="仿宋_GB2312" w:cs="Times New Roman"/>
          <w:b w:val="0"/>
          <w:color w:val="auto"/>
          <w:sz w:val="32"/>
          <w:szCs w:val="32"/>
        </w:rPr>
        <w:t>人，退休</w:t>
      </w:r>
      <w:r>
        <w:rPr>
          <w:rFonts w:ascii="仿宋_GB2312" w:hAnsi="Times New Roman" w:eastAsia="仿宋_GB2312" w:cs="Times New Roman"/>
          <w:b w:val="0"/>
          <w:color w:val="auto"/>
          <w:sz w:val="32"/>
          <w:szCs w:val="32"/>
        </w:rPr>
        <w:t>22</w:t>
      </w:r>
      <w:r>
        <w:rPr>
          <w:rFonts w:hint="eastAsia" w:ascii="仿宋_GB2312" w:hAnsi="Times New Roman" w:eastAsia="仿宋_GB2312" w:cs="Times New Roman"/>
          <w:b w:val="0"/>
          <w:color w:val="auto"/>
          <w:sz w:val="32"/>
          <w:szCs w:val="32"/>
        </w:rPr>
        <w:t>人。</w:t>
      </w:r>
    </w:p>
    <w:p>
      <w:pPr>
        <w:spacing w:line="540" w:lineRule="exact"/>
        <w:ind w:firstLine="567" w:firstLineChars="181"/>
        <w:rPr>
          <w:rStyle w:val="19"/>
          <w:rFonts w:ascii="楷体" w:hAnsi="楷体" w:eastAsia="楷体"/>
          <w:bCs/>
          <w:spacing w:val="-4"/>
          <w:sz w:val="32"/>
          <w:szCs w:val="32"/>
        </w:rPr>
      </w:pPr>
      <w:r>
        <w:rPr>
          <w:rStyle w:val="19"/>
          <w:rFonts w:hint="eastAsia" w:ascii="楷体" w:hAnsi="楷体" w:eastAsia="楷体"/>
          <w:bCs/>
          <w:spacing w:val="-4"/>
          <w:sz w:val="32"/>
          <w:szCs w:val="32"/>
        </w:rPr>
        <w:t>（二）项目预算绩效目标设定情况</w:t>
      </w:r>
    </w:p>
    <w:p>
      <w:pPr>
        <w:pStyle w:val="15"/>
        <w:widowControl/>
        <w:ind w:firstLine="640" w:firstLineChars="200"/>
        <w:rPr>
          <w:rFonts w:ascii="仿宋_GB2312" w:hAnsi="Times New Roman" w:eastAsia="仿宋_GB2312"/>
          <w:bCs/>
          <w:sz w:val="32"/>
          <w:szCs w:val="32"/>
        </w:rPr>
      </w:pPr>
      <w:r>
        <w:rPr>
          <w:rFonts w:hint="eastAsia" w:ascii="仿宋_GB2312" w:hAnsi="Times New Roman" w:eastAsia="仿宋_GB2312"/>
          <w:bCs/>
          <w:sz w:val="32"/>
          <w:szCs w:val="32"/>
        </w:rPr>
        <w:t>改善基层人大办公条件，用于人大干部的学习培训，以及基层工作队的办公改善、公务用车等减轻了办公费用，车辆得到了很好的维护，提高了工作效率。改善基层人大办公条件，设施条件等。</w:t>
      </w:r>
    </w:p>
    <w:p>
      <w:pPr>
        <w:spacing w:line="540" w:lineRule="exact"/>
        <w:ind w:firstLine="640"/>
        <w:rPr>
          <w:rStyle w:val="19"/>
          <w:rFonts w:ascii="黑体" w:hAnsi="黑体" w:eastAsia="黑体"/>
          <w:b w:val="0"/>
          <w:bCs/>
          <w:spacing w:val="-4"/>
          <w:sz w:val="32"/>
          <w:szCs w:val="32"/>
        </w:rPr>
      </w:pPr>
      <w:r>
        <w:rPr>
          <w:rStyle w:val="19"/>
          <w:rFonts w:hint="eastAsia" w:ascii="黑体" w:hAnsi="黑体" w:eastAsia="黑体"/>
          <w:b w:val="0"/>
          <w:bCs/>
          <w:spacing w:val="-4"/>
          <w:sz w:val="32"/>
          <w:szCs w:val="32"/>
        </w:rPr>
        <w:t>二、项目资金使用及管理情况</w:t>
      </w:r>
    </w:p>
    <w:p>
      <w:pPr>
        <w:spacing w:line="540" w:lineRule="exact"/>
        <w:ind w:firstLine="567" w:firstLineChars="181"/>
        <w:rPr>
          <w:rStyle w:val="19"/>
          <w:rFonts w:ascii="楷体" w:hAnsi="楷体" w:eastAsia="楷体"/>
          <w:bCs/>
          <w:spacing w:val="-4"/>
          <w:sz w:val="32"/>
          <w:szCs w:val="32"/>
        </w:rPr>
      </w:pPr>
      <w:r>
        <w:rPr>
          <w:rStyle w:val="19"/>
          <w:rFonts w:hint="eastAsia" w:ascii="楷体" w:hAnsi="楷体" w:eastAsia="楷体"/>
          <w:bCs/>
          <w:spacing w:val="-4"/>
          <w:sz w:val="32"/>
          <w:szCs w:val="32"/>
        </w:rPr>
        <w:t>（一）项目资金安排落实、总投入等情况分析</w:t>
      </w:r>
    </w:p>
    <w:p>
      <w:pPr>
        <w:adjustRightInd w:val="0"/>
        <w:snapToGrid w:val="0"/>
        <w:spacing w:line="560" w:lineRule="exact"/>
        <w:ind w:firstLine="640" w:firstLineChars="200"/>
        <w:rPr>
          <w:rFonts w:ascii="仿宋_GB2312" w:eastAsia="仿宋_GB2312"/>
          <w:bCs/>
          <w:kern w:val="0"/>
          <w:sz w:val="32"/>
          <w:szCs w:val="32"/>
        </w:rPr>
      </w:pPr>
      <w:r>
        <w:rPr>
          <w:rFonts w:hint="eastAsia" w:ascii="仿宋_GB2312" w:eastAsia="仿宋_GB2312"/>
          <w:bCs/>
          <w:kern w:val="0"/>
          <w:sz w:val="32"/>
          <w:szCs w:val="32"/>
        </w:rPr>
        <w:t>地区人大业务工作补助经费项目预算安排总额为</w:t>
      </w:r>
      <w:r>
        <w:rPr>
          <w:rFonts w:ascii="仿宋_GB2312" w:eastAsia="仿宋_GB2312"/>
          <w:bCs/>
          <w:kern w:val="0"/>
          <w:sz w:val="32"/>
          <w:szCs w:val="32"/>
        </w:rPr>
        <w:t>6</w:t>
      </w:r>
      <w:r>
        <w:rPr>
          <w:rFonts w:hint="eastAsia" w:ascii="仿宋_GB2312" w:eastAsia="仿宋_GB2312"/>
          <w:bCs/>
          <w:kern w:val="0"/>
          <w:sz w:val="32"/>
          <w:szCs w:val="32"/>
        </w:rPr>
        <w:t>万元，其中财政资金</w:t>
      </w:r>
      <w:r>
        <w:rPr>
          <w:rFonts w:ascii="仿宋_GB2312" w:eastAsia="仿宋_GB2312"/>
          <w:bCs/>
          <w:kern w:val="0"/>
          <w:sz w:val="32"/>
          <w:szCs w:val="32"/>
        </w:rPr>
        <w:t>6</w:t>
      </w:r>
      <w:r>
        <w:rPr>
          <w:rFonts w:hint="eastAsia" w:ascii="仿宋_GB2312" w:eastAsia="仿宋_GB2312"/>
          <w:bCs/>
          <w:kern w:val="0"/>
          <w:sz w:val="32"/>
          <w:szCs w:val="32"/>
        </w:rPr>
        <w:t>万元，</w:t>
      </w:r>
      <w:r>
        <w:rPr>
          <w:rFonts w:ascii="仿宋_GB2312" w:eastAsia="仿宋_GB2312"/>
          <w:bCs/>
          <w:kern w:val="0"/>
          <w:sz w:val="32"/>
          <w:szCs w:val="32"/>
        </w:rPr>
        <w:t xml:space="preserve"> 2019</w:t>
      </w:r>
      <w:r>
        <w:rPr>
          <w:rFonts w:hint="eastAsia" w:ascii="仿宋_GB2312" w:eastAsia="仿宋_GB2312"/>
          <w:bCs/>
          <w:kern w:val="0"/>
          <w:sz w:val="32"/>
          <w:szCs w:val="32"/>
        </w:rPr>
        <w:t>年实际收到预算资金</w:t>
      </w:r>
      <w:r>
        <w:rPr>
          <w:rFonts w:ascii="仿宋_GB2312" w:eastAsia="仿宋_GB2312"/>
          <w:bCs/>
          <w:kern w:val="0"/>
          <w:sz w:val="32"/>
          <w:szCs w:val="32"/>
        </w:rPr>
        <w:t>6</w:t>
      </w:r>
      <w:r>
        <w:rPr>
          <w:rFonts w:hint="eastAsia" w:ascii="仿宋_GB2312" w:eastAsia="仿宋_GB2312"/>
          <w:bCs/>
          <w:kern w:val="0"/>
          <w:sz w:val="32"/>
          <w:szCs w:val="32"/>
        </w:rPr>
        <w:t>万元</w:t>
      </w:r>
    </w:p>
    <w:p>
      <w:pPr>
        <w:adjustRightInd w:val="0"/>
        <w:snapToGrid w:val="0"/>
        <w:spacing w:line="560" w:lineRule="exact"/>
        <w:ind w:firstLine="640" w:firstLineChars="200"/>
        <w:rPr>
          <w:rFonts w:ascii="仿宋_GB2312" w:eastAsia="仿宋_GB2312"/>
          <w:bCs/>
          <w:kern w:val="0"/>
          <w:sz w:val="32"/>
          <w:szCs w:val="32"/>
        </w:rPr>
      </w:pPr>
      <w:r>
        <w:rPr>
          <w:rFonts w:hint="eastAsia" w:ascii="仿宋_GB2312" w:eastAsia="仿宋_GB2312"/>
          <w:bCs/>
          <w:kern w:val="0"/>
          <w:sz w:val="32"/>
          <w:szCs w:val="32"/>
        </w:rPr>
        <w:t>用于改善基础设施和办公设备。此项资金单位也专款专用，严格按照专项资金使用规定和实际用款进度办理国库集中支付相关手续，年终列“</w:t>
      </w:r>
      <w:r>
        <w:rPr>
          <w:rFonts w:ascii="仿宋_GB2312" w:eastAsia="仿宋_GB2312"/>
          <w:bCs/>
          <w:kern w:val="0"/>
          <w:sz w:val="32"/>
          <w:szCs w:val="32"/>
        </w:rPr>
        <w:t>2010199</w:t>
      </w:r>
      <w:r>
        <w:rPr>
          <w:rFonts w:hint="eastAsia" w:ascii="仿宋_GB2312" w:eastAsia="仿宋_GB2312"/>
          <w:bCs/>
          <w:kern w:val="0"/>
          <w:sz w:val="32"/>
          <w:szCs w:val="32"/>
        </w:rPr>
        <w:t>其他人大事务支出”预算支出科目。同时按照《自治区财政资金使用跟踪反馈管理暂行办法》（新财预）【</w:t>
      </w:r>
      <w:r>
        <w:rPr>
          <w:rFonts w:ascii="仿宋_GB2312" w:eastAsia="仿宋_GB2312"/>
          <w:bCs/>
          <w:kern w:val="0"/>
          <w:sz w:val="32"/>
          <w:szCs w:val="32"/>
        </w:rPr>
        <w:t>2016</w:t>
      </w:r>
      <w:r>
        <w:rPr>
          <w:rFonts w:hint="eastAsia" w:ascii="仿宋_GB2312" w:eastAsia="仿宋_GB2312"/>
          <w:bCs/>
          <w:kern w:val="0"/>
          <w:sz w:val="32"/>
          <w:szCs w:val="32"/>
        </w:rPr>
        <w:t>】</w:t>
      </w:r>
      <w:r>
        <w:rPr>
          <w:rFonts w:ascii="仿宋_GB2312" w:eastAsia="仿宋_GB2312"/>
          <w:bCs/>
          <w:kern w:val="0"/>
          <w:sz w:val="32"/>
          <w:szCs w:val="32"/>
        </w:rPr>
        <w:t>113</w:t>
      </w:r>
      <w:r>
        <w:rPr>
          <w:rFonts w:hint="eastAsia" w:ascii="仿宋_GB2312" w:eastAsia="仿宋_GB2312"/>
          <w:bCs/>
          <w:kern w:val="0"/>
          <w:sz w:val="32"/>
          <w:szCs w:val="32"/>
        </w:rPr>
        <w:t>号文件要求，反馈财政专项资金使用情况。</w:t>
      </w:r>
    </w:p>
    <w:p>
      <w:pPr>
        <w:spacing w:line="540" w:lineRule="exact"/>
        <w:ind w:firstLine="567" w:firstLineChars="181"/>
        <w:rPr>
          <w:rStyle w:val="19"/>
          <w:rFonts w:ascii="楷体" w:hAnsi="楷体" w:eastAsia="楷体"/>
          <w:bCs/>
          <w:spacing w:val="-4"/>
          <w:sz w:val="32"/>
          <w:szCs w:val="32"/>
        </w:rPr>
      </w:pPr>
      <w:r>
        <w:rPr>
          <w:rStyle w:val="19"/>
          <w:rFonts w:hint="eastAsia" w:ascii="楷体" w:hAnsi="楷体" w:eastAsia="楷体"/>
          <w:bCs/>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ascii="仿宋" w:hAnsi="仿宋" w:eastAsia="仿宋"/>
          <w:bCs/>
          <w:spacing w:val="-4"/>
          <w:sz w:val="32"/>
          <w:szCs w:val="32"/>
        </w:rPr>
        <w:t>6</w:t>
      </w:r>
      <w:r>
        <w:rPr>
          <w:rFonts w:hint="eastAsia" w:ascii="仿宋" w:hAnsi="仿宋" w:eastAsia="仿宋"/>
          <w:bCs/>
          <w:spacing w:val="-4"/>
          <w:sz w:val="32"/>
          <w:szCs w:val="32"/>
        </w:rPr>
        <w:t>万元，预算执行率</w:t>
      </w:r>
      <w:r>
        <w:rPr>
          <w:rFonts w:ascii="仿宋" w:hAnsi="仿宋" w:eastAsia="仿宋"/>
          <w:bCs/>
          <w:spacing w:val="-4"/>
          <w:sz w:val="32"/>
          <w:szCs w:val="32"/>
        </w:rPr>
        <w:t>100%</w:t>
      </w:r>
      <w:r>
        <w:rPr>
          <w:rFonts w:hint="eastAsia" w:ascii="仿宋" w:hAnsi="仿宋" w:eastAsia="仿宋"/>
          <w:bCs/>
          <w:spacing w:val="-4"/>
          <w:sz w:val="32"/>
          <w:szCs w:val="32"/>
        </w:rPr>
        <w:t>项目资金主要用于支付办公费</w:t>
      </w:r>
      <w:r>
        <w:rPr>
          <w:rFonts w:ascii="仿宋" w:hAnsi="仿宋" w:eastAsia="仿宋"/>
          <w:bCs/>
          <w:spacing w:val="-4"/>
          <w:sz w:val="32"/>
          <w:szCs w:val="32"/>
        </w:rPr>
        <w:t>4.5</w:t>
      </w:r>
      <w:r>
        <w:rPr>
          <w:rFonts w:hint="eastAsia" w:ascii="仿宋" w:hAnsi="仿宋" w:eastAsia="仿宋"/>
          <w:bCs/>
          <w:spacing w:val="-4"/>
          <w:sz w:val="32"/>
          <w:szCs w:val="32"/>
        </w:rPr>
        <w:t>万元，劳务费用</w:t>
      </w:r>
      <w:r>
        <w:rPr>
          <w:rFonts w:ascii="仿宋" w:hAnsi="仿宋" w:eastAsia="仿宋"/>
          <w:bCs/>
          <w:spacing w:val="-4"/>
          <w:sz w:val="32"/>
          <w:szCs w:val="32"/>
        </w:rPr>
        <w:t>0.6</w:t>
      </w:r>
      <w:r>
        <w:rPr>
          <w:rFonts w:hint="eastAsia" w:ascii="仿宋" w:hAnsi="仿宋" w:eastAsia="仿宋"/>
          <w:bCs/>
          <w:spacing w:val="-4"/>
          <w:sz w:val="32"/>
          <w:szCs w:val="32"/>
        </w:rPr>
        <w:t>万元，办公设备购置</w:t>
      </w:r>
      <w:r>
        <w:rPr>
          <w:rFonts w:ascii="仿宋" w:hAnsi="仿宋" w:eastAsia="仿宋"/>
          <w:bCs/>
          <w:spacing w:val="-4"/>
          <w:sz w:val="32"/>
          <w:szCs w:val="32"/>
        </w:rPr>
        <w:t>0.9</w:t>
      </w:r>
      <w:r>
        <w:rPr>
          <w:rFonts w:hint="eastAsia" w:ascii="仿宋" w:hAnsi="仿宋" w:eastAsia="仿宋"/>
          <w:bCs/>
          <w:spacing w:val="-4"/>
          <w:sz w:val="32"/>
          <w:szCs w:val="32"/>
        </w:rPr>
        <w:t>万元。</w:t>
      </w:r>
    </w:p>
    <w:p>
      <w:pPr>
        <w:spacing w:line="540" w:lineRule="exact"/>
        <w:ind w:firstLine="567" w:firstLineChars="181"/>
        <w:rPr>
          <w:rStyle w:val="19"/>
          <w:rFonts w:ascii="楷体" w:hAnsi="楷体" w:eastAsia="楷体"/>
          <w:bCs/>
          <w:spacing w:val="-4"/>
          <w:sz w:val="32"/>
          <w:szCs w:val="32"/>
        </w:rPr>
      </w:pPr>
      <w:r>
        <w:rPr>
          <w:rStyle w:val="19"/>
          <w:rFonts w:hint="eastAsia" w:ascii="楷体" w:hAnsi="楷体" w:eastAsia="楷体"/>
          <w:bCs/>
          <w:spacing w:val="-4"/>
          <w:sz w:val="32"/>
          <w:szCs w:val="32"/>
        </w:rPr>
        <w:t>（三）项目资金管理情况分析</w:t>
      </w:r>
    </w:p>
    <w:p>
      <w:pPr>
        <w:adjustRightInd w:val="0"/>
        <w:snapToGrid w:val="0"/>
        <w:spacing w:line="560" w:lineRule="exact"/>
        <w:ind w:firstLine="624" w:firstLineChars="200"/>
        <w:rPr>
          <w:rStyle w:val="19"/>
          <w:rFonts w:ascii="仿宋" w:hAnsi="仿宋" w:eastAsia="仿宋"/>
          <w:b w:val="0"/>
          <w:bCs/>
          <w:spacing w:val="-4"/>
          <w:sz w:val="32"/>
          <w:szCs w:val="32"/>
        </w:rPr>
      </w:pPr>
      <w:r>
        <w:rPr>
          <w:rFonts w:hint="eastAsia" w:ascii="仿宋" w:hAnsi="仿宋" w:eastAsia="仿宋"/>
          <w:bCs/>
          <w:spacing w:val="-4"/>
          <w:sz w:val="32"/>
          <w:szCs w:val="32"/>
        </w:rPr>
        <w:t>本项目支出符合泽普县人大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9"/>
          <w:rFonts w:ascii="黑体" w:hAnsi="黑体" w:eastAsia="黑体"/>
          <w:b w:val="0"/>
          <w:bCs/>
          <w:spacing w:val="-4"/>
          <w:sz w:val="32"/>
          <w:szCs w:val="32"/>
        </w:rPr>
      </w:pPr>
      <w:r>
        <w:rPr>
          <w:rStyle w:val="19"/>
          <w:rFonts w:hint="eastAsia" w:ascii="黑体" w:hAnsi="黑体" w:eastAsia="黑体"/>
          <w:b w:val="0"/>
          <w:bCs/>
          <w:spacing w:val="-4"/>
          <w:sz w:val="32"/>
          <w:szCs w:val="32"/>
        </w:rPr>
        <w:t>三、项目组织实施情况</w:t>
      </w:r>
    </w:p>
    <w:p>
      <w:pPr>
        <w:spacing w:line="540" w:lineRule="exact"/>
        <w:ind w:firstLine="567" w:firstLineChars="181"/>
        <w:rPr>
          <w:rStyle w:val="19"/>
          <w:rFonts w:ascii="楷体" w:hAnsi="楷体" w:eastAsia="楷体"/>
          <w:bCs/>
          <w:spacing w:val="-4"/>
          <w:sz w:val="32"/>
          <w:szCs w:val="32"/>
        </w:rPr>
      </w:pPr>
      <w:r>
        <w:rPr>
          <w:rStyle w:val="19"/>
          <w:rFonts w:hint="eastAsia" w:ascii="楷体" w:hAnsi="楷体" w:eastAsia="楷体"/>
          <w:bCs/>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bCs/>
          <w:spacing w:val="-4"/>
          <w:sz w:val="32"/>
          <w:szCs w:val="32"/>
        </w:rPr>
      </w:pPr>
      <w:r>
        <w:rPr>
          <w:rStyle w:val="19"/>
          <w:rFonts w:hint="eastAsia" w:ascii="仿宋" w:hAnsi="仿宋" w:eastAsia="仿宋"/>
          <w:b w:val="0"/>
          <w:bCs/>
          <w:spacing w:val="-4"/>
          <w:sz w:val="32"/>
          <w:szCs w:val="32"/>
        </w:rPr>
        <w:t>该项目属于日常工作经费项目</w:t>
      </w:r>
      <w:r>
        <w:rPr>
          <w:rStyle w:val="19"/>
          <w:rFonts w:ascii="仿宋" w:hAnsi="仿宋" w:eastAsia="仿宋"/>
          <w:b w:val="0"/>
          <w:bCs/>
          <w:spacing w:val="-4"/>
          <w:sz w:val="32"/>
          <w:szCs w:val="32"/>
        </w:rPr>
        <w:t>,</w:t>
      </w:r>
      <w:r>
        <w:rPr>
          <w:rStyle w:val="19"/>
          <w:rFonts w:hint="eastAsia" w:ascii="仿宋" w:hAnsi="仿宋" w:eastAsia="仿宋"/>
          <w:b w:val="0"/>
          <w:bCs/>
          <w:spacing w:val="-4"/>
          <w:sz w:val="32"/>
          <w:szCs w:val="32"/>
        </w:rPr>
        <w:t>没有达到招投标限额</w:t>
      </w:r>
      <w:r>
        <w:rPr>
          <w:rStyle w:val="19"/>
          <w:rFonts w:ascii="仿宋" w:hAnsi="仿宋" w:eastAsia="仿宋"/>
          <w:b w:val="0"/>
          <w:bCs/>
          <w:spacing w:val="-4"/>
          <w:sz w:val="32"/>
          <w:szCs w:val="32"/>
        </w:rPr>
        <w:t>,</w:t>
      </w:r>
      <w:r>
        <w:rPr>
          <w:rStyle w:val="19"/>
          <w:rFonts w:hint="eastAsia" w:ascii="仿宋" w:hAnsi="仿宋" w:eastAsia="仿宋"/>
          <w:b w:val="0"/>
          <w:bCs/>
          <w:spacing w:val="-4"/>
          <w:sz w:val="32"/>
          <w:szCs w:val="32"/>
        </w:rPr>
        <w:t>由本单位自行组织实施。实施过程均按照本单位制定的管理制度执行。</w:t>
      </w:r>
    </w:p>
    <w:p>
      <w:pPr>
        <w:spacing w:line="540" w:lineRule="exact"/>
        <w:ind w:firstLine="567" w:firstLineChars="181"/>
        <w:rPr>
          <w:rStyle w:val="19"/>
          <w:rFonts w:ascii="楷体" w:hAnsi="楷体" w:eastAsia="楷体"/>
          <w:bCs/>
          <w:spacing w:val="-4"/>
          <w:sz w:val="32"/>
          <w:szCs w:val="32"/>
        </w:rPr>
      </w:pPr>
      <w:r>
        <w:rPr>
          <w:rStyle w:val="19"/>
          <w:rFonts w:hint="eastAsia" w:ascii="楷体" w:hAnsi="楷体" w:eastAsia="楷体"/>
          <w:bCs/>
          <w:spacing w:val="-4"/>
          <w:sz w:val="32"/>
          <w:szCs w:val="32"/>
        </w:rPr>
        <w:t>（二）项目管理情况分析</w:t>
      </w:r>
    </w:p>
    <w:p>
      <w:pPr>
        <w:ind w:firstLine="780" w:firstLineChars="250"/>
        <w:rPr>
          <w:rFonts w:ascii="仿宋" w:hAnsi="仿宋" w:eastAsia="仿宋"/>
          <w:bCs/>
          <w:spacing w:val="-4"/>
          <w:sz w:val="32"/>
          <w:szCs w:val="32"/>
        </w:rPr>
      </w:pPr>
      <w:r>
        <w:rPr>
          <w:rFonts w:hint="eastAsia" w:ascii="仿宋" w:hAnsi="仿宋" w:eastAsia="仿宋"/>
          <w:bCs/>
          <w:spacing w:val="-4"/>
          <w:sz w:val="32"/>
          <w:szCs w:val="32"/>
        </w:rPr>
        <w:t>地区人大拨付基层人大补助经费</w:t>
      </w:r>
      <w:r>
        <w:rPr>
          <w:rFonts w:ascii="仿宋" w:hAnsi="仿宋" w:eastAsia="仿宋"/>
          <w:bCs/>
          <w:spacing w:val="-4"/>
          <w:sz w:val="32"/>
          <w:szCs w:val="32"/>
        </w:rPr>
        <w:t>6</w:t>
      </w:r>
      <w:r>
        <w:rPr>
          <w:rFonts w:hint="eastAsia" w:ascii="仿宋" w:hAnsi="仿宋" w:eastAsia="仿宋"/>
          <w:bCs/>
          <w:spacing w:val="-4"/>
          <w:sz w:val="32"/>
          <w:szCs w:val="32"/>
        </w:rPr>
        <w:t>万元，用于改善基础设施和办公设备。此项资金单位也专款专用，严格按照专项资金使用规定和实际用款进度办理国库集中支付相关手续，年终列“</w:t>
      </w:r>
      <w:r>
        <w:rPr>
          <w:rFonts w:ascii="仿宋" w:hAnsi="仿宋" w:eastAsia="仿宋"/>
          <w:bCs/>
          <w:spacing w:val="-4"/>
          <w:sz w:val="32"/>
          <w:szCs w:val="32"/>
        </w:rPr>
        <w:t>2010199</w:t>
      </w:r>
      <w:r>
        <w:rPr>
          <w:rFonts w:hint="eastAsia" w:ascii="仿宋" w:hAnsi="仿宋" w:eastAsia="仿宋"/>
          <w:bCs/>
          <w:spacing w:val="-4"/>
          <w:sz w:val="32"/>
          <w:szCs w:val="32"/>
        </w:rPr>
        <w:t>其他人大事务支出”预算支出科目。同时按照《自治区财政资金使用跟踪反馈管理暂行办法》（新财预）【</w:t>
      </w:r>
      <w:r>
        <w:rPr>
          <w:rFonts w:ascii="仿宋" w:hAnsi="仿宋" w:eastAsia="仿宋"/>
          <w:bCs/>
          <w:spacing w:val="-4"/>
          <w:sz w:val="32"/>
          <w:szCs w:val="32"/>
        </w:rPr>
        <w:t>2016</w:t>
      </w:r>
      <w:r>
        <w:rPr>
          <w:rFonts w:hint="eastAsia" w:ascii="仿宋" w:hAnsi="仿宋" w:eastAsia="仿宋"/>
          <w:bCs/>
          <w:spacing w:val="-4"/>
          <w:sz w:val="32"/>
          <w:szCs w:val="32"/>
        </w:rPr>
        <w:t>】</w:t>
      </w:r>
      <w:r>
        <w:rPr>
          <w:rFonts w:ascii="仿宋" w:hAnsi="仿宋" w:eastAsia="仿宋"/>
          <w:bCs/>
          <w:spacing w:val="-4"/>
          <w:sz w:val="32"/>
          <w:szCs w:val="32"/>
        </w:rPr>
        <w:t>113</w:t>
      </w:r>
      <w:r>
        <w:rPr>
          <w:rFonts w:hint="eastAsia" w:ascii="仿宋" w:hAnsi="仿宋" w:eastAsia="仿宋"/>
          <w:bCs/>
          <w:spacing w:val="-4"/>
          <w:sz w:val="32"/>
          <w:szCs w:val="32"/>
        </w:rPr>
        <w:t>号文件要求，反馈财政专项资金使用情况，</w:t>
      </w:r>
      <w:r>
        <w:rPr>
          <w:rFonts w:ascii="仿宋" w:hAnsi="仿宋" w:eastAsia="仿宋"/>
          <w:bCs/>
          <w:spacing w:val="-4"/>
          <w:sz w:val="32"/>
          <w:szCs w:val="32"/>
        </w:rPr>
        <w:t>6</w:t>
      </w:r>
      <w:r>
        <w:rPr>
          <w:rFonts w:hint="eastAsia" w:ascii="仿宋" w:hAnsi="仿宋" w:eastAsia="仿宋"/>
          <w:bCs/>
          <w:spacing w:val="-4"/>
          <w:sz w:val="32"/>
          <w:szCs w:val="32"/>
        </w:rPr>
        <w:t>万元用于基层人大办公条件及工作</w:t>
      </w:r>
      <w:r>
        <w:rPr>
          <w:rFonts w:hint="eastAsia" w:ascii="仿宋" w:hAnsi="仿宋" w:eastAsia="仿宋"/>
          <w:bCs/>
          <w:spacing w:val="-4"/>
          <w:sz w:val="32"/>
          <w:szCs w:val="32"/>
          <w:lang w:eastAsia="zh-CN"/>
        </w:rPr>
        <w:t>队</w:t>
      </w:r>
      <w:bookmarkStart w:id="0" w:name="_GoBack"/>
      <w:bookmarkEnd w:id="0"/>
      <w:r>
        <w:rPr>
          <w:rFonts w:hint="eastAsia" w:ascii="仿宋" w:hAnsi="仿宋" w:eastAsia="仿宋"/>
          <w:bCs/>
          <w:spacing w:val="-4"/>
          <w:sz w:val="32"/>
          <w:szCs w:val="32"/>
        </w:rPr>
        <w:t>贫困户的生活改善等。</w:t>
      </w:r>
    </w:p>
    <w:p>
      <w:pPr>
        <w:spacing w:line="540" w:lineRule="exact"/>
        <w:ind w:firstLine="640"/>
        <w:rPr>
          <w:rStyle w:val="19"/>
          <w:rFonts w:ascii="黑体" w:hAnsi="黑体" w:eastAsia="黑体"/>
          <w:bCs/>
        </w:rPr>
      </w:pPr>
      <w:r>
        <w:rPr>
          <w:rStyle w:val="19"/>
          <w:rFonts w:hint="eastAsia" w:ascii="黑体" w:hAnsi="黑体" w:eastAsia="黑体"/>
          <w:b w:val="0"/>
          <w:bCs/>
          <w:spacing w:val="-4"/>
          <w:sz w:val="32"/>
          <w:szCs w:val="32"/>
        </w:rPr>
        <w:t>四、项目绩效情况</w:t>
      </w:r>
      <w:r>
        <w:rPr>
          <w:rStyle w:val="19"/>
          <w:rFonts w:ascii="黑体" w:hAnsi="黑体" w:eastAsia="黑体"/>
          <w:bCs/>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hint="eastAsia" w:ascii="仿宋" w:hAnsi="仿宋" w:eastAsia="仿宋"/>
          <w:bCs/>
          <w:spacing w:val="-4"/>
          <w:sz w:val="32"/>
          <w:szCs w:val="32"/>
          <w:lang w:val="en-US" w:eastAsia="zh-CN"/>
        </w:rPr>
        <w:t>3</w:t>
      </w:r>
      <w:r>
        <w:rPr>
          <w:rFonts w:hint="eastAsia" w:ascii="仿宋" w:hAnsi="仿宋" w:eastAsia="仿宋"/>
          <w:bCs/>
          <w:spacing w:val="-4"/>
          <w:sz w:val="32"/>
          <w:szCs w:val="32"/>
        </w:rPr>
        <w:t>个，二级指标</w:t>
      </w:r>
      <w:r>
        <w:rPr>
          <w:rFonts w:hint="eastAsia" w:ascii="仿宋" w:hAnsi="仿宋" w:eastAsia="仿宋"/>
          <w:bCs/>
          <w:spacing w:val="-4"/>
          <w:sz w:val="32"/>
          <w:szCs w:val="32"/>
          <w:lang w:val="en-US" w:eastAsia="zh-CN"/>
        </w:rPr>
        <w:t>6</w:t>
      </w:r>
      <w:r>
        <w:rPr>
          <w:rFonts w:hint="eastAsia" w:ascii="仿宋" w:hAnsi="仿宋" w:eastAsia="仿宋"/>
          <w:bCs/>
          <w:spacing w:val="-4"/>
          <w:sz w:val="32"/>
          <w:szCs w:val="32"/>
        </w:rPr>
        <w:t>个，三级指标</w:t>
      </w:r>
      <w:r>
        <w:rPr>
          <w:rFonts w:hint="eastAsia" w:ascii="仿宋" w:hAnsi="仿宋" w:eastAsia="仿宋"/>
          <w:bCs/>
          <w:spacing w:val="-4"/>
          <w:sz w:val="32"/>
          <w:szCs w:val="32"/>
          <w:lang w:val="en-US" w:eastAsia="zh-CN"/>
        </w:rPr>
        <w:t>9</w:t>
      </w:r>
      <w:r>
        <w:rPr>
          <w:rFonts w:hint="eastAsia" w:ascii="仿宋" w:hAnsi="仿宋" w:eastAsia="仿宋"/>
          <w:bCs/>
          <w:spacing w:val="-4"/>
          <w:sz w:val="32"/>
          <w:szCs w:val="32"/>
        </w:rPr>
        <w:t>个，其中已完成三级指标</w:t>
      </w:r>
      <w:r>
        <w:rPr>
          <w:rFonts w:hint="eastAsia" w:ascii="仿宋" w:hAnsi="仿宋" w:eastAsia="仿宋"/>
          <w:bCs/>
          <w:spacing w:val="-4"/>
          <w:sz w:val="32"/>
          <w:szCs w:val="32"/>
          <w:lang w:val="en-US" w:eastAsia="zh-CN"/>
        </w:rPr>
        <w:t>9</w:t>
      </w:r>
      <w:r>
        <w:rPr>
          <w:rFonts w:hint="eastAsia" w:ascii="仿宋" w:hAnsi="仿宋" w:eastAsia="仿宋"/>
          <w:bCs/>
          <w:spacing w:val="-4"/>
          <w:sz w:val="32"/>
          <w:szCs w:val="32"/>
        </w:rPr>
        <w:t>个，指标完成率为</w:t>
      </w:r>
      <w:r>
        <w:rPr>
          <w:rFonts w:ascii="仿宋" w:hAnsi="仿宋" w:eastAsia="仿宋"/>
          <w:bCs/>
          <w:spacing w:val="-4"/>
          <w:sz w:val="32"/>
          <w:szCs w:val="32"/>
        </w:rPr>
        <w:t>95%</w:t>
      </w:r>
      <w:r>
        <w:rPr>
          <w:rFonts w:hint="eastAsia" w:ascii="仿宋" w:hAnsi="仿宋" w:eastAsia="仿宋"/>
          <w:bCs/>
          <w:spacing w:val="-4"/>
          <w:sz w:val="32"/>
          <w:szCs w:val="32"/>
        </w:rPr>
        <w:t>。</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经济性：项目主要是日常性项目，都是按照八项规定，严格把关控制节约成本。</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效率性：保障了人大工作的正常开展，促进了工作效率。</w:t>
      </w:r>
    </w:p>
    <w:p>
      <w:pPr>
        <w:spacing w:line="540" w:lineRule="exact"/>
        <w:ind w:firstLine="640"/>
        <w:rPr>
          <w:rFonts w:ascii="仿宋" w:hAnsi="仿宋" w:eastAsia="仿宋"/>
          <w:bCs/>
          <w:spacing w:val="-4"/>
          <w:sz w:val="32"/>
          <w:szCs w:val="32"/>
        </w:rPr>
      </w:pPr>
      <w:r>
        <w:rPr>
          <w:rFonts w:hint="eastAsia" w:ascii="仿宋" w:hAnsi="仿宋" w:eastAsia="仿宋"/>
          <w:bCs/>
          <w:spacing w:val="-4"/>
          <w:sz w:val="32"/>
          <w:szCs w:val="32"/>
        </w:rPr>
        <w:t>效益性：保障了人大工作的正常开展，促进了工作效率。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绩效指标全部完成。</w:t>
      </w:r>
    </w:p>
    <w:p>
      <w:pPr>
        <w:spacing w:line="540" w:lineRule="exact"/>
        <w:ind w:firstLine="640"/>
        <w:rPr>
          <w:rStyle w:val="19"/>
          <w:rFonts w:ascii="黑体" w:hAnsi="黑体" w:eastAsia="黑体"/>
          <w:b w:val="0"/>
          <w:bCs/>
          <w:spacing w:val="-4"/>
          <w:sz w:val="32"/>
          <w:szCs w:val="32"/>
        </w:rPr>
      </w:pPr>
      <w:r>
        <w:rPr>
          <w:rStyle w:val="19"/>
          <w:rFonts w:hint="eastAsia" w:ascii="黑体" w:hAnsi="黑体" w:eastAsia="黑体"/>
          <w:b w:val="0"/>
          <w:bCs/>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短期性项目主要分析项目的移交和后续管理；长期性项目主要分析下一年度计划及安排等。</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60" w:lineRule="exact"/>
        <w:ind w:firstLine="780" w:firstLineChars="250"/>
        <w:jc w:val="left"/>
        <w:rPr>
          <w:rFonts w:ascii="仿宋" w:hAnsi="仿宋" w:eastAsia="仿宋"/>
          <w:bCs/>
          <w:spacing w:val="-4"/>
          <w:sz w:val="32"/>
          <w:szCs w:val="32"/>
        </w:rPr>
      </w:pPr>
      <w:r>
        <w:rPr>
          <w:rFonts w:hint="eastAsia" w:ascii="仿宋" w:hAnsi="仿宋" w:eastAsia="仿宋"/>
          <w:bCs/>
          <w:spacing w:val="-4"/>
          <w:sz w:val="32"/>
          <w:szCs w:val="32"/>
        </w:rPr>
        <w:t>年度绩效自评工作相当于一年的工作总结，但不仅仅像工作总结一样只限于文字性的自我分析，更注重的是以实践中得到的数字来分析工作中存在优劣问题，从中加以扬长避短，在来年的会议工作中吸取教训，将工作完成的更好，建议在以后的作中能够在每一季度开展一次项目自评，年底进行汇总，这样可工以减轻工作任务和工作强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spacing w:line="540" w:lineRule="exact"/>
        <w:ind w:firstLine="640"/>
        <w:rPr>
          <w:rStyle w:val="19"/>
          <w:rFonts w:ascii="黑体" w:hAnsi="黑体" w:eastAsia="黑体"/>
          <w:b w:val="0"/>
          <w:bCs/>
          <w:spacing w:val="-4"/>
          <w:sz w:val="32"/>
          <w:szCs w:val="32"/>
        </w:rPr>
      </w:pPr>
      <w:r>
        <w:rPr>
          <w:rStyle w:val="19"/>
          <w:rFonts w:hint="eastAsia" w:ascii="黑体" w:hAnsi="黑体" w:eastAsia="黑体"/>
          <w:b w:val="0"/>
          <w:bCs/>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w:t>
      </w:r>
      <w:r>
        <w:rPr>
          <w:rFonts w:hint="eastAsia" w:ascii="仿宋_GB2312" w:hAnsi="仿宋_GB2312" w:eastAsia="仿宋_GB2312" w:cs="仿宋_GB2312"/>
          <w:kern w:val="0"/>
          <w:sz w:val="32"/>
          <w:szCs w:val="32"/>
          <w:lang w:val="zh-TW"/>
        </w:rPr>
        <w:t>基层人大工作业务经费</w:t>
      </w:r>
      <w:r>
        <w:rPr>
          <w:rFonts w:hint="eastAsia" w:ascii="仿宋" w:hAnsi="仿宋" w:eastAsia="仿宋"/>
          <w:spacing w:val="-4"/>
          <w:sz w:val="32"/>
          <w:szCs w:val="32"/>
        </w:rPr>
        <w:t>项目资金的使用效率和效果，项目管理过程是否规范，是否完成了预期绩效目标等。同时，通过开展自我评价来总结经验和教训，为地区</w:t>
      </w:r>
      <w:r>
        <w:rPr>
          <w:rFonts w:hint="eastAsia" w:ascii="仿宋_GB2312" w:hAnsi="仿宋_GB2312" w:eastAsia="仿宋_GB2312" w:cs="仿宋_GB2312"/>
          <w:kern w:val="0"/>
          <w:sz w:val="32"/>
          <w:szCs w:val="32"/>
          <w:lang w:val="zh-TW"/>
        </w:rPr>
        <w:t>基层人大工作业务经费</w:t>
      </w:r>
      <w:r>
        <w:rPr>
          <w:rFonts w:hint="eastAsia" w:ascii="仿宋" w:hAnsi="仿宋" w:eastAsia="仿宋"/>
          <w:spacing w:val="-4"/>
          <w:sz w:val="32"/>
          <w:szCs w:val="32"/>
        </w:rPr>
        <w:t>项目今后的开展提供参考建议。</w:t>
      </w:r>
    </w:p>
    <w:p>
      <w:pPr>
        <w:spacing w:line="540" w:lineRule="exact"/>
        <w:ind w:firstLine="640"/>
        <w:rPr>
          <w:rStyle w:val="19"/>
          <w:rFonts w:ascii="黑体" w:hAnsi="黑体" w:eastAsia="黑体"/>
          <w:b w:val="0"/>
          <w:bCs/>
          <w:spacing w:val="-4"/>
          <w:sz w:val="32"/>
          <w:szCs w:val="32"/>
        </w:rPr>
      </w:pPr>
      <w:r>
        <w:rPr>
          <w:rStyle w:val="19"/>
          <w:rFonts w:hint="eastAsia" w:ascii="黑体" w:hAnsi="黑体" w:eastAsia="黑体"/>
          <w:b w:val="0"/>
          <w:bCs/>
          <w:spacing w:val="-4"/>
          <w:sz w:val="32"/>
          <w:szCs w:val="32"/>
        </w:rPr>
        <w:t>七、附表</w:t>
      </w:r>
    </w:p>
    <w:p>
      <w:pPr>
        <w:spacing w:line="540" w:lineRule="exact"/>
        <w:ind w:firstLine="567"/>
        <w:rPr>
          <w:rStyle w:val="19"/>
          <w:rFonts w:ascii="仿宋" w:hAnsi="仿宋" w:eastAsia="仿宋"/>
          <w:b w:val="0"/>
          <w:bCs/>
          <w:spacing w:val="-4"/>
          <w:sz w:val="32"/>
          <w:szCs w:val="32"/>
        </w:rPr>
      </w:pPr>
      <w:r>
        <w:rPr>
          <w:rStyle w:val="19"/>
          <w:rFonts w:hint="eastAsia" w:ascii="仿宋" w:hAnsi="仿宋" w:eastAsia="仿宋"/>
          <w:b w:val="0"/>
          <w:bCs/>
          <w:spacing w:val="-4"/>
          <w:sz w:val="32"/>
          <w:szCs w:val="32"/>
        </w:rPr>
        <w:t>《泽普县人大项目支出绩效自评表》</w:t>
      </w:r>
    </w:p>
    <w:p>
      <w:pPr>
        <w:spacing w:line="540" w:lineRule="exact"/>
        <w:rPr>
          <w:rStyle w:val="19"/>
          <w:rFonts w:ascii="仿宋" w:hAnsi="仿宋" w:eastAsia="仿宋"/>
          <w:b w:val="0"/>
          <w:bCs/>
          <w:spacing w:val="-4"/>
          <w:sz w:val="32"/>
          <w:szCs w:val="32"/>
        </w:rPr>
      </w:pPr>
    </w:p>
    <w:p>
      <w:pPr>
        <w:spacing w:line="540" w:lineRule="exact"/>
        <w:ind w:firstLine="567"/>
        <w:rPr>
          <w:rStyle w:val="19"/>
          <w:rFonts w:ascii="仿宋" w:hAnsi="仿宋" w:eastAsia="仿宋"/>
          <w:b w:val="0"/>
          <w:bCs/>
          <w:spacing w:val="-4"/>
          <w:sz w:val="32"/>
          <w:szCs w:val="32"/>
        </w:rPr>
      </w:pPr>
    </w:p>
    <w:p>
      <w:pPr>
        <w:spacing w:line="540" w:lineRule="exact"/>
        <w:ind w:firstLine="567"/>
        <w:rPr>
          <w:rStyle w:val="19"/>
          <w:rFonts w:ascii="仿宋" w:hAnsi="仿宋" w:eastAsia="仿宋"/>
          <w:b w:val="0"/>
          <w:bCs/>
          <w:spacing w:val="-4"/>
          <w:sz w:val="32"/>
          <w:szCs w:val="32"/>
        </w:rPr>
      </w:pPr>
    </w:p>
    <w:p>
      <w:r>
        <w:br w:type="page"/>
      </w:r>
    </w:p>
    <w:tbl>
      <w:tblPr>
        <w:tblStyle w:val="1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br w:type="page"/>
            </w:r>
            <w:r>
              <w:rPr>
                <w:rFonts w:hint="eastAsia" w:ascii="宋体" w:hAnsi="宋体" w:cs="宋体"/>
                <w:b/>
                <w:bCs/>
                <w:kern w:val="0"/>
                <w:sz w:val="32"/>
                <w:szCs w:val="32"/>
              </w:rPr>
              <w:t>泽普县人大项目支出绩效自评表</w:t>
            </w:r>
          </w:p>
        </w:tc>
      </w:tr>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基层人大工作业务经费　</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泽普县人大常委会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6</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6</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6</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666"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改善基层人大办公条件，用于干部的学习培训，公务用车等。</w:t>
            </w:r>
          </w:p>
        </w:tc>
        <w:tc>
          <w:tcPr>
            <w:tcW w:w="3840"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cs="宋体"/>
                <w:kern w:val="0"/>
                <w:sz w:val="20"/>
                <w:szCs w:val="20"/>
              </w:rPr>
              <w:t>减轻了办公费用，车辆得到了很好的维护，提高了工作效率。</w:t>
            </w:r>
          </w:p>
        </w:tc>
      </w:tr>
      <w:tr>
        <w:tblPrEx>
          <w:tblCellMar>
            <w:top w:w="0" w:type="dxa"/>
            <w:left w:w="108" w:type="dxa"/>
            <w:bottom w:w="0" w:type="dxa"/>
            <w:right w:w="108" w:type="dxa"/>
          </w:tblCellMar>
        </w:tblPrEx>
        <w:trPr>
          <w:trHeight w:val="437"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办公设备购置（项）</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1</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1</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采购设备合格率</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100</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项目完成及时率</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100</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资金到位及时率</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100</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restart"/>
            <w:tcBorders>
              <w:top w:val="nil"/>
              <w:left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办公费（万元）</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4.5</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4.5</w:t>
            </w:r>
          </w:p>
        </w:tc>
      </w:tr>
      <w:tr>
        <w:tblPrEx>
          <w:tblCellMar>
            <w:top w:w="0" w:type="dxa"/>
            <w:left w:w="108" w:type="dxa"/>
            <w:bottom w:w="0" w:type="dxa"/>
            <w:right w:w="108" w:type="dxa"/>
          </w:tblCellMar>
        </w:tblPrEx>
        <w:trPr>
          <w:trHeight w:val="39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left w:val="single" w:color="auto" w:sz="4" w:space="0"/>
              <w:right w:val="single" w:color="auto" w:sz="4" w:space="0"/>
            </w:tcBorders>
            <w:vAlign w:val="center"/>
          </w:tcPr>
          <w:p>
            <w:pPr>
              <w:jc w:val="center"/>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公务用车运行维护费（万元）</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0.6</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0.6</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vMerge w:val="continue"/>
            <w:tcBorders>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办公设备购置（万元）</w:t>
            </w:r>
          </w:p>
        </w:tc>
        <w:tc>
          <w:tcPr>
            <w:tcW w:w="2060" w:type="dxa"/>
            <w:tcBorders>
              <w:top w:val="nil"/>
              <w:left w:val="nil"/>
              <w:bottom w:val="single" w:color="auto" w:sz="4" w:space="0"/>
              <w:right w:val="single" w:color="auto" w:sz="4" w:space="0"/>
            </w:tcBorders>
            <w:vAlign w:val="center"/>
          </w:tcPr>
          <w:p>
            <w:pPr>
              <w:jc w:val="center"/>
              <w:rPr>
                <w:rFonts w:ascii="宋体" w:cs="宋体"/>
                <w:sz w:val="24"/>
              </w:rPr>
            </w:pPr>
            <w:r>
              <w:t>0.9</w:t>
            </w:r>
          </w:p>
        </w:tc>
        <w:tc>
          <w:tcPr>
            <w:tcW w:w="1780" w:type="dxa"/>
            <w:tcBorders>
              <w:top w:val="nil"/>
              <w:left w:val="nil"/>
              <w:bottom w:val="single" w:color="auto" w:sz="4" w:space="0"/>
              <w:right w:val="single" w:color="auto" w:sz="4" w:space="0"/>
            </w:tcBorders>
            <w:vAlign w:val="center"/>
          </w:tcPr>
          <w:p>
            <w:pPr>
              <w:jc w:val="center"/>
              <w:rPr>
                <w:rFonts w:ascii="宋体" w:cs="宋体"/>
                <w:sz w:val="24"/>
              </w:rPr>
            </w:pPr>
            <w:r>
              <w:t>0.9</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rPr>
                <w:rFonts w:ascii="宋体" w:cs="宋体"/>
                <w:sz w:val="20"/>
                <w:szCs w:val="20"/>
              </w:rPr>
            </w:pPr>
            <w:r>
              <w:rPr>
                <w:rFonts w:hint="eastAsia"/>
                <w:sz w:val="20"/>
                <w:szCs w:val="20"/>
              </w:rPr>
              <w:t>提高人大工作效率</w:t>
            </w:r>
          </w:p>
        </w:tc>
        <w:tc>
          <w:tcPr>
            <w:tcW w:w="2060" w:type="dxa"/>
            <w:tcBorders>
              <w:top w:val="nil"/>
              <w:left w:val="nil"/>
              <w:bottom w:val="single" w:color="auto" w:sz="4" w:space="0"/>
              <w:right w:val="single" w:color="auto" w:sz="4" w:space="0"/>
            </w:tcBorders>
            <w:vAlign w:val="center"/>
          </w:tcPr>
          <w:p>
            <w:pPr>
              <w:jc w:val="center"/>
              <w:rPr>
                <w:rFonts w:ascii="宋体" w:cs="宋体"/>
                <w:sz w:val="20"/>
                <w:szCs w:val="20"/>
              </w:rPr>
            </w:pPr>
            <w:r>
              <w:rPr>
                <w:rFonts w:hint="eastAsia"/>
                <w:sz w:val="20"/>
                <w:szCs w:val="20"/>
              </w:rPr>
              <w:t>提高</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提高</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pPr>
            <w:r>
              <w:t>/</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jc w:val="center"/>
              <w:rPr>
                <w:rFonts w:ascii="宋体" w:cs="宋体"/>
                <w:sz w:val="20"/>
                <w:szCs w:val="20"/>
              </w:rPr>
            </w:pPr>
            <w:r>
              <w:rPr>
                <w:sz w:val="20"/>
                <w:szCs w:val="20"/>
              </w:rPr>
              <w:t>/</w:t>
            </w:r>
          </w:p>
        </w:tc>
        <w:tc>
          <w:tcPr>
            <w:tcW w:w="2060" w:type="dxa"/>
            <w:tcBorders>
              <w:top w:val="nil"/>
              <w:left w:val="nil"/>
              <w:bottom w:val="single" w:color="auto" w:sz="4" w:space="0"/>
              <w:right w:val="single" w:color="auto" w:sz="4" w:space="0"/>
            </w:tcBorders>
            <w:vAlign w:val="center"/>
          </w:tcPr>
          <w:p>
            <w:pPr>
              <w:jc w:val="center"/>
              <w:rPr>
                <w:rFonts w:ascii="宋体" w:cs="宋体"/>
                <w:sz w:val="20"/>
                <w:szCs w:val="20"/>
              </w:rPr>
            </w:pPr>
            <w:r>
              <w:rPr>
                <w:sz w:val="20"/>
                <w:szCs w:val="20"/>
              </w:rPr>
              <w:t>/</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群众满意度</w:t>
            </w:r>
            <w:r>
              <w:rPr>
                <w:rFonts w:ascii="宋体" w:hAnsi="宋体" w:cs="宋体"/>
                <w:kern w:val="0"/>
                <w:sz w:val="20"/>
                <w:szCs w:val="20"/>
              </w:rPr>
              <w:t>(%)</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95</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95</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bl>
    <w:p>
      <w:pPr>
        <w:spacing w:line="440" w:lineRule="exact"/>
        <w:rPr>
          <w:rStyle w:val="19"/>
          <w:rFonts w:ascii="宋体" w:hAnsi="宋体"/>
          <w:b w:val="0"/>
          <w:bCs/>
          <w:spacing w:val="-4"/>
          <w:sz w:val="20"/>
          <w:szCs w:val="32"/>
        </w:rPr>
      </w:pPr>
      <w:r>
        <w:rPr>
          <w:rStyle w:val="19"/>
          <w:rFonts w:hint="eastAsia" w:ascii="宋体" w:hAnsi="宋体"/>
          <w:b w:val="0"/>
          <w:bCs/>
          <w:spacing w:val="-4"/>
          <w:sz w:val="20"/>
          <w:szCs w:val="32"/>
        </w:rPr>
        <w:t>经办人：</w:t>
      </w:r>
      <w:r>
        <w:rPr>
          <w:rStyle w:val="19"/>
          <w:rFonts w:ascii="宋体" w:hAnsi="宋体"/>
          <w:b w:val="0"/>
          <w:bCs/>
          <w:spacing w:val="-4"/>
          <w:sz w:val="20"/>
          <w:szCs w:val="32"/>
        </w:rPr>
        <w:t xml:space="preserve">  </w:t>
      </w:r>
      <w:r>
        <w:rPr>
          <w:rStyle w:val="19"/>
          <w:rFonts w:hint="eastAsia" w:ascii="宋体" w:hAnsi="宋体"/>
          <w:b w:val="0"/>
          <w:bCs/>
          <w:spacing w:val="-4"/>
          <w:sz w:val="20"/>
          <w:szCs w:val="32"/>
        </w:rPr>
        <w:t>李敏</w:t>
      </w:r>
      <w:r>
        <w:rPr>
          <w:rStyle w:val="19"/>
          <w:rFonts w:ascii="宋体" w:hAnsi="宋体"/>
          <w:b w:val="0"/>
          <w:bCs/>
          <w:spacing w:val="-4"/>
          <w:sz w:val="20"/>
          <w:szCs w:val="32"/>
        </w:rPr>
        <w:t xml:space="preserve">             </w:t>
      </w:r>
      <w:r>
        <w:rPr>
          <w:rStyle w:val="19"/>
          <w:rFonts w:hint="eastAsia" w:ascii="宋体" w:hAnsi="宋体"/>
          <w:b w:val="0"/>
          <w:bCs/>
          <w:spacing w:val="-4"/>
          <w:sz w:val="20"/>
          <w:szCs w:val="32"/>
        </w:rPr>
        <w:t>单位负责人：</w:t>
      </w:r>
      <w:r>
        <w:rPr>
          <w:rStyle w:val="19"/>
          <w:rFonts w:ascii="宋体" w:hAnsi="宋体"/>
          <w:b w:val="0"/>
          <w:bCs/>
          <w:spacing w:val="-4"/>
          <w:sz w:val="20"/>
          <w:szCs w:val="32"/>
        </w:rPr>
        <w:t xml:space="preserve"> </w:t>
      </w:r>
      <w:r>
        <w:rPr>
          <w:rStyle w:val="19"/>
          <w:rFonts w:hint="eastAsia" w:ascii="宋体" w:hAnsi="宋体"/>
          <w:b w:val="0"/>
          <w:bCs/>
          <w:spacing w:val="-4"/>
          <w:sz w:val="20"/>
          <w:szCs w:val="32"/>
        </w:rPr>
        <w:t>吐鲁洪·买买提</w:t>
      </w:r>
      <w:r>
        <w:rPr>
          <w:rStyle w:val="19"/>
          <w:rFonts w:ascii="宋体" w:hAnsi="宋体"/>
          <w:b w:val="0"/>
          <w:bCs/>
          <w:spacing w:val="-4"/>
          <w:sz w:val="20"/>
          <w:szCs w:val="32"/>
        </w:rPr>
        <w:t xml:space="preserve">        </w:t>
      </w:r>
      <w:r>
        <w:rPr>
          <w:rStyle w:val="19"/>
          <w:rFonts w:hint="eastAsia" w:ascii="宋体" w:hAnsi="宋体"/>
          <w:b w:val="0"/>
          <w:bCs/>
          <w:spacing w:val="-4"/>
          <w:sz w:val="20"/>
          <w:szCs w:val="32"/>
        </w:rPr>
        <w:t>上报时间：</w:t>
      </w:r>
      <w:r>
        <w:rPr>
          <w:rStyle w:val="19"/>
          <w:rFonts w:ascii="宋体" w:hAnsi="宋体"/>
          <w:b w:val="0"/>
          <w:bCs/>
          <w:spacing w:val="-4"/>
          <w:sz w:val="20"/>
          <w:szCs w:val="32"/>
        </w:rPr>
        <w:t xml:space="preserve">  2019</w:t>
      </w:r>
      <w:r>
        <w:rPr>
          <w:rStyle w:val="19"/>
          <w:rFonts w:hint="eastAsia" w:ascii="宋体" w:hAnsi="宋体"/>
          <w:b w:val="0"/>
          <w:bCs/>
          <w:spacing w:val="-4"/>
          <w:sz w:val="20"/>
          <w:szCs w:val="32"/>
        </w:rPr>
        <w:t>年</w:t>
      </w:r>
      <w:r>
        <w:rPr>
          <w:rStyle w:val="19"/>
          <w:rFonts w:ascii="宋体" w:hAnsi="宋体"/>
          <w:b w:val="0"/>
          <w:bCs/>
          <w:spacing w:val="-4"/>
          <w:sz w:val="20"/>
          <w:szCs w:val="32"/>
        </w:rPr>
        <w:t>12</w:t>
      </w:r>
      <w:r>
        <w:rPr>
          <w:rStyle w:val="19"/>
          <w:rFonts w:hint="eastAsia" w:ascii="宋体" w:hAnsi="宋体"/>
          <w:b w:val="0"/>
          <w:bCs/>
          <w:spacing w:val="-4"/>
          <w:sz w:val="20"/>
          <w:szCs w:val="32"/>
        </w:rPr>
        <w:t>月</w:t>
      </w:r>
      <w:r>
        <w:rPr>
          <w:rStyle w:val="19"/>
          <w:rFonts w:ascii="宋体" w:hAnsi="宋体"/>
          <w:b w:val="0"/>
          <w:bCs/>
          <w:spacing w:val="-4"/>
          <w:sz w:val="20"/>
          <w:szCs w:val="32"/>
        </w:rPr>
        <w:t xml:space="preserve">17 </w:t>
      </w:r>
      <w:r>
        <w:rPr>
          <w:rStyle w:val="19"/>
          <w:rFonts w:hint="eastAsia" w:ascii="宋体" w:hAnsi="宋体"/>
          <w:b w:val="0"/>
          <w:bCs/>
          <w:spacing w:val="-4"/>
          <w:sz w:val="20"/>
          <w:szCs w:val="32"/>
        </w:rPr>
        <w:t>日</w:t>
      </w:r>
      <w:r>
        <w:rPr>
          <w:rStyle w:val="19"/>
          <w:rFonts w:ascii="宋体" w:hAnsi="宋体"/>
          <w:b w:val="0"/>
          <w:bCs/>
          <w:spacing w:val="-4"/>
          <w:sz w:val="20"/>
          <w:szCs w:val="32"/>
        </w:rPr>
        <w:t xml:space="preserve">            </w:t>
      </w:r>
    </w:p>
    <w:p>
      <w:pPr>
        <w:spacing w:line="440" w:lineRule="exact"/>
        <w:rPr>
          <w:rStyle w:val="19"/>
          <w:rFonts w:ascii="宋体"/>
          <w:b w:val="0"/>
          <w:bCs/>
          <w:spacing w:val="-4"/>
          <w:sz w:val="20"/>
          <w:szCs w:val="32"/>
        </w:rPr>
      </w:pPr>
      <w:r>
        <w:rPr>
          <w:rStyle w:val="19"/>
          <w:rFonts w:hint="eastAsia" w:ascii="宋体" w:hAnsi="宋体"/>
          <w:b w:val="0"/>
          <w:bCs/>
          <w:spacing w:val="-4"/>
          <w:sz w:val="20"/>
          <w:szCs w:val="32"/>
        </w:rPr>
        <w:t>联系方式：</w:t>
      </w:r>
      <w:r>
        <w:rPr>
          <w:rStyle w:val="19"/>
          <w:rFonts w:ascii="宋体" w:hAnsi="宋体"/>
          <w:b w:val="0"/>
          <w:bCs/>
          <w:spacing w:val="-4"/>
          <w:sz w:val="20"/>
          <w:szCs w:val="32"/>
        </w:rPr>
        <w:t xml:space="preserve">8248738          </w:t>
      </w:r>
      <w:r>
        <w:rPr>
          <w:rStyle w:val="19"/>
          <w:rFonts w:hint="eastAsia" w:ascii="宋体" w:hAnsi="宋体"/>
          <w:b w:val="0"/>
          <w:bCs/>
          <w:spacing w:val="-4"/>
          <w:sz w:val="20"/>
          <w:szCs w:val="32"/>
        </w:rPr>
        <w:t>联系方式：</w:t>
      </w:r>
      <w:r>
        <w:rPr>
          <w:rStyle w:val="19"/>
          <w:rFonts w:ascii="宋体" w:hAnsi="宋体"/>
          <w:b w:val="0"/>
          <w:bCs/>
          <w:spacing w:val="-4"/>
          <w:sz w:val="20"/>
          <w:szCs w:val="32"/>
        </w:rPr>
        <w:t>8242222</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rPr>
        <w:lang w:val="zh-CN"/>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299C"/>
    <w:rsid w:val="00056465"/>
    <w:rsid w:val="00070A71"/>
    <w:rsid w:val="000A1C29"/>
    <w:rsid w:val="000D2555"/>
    <w:rsid w:val="000F1B88"/>
    <w:rsid w:val="001115DD"/>
    <w:rsid w:val="00121AE4"/>
    <w:rsid w:val="001238E7"/>
    <w:rsid w:val="00146AAD"/>
    <w:rsid w:val="001628DC"/>
    <w:rsid w:val="00171155"/>
    <w:rsid w:val="001B3A40"/>
    <w:rsid w:val="0020458E"/>
    <w:rsid w:val="00232DBA"/>
    <w:rsid w:val="0025290A"/>
    <w:rsid w:val="00261044"/>
    <w:rsid w:val="00276D79"/>
    <w:rsid w:val="002B6CB3"/>
    <w:rsid w:val="002D393D"/>
    <w:rsid w:val="00315029"/>
    <w:rsid w:val="003221D8"/>
    <w:rsid w:val="00333DA6"/>
    <w:rsid w:val="003504B9"/>
    <w:rsid w:val="00355F81"/>
    <w:rsid w:val="0036514A"/>
    <w:rsid w:val="00385849"/>
    <w:rsid w:val="003A555B"/>
    <w:rsid w:val="003F3160"/>
    <w:rsid w:val="003F4985"/>
    <w:rsid w:val="004366A8"/>
    <w:rsid w:val="0044032B"/>
    <w:rsid w:val="00447B4C"/>
    <w:rsid w:val="00460104"/>
    <w:rsid w:val="00497DB7"/>
    <w:rsid w:val="004A2696"/>
    <w:rsid w:val="004A5D18"/>
    <w:rsid w:val="004B6D5F"/>
    <w:rsid w:val="00502BA7"/>
    <w:rsid w:val="005162F1"/>
    <w:rsid w:val="00521CF4"/>
    <w:rsid w:val="005312C7"/>
    <w:rsid w:val="00535153"/>
    <w:rsid w:val="00540348"/>
    <w:rsid w:val="0054448C"/>
    <w:rsid w:val="00554F82"/>
    <w:rsid w:val="0056390D"/>
    <w:rsid w:val="005665EA"/>
    <w:rsid w:val="005719B0"/>
    <w:rsid w:val="005C512D"/>
    <w:rsid w:val="005D10D6"/>
    <w:rsid w:val="006076D7"/>
    <w:rsid w:val="00607FEF"/>
    <w:rsid w:val="0067735B"/>
    <w:rsid w:val="00725246"/>
    <w:rsid w:val="00765B0C"/>
    <w:rsid w:val="0078521E"/>
    <w:rsid w:val="007945F6"/>
    <w:rsid w:val="007B07C6"/>
    <w:rsid w:val="007C1025"/>
    <w:rsid w:val="007C5E12"/>
    <w:rsid w:val="007C66FE"/>
    <w:rsid w:val="0080229C"/>
    <w:rsid w:val="0082486B"/>
    <w:rsid w:val="00855E3A"/>
    <w:rsid w:val="0089662D"/>
    <w:rsid w:val="008D0608"/>
    <w:rsid w:val="008D4F76"/>
    <w:rsid w:val="008F6029"/>
    <w:rsid w:val="00906D5B"/>
    <w:rsid w:val="00922CB9"/>
    <w:rsid w:val="00994D42"/>
    <w:rsid w:val="009B526F"/>
    <w:rsid w:val="009C1AFD"/>
    <w:rsid w:val="009E5CD9"/>
    <w:rsid w:val="009F18CA"/>
    <w:rsid w:val="00A26421"/>
    <w:rsid w:val="00A4293B"/>
    <w:rsid w:val="00A67D50"/>
    <w:rsid w:val="00A726B9"/>
    <w:rsid w:val="00A8691A"/>
    <w:rsid w:val="00AA1DD4"/>
    <w:rsid w:val="00AA5C24"/>
    <w:rsid w:val="00AC1946"/>
    <w:rsid w:val="00AE2242"/>
    <w:rsid w:val="00B03BCE"/>
    <w:rsid w:val="00B046F3"/>
    <w:rsid w:val="00B11F0C"/>
    <w:rsid w:val="00B176F1"/>
    <w:rsid w:val="00B20418"/>
    <w:rsid w:val="00B40063"/>
    <w:rsid w:val="00B41F61"/>
    <w:rsid w:val="00B665DA"/>
    <w:rsid w:val="00BA24B0"/>
    <w:rsid w:val="00BA46E6"/>
    <w:rsid w:val="00BB13E6"/>
    <w:rsid w:val="00BB2B2B"/>
    <w:rsid w:val="00BE2144"/>
    <w:rsid w:val="00C5225A"/>
    <w:rsid w:val="00C56C72"/>
    <w:rsid w:val="00C94155"/>
    <w:rsid w:val="00CA6457"/>
    <w:rsid w:val="00CB0BBF"/>
    <w:rsid w:val="00CB2D53"/>
    <w:rsid w:val="00CC2F90"/>
    <w:rsid w:val="00D17F2E"/>
    <w:rsid w:val="00D30354"/>
    <w:rsid w:val="00D5647D"/>
    <w:rsid w:val="00D677E6"/>
    <w:rsid w:val="00D77329"/>
    <w:rsid w:val="00D8455D"/>
    <w:rsid w:val="00D955AA"/>
    <w:rsid w:val="00DA695C"/>
    <w:rsid w:val="00DD1FB2"/>
    <w:rsid w:val="00DD706A"/>
    <w:rsid w:val="00DF42A0"/>
    <w:rsid w:val="00E111C9"/>
    <w:rsid w:val="00E37E74"/>
    <w:rsid w:val="00E769FE"/>
    <w:rsid w:val="00EA2CBE"/>
    <w:rsid w:val="00EA571C"/>
    <w:rsid w:val="00F32FEE"/>
    <w:rsid w:val="00F3625C"/>
    <w:rsid w:val="00F91CEF"/>
    <w:rsid w:val="00FA627A"/>
    <w:rsid w:val="00FB10BB"/>
    <w:rsid w:val="00FE6AF4"/>
    <w:rsid w:val="049B29BE"/>
    <w:rsid w:val="24B17ADE"/>
    <w:rsid w:val="535A17B8"/>
    <w:rsid w:val="6784020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0"/>
      <w:szCs w:val="20"/>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0"/>
      <w:szCs w:val="20"/>
    </w:rPr>
  </w:style>
  <w:style w:type="character" w:default="1" w:styleId="18">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qFormat/>
    <w:uiPriority w:val="99"/>
    <w:rPr>
      <w:sz w:val="18"/>
      <w:szCs w:val="18"/>
    </w:rPr>
  </w:style>
  <w:style w:type="paragraph" w:styleId="12">
    <w:name w:val="footer"/>
    <w:basedOn w:val="1"/>
    <w:link w:val="45"/>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99"/>
    <w:pPr>
      <w:widowControl/>
      <w:spacing w:after="60"/>
      <w:jc w:val="center"/>
      <w:outlineLvl w:val="1"/>
    </w:pPr>
    <w:rPr>
      <w:rFonts w:ascii="Cambria" w:hAnsi="Cambria"/>
      <w:kern w:val="0"/>
      <w:sz w:val="24"/>
    </w:rPr>
  </w:style>
  <w:style w:type="paragraph" w:styleId="15">
    <w:name w:val="HTML Preformatted"/>
    <w:basedOn w:val="1"/>
    <w:link w:val="49"/>
    <w:qFormat/>
    <w:lock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6">
    <w:name w:val="Title"/>
    <w:basedOn w:val="1"/>
    <w:next w:val="1"/>
    <w:link w:val="30"/>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rPr>
  </w:style>
  <w:style w:type="character" w:styleId="20">
    <w:name w:val="Emphasis"/>
    <w:basedOn w:val="18"/>
    <w:qFormat/>
    <w:uiPriority w:val="99"/>
    <w:rPr>
      <w:rFonts w:ascii="Calibri" w:hAnsi="Calibri" w:cs="Times New Roman"/>
      <w:b/>
      <w:i/>
    </w:rPr>
  </w:style>
  <w:style w:type="character" w:customStyle="1" w:styleId="21">
    <w:name w:val="Heading 1 Char"/>
    <w:basedOn w:val="18"/>
    <w:link w:val="2"/>
    <w:qFormat/>
    <w:locked/>
    <w:uiPriority w:val="99"/>
    <w:rPr>
      <w:rFonts w:ascii="Cambria" w:hAnsi="Cambria" w:eastAsia="宋体" w:cs="Times New Roman"/>
      <w:b/>
      <w:kern w:val="32"/>
      <w:sz w:val="32"/>
    </w:rPr>
  </w:style>
  <w:style w:type="character" w:customStyle="1" w:styleId="22">
    <w:name w:val="Heading 2 Char"/>
    <w:basedOn w:val="18"/>
    <w:link w:val="3"/>
    <w:semiHidden/>
    <w:qFormat/>
    <w:locked/>
    <w:uiPriority w:val="99"/>
    <w:rPr>
      <w:rFonts w:ascii="Cambria" w:hAnsi="Cambria" w:eastAsia="宋体" w:cs="Times New Roman"/>
      <w:b/>
      <w:i/>
      <w:sz w:val="28"/>
    </w:rPr>
  </w:style>
  <w:style w:type="character" w:customStyle="1" w:styleId="23">
    <w:name w:val="Heading 3 Char"/>
    <w:basedOn w:val="18"/>
    <w:link w:val="4"/>
    <w:semiHidden/>
    <w:qFormat/>
    <w:locked/>
    <w:uiPriority w:val="99"/>
    <w:rPr>
      <w:rFonts w:ascii="Cambria" w:hAnsi="Cambria" w:eastAsia="宋体" w:cs="Times New Roman"/>
      <w:b/>
      <w:sz w:val="26"/>
    </w:rPr>
  </w:style>
  <w:style w:type="character" w:customStyle="1" w:styleId="24">
    <w:name w:val="Heading 4 Char"/>
    <w:basedOn w:val="18"/>
    <w:link w:val="5"/>
    <w:semiHidden/>
    <w:qFormat/>
    <w:locked/>
    <w:uiPriority w:val="99"/>
    <w:rPr>
      <w:rFonts w:cs="Times New Roman"/>
      <w:b/>
      <w:sz w:val="28"/>
    </w:rPr>
  </w:style>
  <w:style w:type="character" w:customStyle="1" w:styleId="25">
    <w:name w:val="Heading 5 Char"/>
    <w:basedOn w:val="18"/>
    <w:link w:val="6"/>
    <w:semiHidden/>
    <w:qFormat/>
    <w:locked/>
    <w:uiPriority w:val="99"/>
    <w:rPr>
      <w:rFonts w:cs="Times New Roman"/>
      <w:b/>
      <w:i/>
      <w:sz w:val="26"/>
    </w:rPr>
  </w:style>
  <w:style w:type="character" w:customStyle="1" w:styleId="26">
    <w:name w:val="Heading 6 Char"/>
    <w:basedOn w:val="18"/>
    <w:link w:val="7"/>
    <w:semiHidden/>
    <w:qFormat/>
    <w:locked/>
    <w:uiPriority w:val="99"/>
    <w:rPr>
      <w:rFonts w:cs="Times New Roman"/>
      <w:b/>
    </w:rPr>
  </w:style>
  <w:style w:type="character" w:customStyle="1" w:styleId="27">
    <w:name w:val="Heading 7 Char"/>
    <w:basedOn w:val="18"/>
    <w:link w:val="8"/>
    <w:semiHidden/>
    <w:qFormat/>
    <w:locked/>
    <w:uiPriority w:val="99"/>
    <w:rPr>
      <w:rFonts w:cs="Times New Roman"/>
      <w:sz w:val="24"/>
    </w:rPr>
  </w:style>
  <w:style w:type="character" w:customStyle="1" w:styleId="28">
    <w:name w:val="Heading 8 Char"/>
    <w:basedOn w:val="18"/>
    <w:link w:val="9"/>
    <w:semiHidden/>
    <w:qFormat/>
    <w:locked/>
    <w:uiPriority w:val="99"/>
    <w:rPr>
      <w:rFonts w:cs="Times New Roman"/>
      <w:i/>
      <w:sz w:val="24"/>
    </w:rPr>
  </w:style>
  <w:style w:type="character" w:customStyle="1" w:styleId="29">
    <w:name w:val="Heading 9 Char"/>
    <w:basedOn w:val="18"/>
    <w:link w:val="10"/>
    <w:semiHidden/>
    <w:qFormat/>
    <w:locked/>
    <w:uiPriority w:val="99"/>
    <w:rPr>
      <w:rFonts w:ascii="Cambria" w:hAnsi="Cambria" w:eastAsia="宋体" w:cs="Times New Roman"/>
    </w:rPr>
  </w:style>
  <w:style w:type="character" w:customStyle="1" w:styleId="30">
    <w:name w:val="Title Char"/>
    <w:basedOn w:val="18"/>
    <w:link w:val="16"/>
    <w:qFormat/>
    <w:locked/>
    <w:uiPriority w:val="99"/>
    <w:rPr>
      <w:rFonts w:ascii="Cambria" w:hAnsi="Cambria" w:eastAsia="宋体" w:cs="Times New Roman"/>
      <w:b/>
      <w:kern w:val="28"/>
      <w:sz w:val="32"/>
    </w:rPr>
  </w:style>
  <w:style w:type="character" w:customStyle="1" w:styleId="31">
    <w:name w:val="Subtitle Char"/>
    <w:basedOn w:val="18"/>
    <w:link w:val="14"/>
    <w:qFormat/>
    <w:locked/>
    <w:uiPriority w:val="99"/>
    <w:rPr>
      <w:rFonts w:ascii="Cambria" w:hAnsi="Cambria" w:eastAsia="宋体" w:cs="Times New Roman"/>
      <w:sz w:val="24"/>
    </w:rPr>
  </w:style>
  <w:style w:type="paragraph" w:styleId="32">
    <w:name w:val="No Spacing"/>
    <w:basedOn w:val="1"/>
    <w:qFormat/>
    <w:uiPriority w:val="99"/>
    <w:pPr>
      <w:widowControl/>
      <w:jc w:val="left"/>
    </w:pPr>
    <w:rPr>
      <w:rFonts w:ascii="Calibri" w:hAnsi="Calibri"/>
      <w:kern w:val="0"/>
      <w:sz w:val="24"/>
      <w:szCs w:val="32"/>
      <w:lang w:eastAsia="en-US"/>
    </w:rPr>
  </w:style>
  <w:style w:type="paragraph" w:styleId="33">
    <w:name w:val="List Paragraph"/>
    <w:basedOn w:val="1"/>
    <w:qFormat/>
    <w:uiPriority w:val="99"/>
    <w:pPr>
      <w:widowControl/>
      <w:ind w:left="720"/>
      <w:contextualSpacing/>
      <w:jc w:val="left"/>
    </w:pPr>
    <w:rPr>
      <w:rFonts w:ascii="Calibri" w:hAnsi="Calibri"/>
      <w:kern w:val="0"/>
      <w:sz w:val="24"/>
      <w:lang w:eastAsia="en-US"/>
    </w:rPr>
  </w:style>
  <w:style w:type="paragraph" w:styleId="34">
    <w:name w:val="Quote"/>
    <w:basedOn w:val="1"/>
    <w:next w:val="1"/>
    <w:link w:val="35"/>
    <w:qFormat/>
    <w:uiPriority w:val="99"/>
    <w:pPr>
      <w:widowControl/>
      <w:jc w:val="left"/>
    </w:pPr>
    <w:rPr>
      <w:rFonts w:ascii="Calibri" w:hAnsi="Calibri"/>
      <w:i/>
      <w:kern w:val="0"/>
      <w:sz w:val="24"/>
    </w:rPr>
  </w:style>
  <w:style w:type="character" w:customStyle="1" w:styleId="35">
    <w:name w:val="Quote Char"/>
    <w:basedOn w:val="18"/>
    <w:link w:val="34"/>
    <w:locked/>
    <w:uiPriority w:val="99"/>
    <w:rPr>
      <w:rFonts w:cs="Times New Roman"/>
      <w:i/>
      <w:sz w:val="24"/>
    </w:rPr>
  </w:style>
  <w:style w:type="paragraph" w:styleId="36">
    <w:name w:val="Intense Quote"/>
    <w:basedOn w:val="1"/>
    <w:next w:val="1"/>
    <w:link w:val="37"/>
    <w:qFormat/>
    <w:uiPriority w:val="99"/>
    <w:pPr>
      <w:widowControl/>
      <w:ind w:left="720" w:right="720"/>
      <w:jc w:val="left"/>
    </w:pPr>
    <w:rPr>
      <w:rFonts w:ascii="Calibri" w:hAnsi="Calibri"/>
      <w:b/>
      <w:i/>
      <w:kern w:val="0"/>
      <w:sz w:val="24"/>
      <w:szCs w:val="20"/>
    </w:rPr>
  </w:style>
  <w:style w:type="character" w:customStyle="1" w:styleId="37">
    <w:name w:val="Intense Quote Char"/>
    <w:basedOn w:val="18"/>
    <w:link w:val="36"/>
    <w:qFormat/>
    <w:locked/>
    <w:uiPriority w:val="99"/>
    <w:rPr>
      <w:rFonts w:cs="Times New Roman"/>
      <w:b/>
      <w:i/>
      <w:sz w:val="24"/>
    </w:rPr>
  </w:style>
  <w:style w:type="character" w:customStyle="1" w:styleId="38">
    <w:name w:val="Subtle Emphasis"/>
    <w:basedOn w:val="18"/>
    <w:qFormat/>
    <w:uiPriority w:val="99"/>
    <w:rPr>
      <w:rFonts w:cs="Times New Roman"/>
      <w:i/>
      <w:color w:val="5A5A5A"/>
    </w:rPr>
  </w:style>
  <w:style w:type="character" w:customStyle="1" w:styleId="39">
    <w:name w:val="Intense Emphasis"/>
    <w:basedOn w:val="18"/>
    <w:qFormat/>
    <w:uiPriority w:val="99"/>
    <w:rPr>
      <w:rFonts w:cs="Times New Roman"/>
      <w:b/>
      <w:i/>
      <w:sz w:val="24"/>
      <w:u w:val="single"/>
    </w:rPr>
  </w:style>
  <w:style w:type="character" w:customStyle="1" w:styleId="40">
    <w:name w:val="Subtle Reference"/>
    <w:basedOn w:val="18"/>
    <w:qFormat/>
    <w:uiPriority w:val="99"/>
    <w:rPr>
      <w:rFonts w:cs="Times New Roman"/>
      <w:sz w:val="24"/>
      <w:u w:val="single"/>
    </w:rPr>
  </w:style>
  <w:style w:type="character" w:customStyle="1" w:styleId="41">
    <w:name w:val="Intense Reference"/>
    <w:basedOn w:val="18"/>
    <w:qFormat/>
    <w:uiPriority w:val="99"/>
    <w:rPr>
      <w:rFonts w:cs="Times New Roman"/>
      <w:b/>
      <w:sz w:val="24"/>
      <w:u w:val="single"/>
    </w:rPr>
  </w:style>
  <w:style w:type="character" w:customStyle="1" w:styleId="42">
    <w:name w:val="Book Title"/>
    <w:basedOn w:val="18"/>
    <w:qFormat/>
    <w:uiPriority w:val="99"/>
    <w:rPr>
      <w:rFonts w:ascii="Cambria" w:hAnsi="Cambria" w:eastAsia="宋体" w:cs="Times New Roman"/>
      <w:b/>
      <w:i/>
      <w:sz w:val="24"/>
    </w:rPr>
  </w:style>
  <w:style w:type="paragraph" w:customStyle="1" w:styleId="43">
    <w:name w:val="TOC Heading"/>
    <w:basedOn w:val="2"/>
    <w:next w:val="1"/>
    <w:qFormat/>
    <w:uiPriority w:val="99"/>
    <w:pPr>
      <w:outlineLvl w:val="9"/>
    </w:pPr>
    <w:rPr>
      <w:lang w:eastAsia="en-US"/>
    </w:rPr>
  </w:style>
  <w:style w:type="character" w:customStyle="1" w:styleId="44">
    <w:name w:val="Header Char"/>
    <w:basedOn w:val="18"/>
    <w:link w:val="13"/>
    <w:qFormat/>
    <w:locked/>
    <w:uiPriority w:val="99"/>
    <w:rPr>
      <w:rFonts w:ascii="Calibri" w:hAnsi="Calibri" w:eastAsia="宋体" w:cs="Times New Roman"/>
      <w:kern w:val="2"/>
      <w:sz w:val="18"/>
    </w:rPr>
  </w:style>
  <w:style w:type="character" w:customStyle="1" w:styleId="45">
    <w:name w:val="Footer Char"/>
    <w:basedOn w:val="18"/>
    <w:link w:val="12"/>
    <w:locked/>
    <w:uiPriority w:val="99"/>
    <w:rPr>
      <w:rFonts w:ascii="Calibri" w:hAnsi="Calibri" w:eastAsia="宋体" w:cs="Times New Roman"/>
      <w:kern w:val="2"/>
      <w:sz w:val="18"/>
    </w:rPr>
  </w:style>
  <w:style w:type="character" w:customStyle="1" w:styleId="46">
    <w:name w:val="Balloon Text Char"/>
    <w:basedOn w:val="18"/>
    <w:link w:val="11"/>
    <w:semiHidden/>
    <w:qFormat/>
    <w:locked/>
    <w:uiPriority w:val="99"/>
    <w:rPr>
      <w:rFonts w:ascii="Times New Roman" w:hAnsi="Times New Roman" w:eastAsia="宋体" w:cs="Times New Roman"/>
      <w:kern w:val="2"/>
      <w:sz w:val="18"/>
    </w:rPr>
  </w:style>
  <w:style w:type="paragraph" w:customStyle="1" w:styleId="47">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 w:type="paragraph" w:customStyle="1" w:styleId="48">
    <w:name w:val="notice_title"/>
    <w:basedOn w:val="1"/>
    <w:uiPriority w:val="99"/>
    <w:pPr>
      <w:widowControl/>
      <w:spacing w:after="225"/>
      <w:jc w:val="center"/>
    </w:pPr>
    <w:rPr>
      <w:rFonts w:ascii="宋体" w:hAnsi="宋体" w:cs="宋体"/>
      <w:b/>
      <w:bCs/>
      <w:color w:val="771325"/>
      <w:kern w:val="0"/>
      <w:szCs w:val="21"/>
    </w:rPr>
  </w:style>
  <w:style w:type="character" w:customStyle="1" w:styleId="49">
    <w:name w:val="HTML Preformatted Char"/>
    <w:basedOn w:val="18"/>
    <w:link w:val="15"/>
    <w:semiHidden/>
    <w:locked/>
    <w:uiPriority w:val="99"/>
    <w:rPr>
      <w:rFonts w:ascii="宋体" w:hAnsi="宋体" w:eastAsia="宋体" w:cs="Times New Roman"/>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374</Words>
  <Characters>2135</Characters>
  <Lines>0</Lines>
  <Paragraphs>0</Paragraphs>
  <TotalTime>22</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2019-12-16T05:29:00Z</dcterms:created>
  <dc:creator>赵 恺（预算处）</dc:creator>
  <cp:lastModifiedBy>Administrator</cp:lastModifiedBy>
  <cp:lastPrinted>2018-12-31T10:56:00Z</cp:lastPrinted>
  <dcterms:modified xsi:type="dcterms:W3CDTF">2020-09-21T05:27:23Z</dcterms:modified>
  <dc:title>附件2：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