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w:t>
      </w:r>
      <w:r>
        <w:rPr>
          <w:rFonts w:ascii="仿宋" w:hAnsi="仿宋" w:eastAsia="仿宋" w:cs="宋体"/>
          <w:kern w:val="0"/>
          <w:sz w:val="32"/>
          <w:szCs w:val="32"/>
        </w:rPr>
        <w:t>2</w:t>
      </w:r>
      <w:r>
        <w:rPr>
          <w:rFonts w:hint="eastAsia" w:ascii="仿宋" w:hAnsi="仿宋" w:eastAsia="仿宋" w:cs="宋体"/>
          <w:kern w:val="0"/>
          <w:sz w:val="32"/>
          <w:szCs w:val="32"/>
        </w:rPr>
        <w:t>：</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Times New Roman" w:cs="宋体"/>
          <w:kern w:val="0"/>
          <w:sz w:val="36"/>
          <w:szCs w:val="36"/>
        </w:rPr>
      </w:pPr>
      <w:r>
        <w:rPr>
          <w:rFonts w:hAnsi="宋体" w:eastAsia="Times New Roman" w:cs="宋体"/>
          <w:kern w:val="0"/>
          <w:sz w:val="36"/>
          <w:szCs w:val="36"/>
        </w:rPr>
        <w:t>（201</w:t>
      </w:r>
      <w:r>
        <w:rPr>
          <w:rFonts w:hint="eastAsia" w:hAnsi="宋体" w:cs="宋体"/>
          <w:kern w:val="0"/>
          <w:sz w:val="36"/>
          <w:szCs w:val="36"/>
          <w:lang w:val="en-US" w:eastAsia="zh-CN"/>
        </w:rPr>
        <w:t>9</w:t>
      </w:r>
      <w:r>
        <w:rPr>
          <w:rFonts w:hAnsi="宋体" w:eastAsia="Times New Roman" w:cs="宋体"/>
          <w:kern w:val="0"/>
          <w:sz w:val="36"/>
          <w:szCs w:val="36"/>
        </w:rPr>
        <w:t>年度）</w:t>
      </w:r>
    </w:p>
    <w:p>
      <w:pPr>
        <w:spacing w:line="540" w:lineRule="exact"/>
        <w:jc w:val="center"/>
        <w:rPr>
          <w:rFonts w:hAnsi="宋体" w:eastAsia="Times New Roman" w:cs="宋体"/>
          <w:kern w:val="0"/>
          <w:sz w:val="30"/>
          <w:szCs w:val="30"/>
        </w:rPr>
      </w:pPr>
    </w:p>
    <w:p>
      <w:pPr>
        <w:spacing w:line="540" w:lineRule="exact"/>
        <w:jc w:val="center"/>
        <w:rPr>
          <w:rFonts w:hAnsi="宋体" w:eastAsia="Times New Roman" w:cs="宋体"/>
          <w:kern w:val="0"/>
          <w:sz w:val="30"/>
          <w:szCs w:val="30"/>
        </w:rPr>
      </w:pPr>
    </w:p>
    <w:p>
      <w:pPr>
        <w:spacing w:line="540" w:lineRule="exact"/>
        <w:jc w:val="center"/>
        <w:rPr>
          <w:rFonts w:hAnsi="宋体" w:eastAsia="Times New Roman" w:cs="宋体"/>
          <w:kern w:val="0"/>
          <w:sz w:val="30"/>
          <w:szCs w:val="30"/>
        </w:rPr>
      </w:pPr>
    </w:p>
    <w:p>
      <w:pPr>
        <w:spacing w:line="540" w:lineRule="exact"/>
        <w:jc w:val="center"/>
        <w:rPr>
          <w:rFonts w:hAnsi="宋体" w:eastAsia="Times New Roman" w:cs="宋体"/>
          <w:kern w:val="0"/>
          <w:sz w:val="30"/>
          <w:szCs w:val="30"/>
        </w:rPr>
      </w:pPr>
    </w:p>
    <w:p>
      <w:pPr>
        <w:spacing w:line="540" w:lineRule="exact"/>
        <w:jc w:val="center"/>
        <w:rPr>
          <w:rFonts w:hAnsi="宋体" w:eastAsia="Times New Roman" w:cs="宋体"/>
          <w:kern w:val="0"/>
          <w:sz w:val="30"/>
          <w:szCs w:val="30"/>
        </w:rPr>
      </w:pPr>
    </w:p>
    <w:p>
      <w:pPr>
        <w:spacing w:line="540" w:lineRule="exact"/>
        <w:jc w:val="center"/>
        <w:rPr>
          <w:rFonts w:hAnsi="宋体" w:eastAsia="Times New Roman" w:cs="宋体"/>
          <w:kern w:val="0"/>
          <w:sz w:val="30"/>
          <w:szCs w:val="30"/>
        </w:rPr>
      </w:pPr>
    </w:p>
    <w:p>
      <w:pPr>
        <w:spacing w:line="540" w:lineRule="exact"/>
        <w:rPr>
          <w:rFonts w:hAnsi="宋体" w:eastAsia="Times New Roman" w:cs="宋体"/>
          <w:kern w:val="0"/>
          <w:sz w:val="30"/>
          <w:szCs w:val="30"/>
        </w:rPr>
      </w:pPr>
    </w:p>
    <w:p>
      <w:pPr>
        <w:spacing w:line="700" w:lineRule="exact"/>
        <w:jc w:val="left"/>
        <w:rPr>
          <w:rFonts w:hAnsi="宋体" w:eastAsia="Times New Roman" w:cs="宋体"/>
          <w:kern w:val="0"/>
          <w:sz w:val="36"/>
          <w:szCs w:val="36"/>
        </w:rPr>
      </w:pPr>
      <w:r>
        <w:rPr>
          <w:rFonts w:hAnsi="宋体" w:eastAsia="Times New Roman" w:cs="宋体"/>
          <w:kern w:val="0"/>
          <w:sz w:val="36"/>
          <w:szCs w:val="36"/>
        </w:rPr>
        <w:t xml:space="preserve">     项目名称：2018年泽普县扶贫项目资金跟踪审计</w:t>
      </w:r>
    </w:p>
    <w:p>
      <w:pPr>
        <w:spacing w:line="700" w:lineRule="exact"/>
        <w:jc w:val="left"/>
        <w:rPr>
          <w:rFonts w:hAnsi="宋体" w:eastAsia="Times New Roman" w:cs="宋体"/>
          <w:kern w:val="0"/>
          <w:sz w:val="36"/>
          <w:szCs w:val="36"/>
        </w:rPr>
      </w:pPr>
      <w:r>
        <w:rPr>
          <w:rFonts w:hAnsi="宋体" w:eastAsia="Times New Roman" w:cs="宋体"/>
          <w:kern w:val="0"/>
          <w:sz w:val="36"/>
          <w:szCs w:val="36"/>
        </w:rPr>
        <w:t xml:space="preserve">     实施单位（公章）：泽普县审计局</w:t>
      </w:r>
    </w:p>
    <w:p>
      <w:pPr>
        <w:spacing w:line="700" w:lineRule="exact"/>
        <w:ind w:firstLine="849" w:firstLineChars="236"/>
        <w:jc w:val="left"/>
        <w:rPr>
          <w:rFonts w:hAnsi="宋体" w:eastAsia="Times New Roman" w:cs="宋体"/>
          <w:kern w:val="0"/>
          <w:sz w:val="36"/>
          <w:szCs w:val="36"/>
        </w:rPr>
      </w:pPr>
      <w:r>
        <w:rPr>
          <w:rFonts w:hAnsi="宋体" w:eastAsia="Times New Roman" w:cs="宋体"/>
          <w:kern w:val="0"/>
          <w:sz w:val="36"/>
          <w:szCs w:val="36"/>
        </w:rPr>
        <w:t>主管部门（公章）：泽普县审计局</w:t>
      </w:r>
    </w:p>
    <w:p>
      <w:pPr>
        <w:spacing w:line="700" w:lineRule="exact"/>
        <w:ind w:firstLine="849" w:firstLineChars="236"/>
        <w:jc w:val="left"/>
        <w:rPr>
          <w:rFonts w:hint="eastAsia" w:hAnsi="宋体" w:eastAsia="宋体" w:cs="宋体"/>
          <w:color w:val="auto"/>
          <w:kern w:val="0"/>
          <w:sz w:val="36"/>
          <w:szCs w:val="36"/>
          <w:highlight w:val="none"/>
          <w:shd w:val="clear" w:color="auto" w:fill="auto"/>
          <w:lang w:eastAsia="zh-CN"/>
        </w:rPr>
      </w:pPr>
      <w:r>
        <w:rPr>
          <w:rFonts w:hAnsi="宋体" w:eastAsia="Times New Roman" w:cs="宋体"/>
          <w:color w:val="auto"/>
          <w:kern w:val="0"/>
          <w:sz w:val="36"/>
          <w:szCs w:val="36"/>
          <w:highlight w:val="none"/>
          <w:shd w:val="clear" w:color="auto" w:fill="auto"/>
        </w:rPr>
        <w:t>项目负责人（签章）：</w:t>
      </w:r>
      <w:r>
        <w:rPr>
          <w:rFonts w:hint="eastAsia" w:hAnsi="宋体" w:cs="宋体"/>
          <w:color w:val="auto"/>
          <w:kern w:val="0"/>
          <w:sz w:val="36"/>
          <w:szCs w:val="36"/>
          <w:highlight w:val="none"/>
          <w:shd w:val="clear" w:color="auto" w:fill="auto"/>
          <w:lang w:eastAsia="zh-CN"/>
        </w:rPr>
        <w:t>李文忠</w:t>
      </w:r>
    </w:p>
    <w:p>
      <w:pPr>
        <w:spacing w:line="700" w:lineRule="exact"/>
        <w:ind w:firstLine="849" w:firstLineChars="236"/>
        <w:jc w:val="left"/>
        <w:rPr>
          <w:rFonts w:hAnsi="宋体" w:eastAsia="Times New Roman" w:cs="宋体"/>
          <w:kern w:val="0"/>
          <w:sz w:val="36"/>
          <w:szCs w:val="36"/>
        </w:rPr>
      </w:pPr>
      <w:r>
        <w:rPr>
          <w:rFonts w:hAnsi="宋体" w:eastAsia="Times New Roman" w:cs="宋体"/>
          <w:kern w:val="0"/>
          <w:sz w:val="36"/>
          <w:szCs w:val="36"/>
        </w:rPr>
        <w:t>填报时间：2019年</w:t>
      </w:r>
      <w:r>
        <w:rPr>
          <w:rFonts w:hint="eastAsia" w:hAnsi="宋体" w:cs="宋体"/>
          <w:kern w:val="0"/>
          <w:sz w:val="36"/>
          <w:szCs w:val="36"/>
          <w:lang w:val="en-US" w:eastAsia="zh-CN"/>
        </w:rPr>
        <w:t>1</w:t>
      </w:r>
      <w:r>
        <w:rPr>
          <w:rFonts w:hAnsi="宋体" w:eastAsia="Times New Roman" w:cs="宋体"/>
          <w:kern w:val="0"/>
          <w:sz w:val="36"/>
          <w:szCs w:val="36"/>
        </w:rPr>
        <w:t>2月</w:t>
      </w:r>
      <w:r>
        <w:rPr>
          <w:rFonts w:hint="eastAsia" w:hAnsi="宋体" w:cs="宋体"/>
          <w:kern w:val="0"/>
          <w:sz w:val="36"/>
          <w:szCs w:val="36"/>
          <w:lang w:val="en-US" w:eastAsia="zh-CN"/>
        </w:rPr>
        <w:t>30</w:t>
      </w:r>
      <w:r>
        <w:rPr>
          <w:rFonts w:hAnsi="宋体" w:eastAsia="Times New Roman" w:cs="宋体"/>
          <w:kern w:val="0"/>
          <w:sz w:val="36"/>
          <w:szCs w:val="36"/>
        </w:rPr>
        <w:t>日</w:t>
      </w:r>
    </w:p>
    <w:p>
      <w:pPr>
        <w:spacing w:line="540" w:lineRule="exact"/>
        <w:jc w:val="center"/>
        <w:rPr>
          <w:rFonts w:hAnsi="宋体" w:eastAsia="Times New Roman" w:cs="宋体"/>
          <w:kern w:val="0"/>
          <w:sz w:val="30"/>
          <w:szCs w:val="30"/>
        </w:rPr>
      </w:pPr>
    </w:p>
    <w:p>
      <w:pPr>
        <w:spacing w:line="540" w:lineRule="exact"/>
        <w:rPr>
          <w:rStyle w:val="19"/>
          <w:rFonts w:ascii="黑体" w:hAnsi="黑体" w:eastAsia="黑体"/>
          <w:b w:val="0"/>
          <w:spacing w:val="-4"/>
          <w:sz w:val="32"/>
          <w:szCs w:val="32"/>
        </w:rPr>
      </w:pPr>
    </w:p>
    <w:p>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一、项目概况</w:t>
      </w:r>
    </w:p>
    <w:p>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（一）项目单位基本情况</w:t>
      </w:r>
    </w:p>
    <w:p>
      <w:pPr>
        <w:pStyle w:val="15"/>
        <w:keepNext w:val="0"/>
        <w:keepLines w:val="0"/>
        <w:widowControl/>
        <w:suppressLineNumbers w:val="0"/>
        <w:spacing w:before="106" w:beforeAutospacing="0" w:after="106" w:afterAutospacing="0" w:line="30" w:lineRule="atLeast"/>
        <w:ind w:left="0" w:right="0" w:firstLine="420"/>
        <w:jc w:val="left"/>
        <w:rPr>
          <w:rFonts w:hint="eastAsia" w:ascii="仿宋" w:hAnsi="仿宋" w:eastAsia="仿宋" w:cs="仿宋"/>
          <w:sz w:val="32"/>
          <w:szCs w:val="32"/>
        </w:rPr>
      </w:pPr>
      <w:r>
        <w:rPr>
          <w:rFonts w:hint="eastAsia" w:ascii="仿宋" w:hAnsi="仿宋" w:eastAsia="仿宋" w:cs="仿宋"/>
          <w:sz w:val="32"/>
          <w:szCs w:val="32"/>
          <w:lang w:eastAsia="zh-CN"/>
        </w:rPr>
        <w:t>泽普县</w:t>
      </w:r>
      <w:r>
        <w:rPr>
          <w:rFonts w:hint="eastAsia" w:ascii="仿宋" w:hAnsi="仿宋" w:eastAsia="仿宋" w:cs="仿宋"/>
          <w:sz w:val="32"/>
          <w:szCs w:val="32"/>
        </w:rPr>
        <w:t>审计</w:t>
      </w:r>
      <w:r>
        <w:rPr>
          <w:rFonts w:hint="eastAsia" w:ascii="仿宋" w:hAnsi="仿宋" w:eastAsia="仿宋" w:cs="仿宋"/>
          <w:sz w:val="32"/>
          <w:szCs w:val="32"/>
          <w:lang w:eastAsia="zh-CN"/>
        </w:rPr>
        <w:t>局为行政单位，行政编制</w:t>
      </w:r>
      <w:r>
        <w:rPr>
          <w:rFonts w:hint="eastAsia" w:ascii="仿宋" w:hAnsi="仿宋" w:eastAsia="仿宋" w:cs="仿宋"/>
          <w:sz w:val="32"/>
          <w:szCs w:val="32"/>
          <w:lang w:val="en-US" w:eastAsia="zh-CN"/>
        </w:rPr>
        <w:t>12人，工勤编制1人，事业编制5人</w:t>
      </w:r>
      <w:r>
        <w:rPr>
          <w:rFonts w:hint="eastAsia" w:ascii="仿宋" w:hAnsi="仿宋" w:eastAsia="仿宋" w:cs="仿宋"/>
          <w:sz w:val="32"/>
          <w:szCs w:val="32"/>
        </w:rPr>
        <w:t>。</w:t>
      </w:r>
      <w:r>
        <w:rPr>
          <w:rFonts w:hint="eastAsia" w:ascii="仿宋" w:hAnsi="仿宋" w:eastAsia="仿宋" w:cs="仿宋"/>
          <w:sz w:val="32"/>
          <w:szCs w:val="32"/>
          <w:lang w:eastAsia="zh-CN"/>
        </w:rPr>
        <w:t>实有行政</w:t>
      </w:r>
      <w:r>
        <w:rPr>
          <w:rFonts w:hint="eastAsia" w:ascii="仿宋" w:hAnsi="仿宋" w:eastAsia="仿宋" w:cs="仿宋"/>
          <w:sz w:val="32"/>
          <w:szCs w:val="32"/>
          <w:lang w:val="en-US" w:eastAsia="zh-CN"/>
        </w:rPr>
        <w:t>8人，事业3人。</w:t>
      </w:r>
      <w:r>
        <w:rPr>
          <w:rFonts w:hint="eastAsia" w:ascii="仿宋" w:hAnsi="仿宋" w:eastAsia="仿宋" w:cs="仿宋"/>
          <w:color w:val="333333"/>
          <w:sz w:val="32"/>
          <w:szCs w:val="32"/>
          <w:shd w:val="clear" w:fill="FFFFFF"/>
        </w:rPr>
        <w:t>负责对全</w:t>
      </w:r>
      <w:r>
        <w:rPr>
          <w:rFonts w:hint="eastAsia" w:ascii="仿宋" w:hAnsi="仿宋" w:eastAsia="仿宋" w:cs="仿宋"/>
          <w:color w:val="333333"/>
          <w:sz w:val="32"/>
          <w:szCs w:val="32"/>
          <w:shd w:val="clear" w:fill="FFFFFF"/>
          <w:lang w:eastAsia="zh-CN"/>
        </w:rPr>
        <w:t>县</w:t>
      </w:r>
      <w:r>
        <w:rPr>
          <w:rFonts w:hint="eastAsia" w:ascii="仿宋" w:hAnsi="仿宋" w:eastAsia="仿宋" w:cs="仿宋"/>
          <w:color w:val="333333"/>
          <w:sz w:val="32"/>
          <w:szCs w:val="32"/>
          <w:shd w:val="clear" w:fill="FFFFFF"/>
        </w:rPr>
        <w:t>财政收支和法律法规规定属于审计监督范围的财务收支的真实、合法和效益进行审计监督，</w:t>
      </w:r>
      <w:r>
        <w:rPr>
          <w:rFonts w:hint="eastAsia" w:ascii="仿宋" w:hAnsi="仿宋" w:eastAsia="仿宋" w:cs="仿宋"/>
          <w:color w:val="333333"/>
          <w:sz w:val="32"/>
          <w:szCs w:val="32"/>
          <w:shd w:val="clear" w:fill="FFFFFF"/>
          <w:lang w:eastAsia="zh-CN"/>
        </w:rPr>
        <w:t>负责</w:t>
      </w:r>
      <w:r>
        <w:rPr>
          <w:rFonts w:hint="eastAsia" w:ascii="仿宋" w:hAnsi="仿宋" w:eastAsia="仿宋" w:cs="仿宋"/>
          <w:color w:val="333333"/>
          <w:sz w:val="32"/>
          <w:szCs w:val="32"/>
          <w:shd w:val="clear" w:fill="FFFFFF"/>
        </w:rPr>
        <w:t>财政投资和以</w:t>
      </w:r>
      <w:r>
        <w:rPr>
          <w:rFonts w:hint="eastAsia" w:ascii="仿宋" w:hAnsi="仿宋" w:eastAsia="仿宋" w:cs="仿宋"/>
          <w:color w:val="333333"/>
          <w:sz w:val="32"/>
          <w:szCs w:val="32"/>
          <w:shd w:val="clear" w:fill="FFFFFF"/>
          <w:lang w:eastAsia="zh-CN"/>
        </w:rPr>
        <w:t>县</w:t>
      </w:r>
      <w:r>
        <w:rPr>
          <w:rFonts w:hint="eastAsia" w:ascii="仿宋" w:hAnsi="仿宋" w:eastAsia="仿宋" w:cs="仿宋"/>
          <w:color w:val="333333"/>
          <w:sz w:val="32"/>
          <w:szCs w:val="32"/>
          <w:shd w:val="clear" w:fill="FFFFFF"/>
        </w:rPr>
        <w:t>财政投资为主的建设项目的预算执行情况和决算</w:t>
      </w:r>
      <w:r>
        <w:rPr>
          <w:rFonts w:hint="eastAsia" w:ascii="仿宋" w:hAnsi="仿宋" w:eastAsia="仿宋" w:cs="仿宋"/>
          <w:color w:val="333333"/>
          <w:sz w:val="32"/>
          <w:szCs w:val="32"/>
          <w:shd w:val="clear" w:fill="FFFFFF"/>
          <w:lang w:eastAsia="zh-CN"/>
        </w:rPr>
        <w:t>竣工审计；</w:t>
      </w:r>
      <w:r>
        <w:rPr>
          <w:rFonts w:hint="eastAsia" w:ascii="仿宋" w:hAnsi="仿宋" w:eastAsia="仿宋" w:cs="仿宋"/>
          <w:color w:val="333333"/>
          <w:sz w:val="32"/>
          <w:szCs w:val="32"/>
          <w:shd w:val="clear" w:fill="FFFFFF"/>
        </w:rPr>
        <w:t>维护全市财政经济秩序，提高财政资金使用效益，促进廉政建设，保障全市国民经济和社会健康发展。</w:t>
      </w:r>
    </w:p>
    <w:p>
      <w:pPr>
        <w:spacing w:line="540" w:lineRule="exact"/>
        <w:ind w:firstLine="567" w:firstLineChars="181"/>
        <w:rPr>
          <w:rStyle w:val="19"/>
          <w:rFonts w:ascii="楷体" w:hAnsi="楷体" w:eastAsia="楷体"/>
          <w:spacing w:val="-4"/>
          <w:sz w:val="32"/>
          <w:szCs w:val="32"/>
        </w:rPr>
      </w:pPr>
      <w:r>
        <w:rPr>
          <w:rStyle w:val="19"/>
          <w:rFonts w:hint="eastAsia" w:ascii="楷体" w:hAnsi="楷体" w:eastAsia="楷体"/>
          <w:spacing w:val="-4"/>
          <w:sz w:val="32"/>
          <w:szCs w:val="32"/>
        </w:rPr>
        <w:t>（二）项目预算绩效目标设定情况</w:t>
      </w:r>
    </w:p>
    <w:p>
      <w:pPr>
        <w:spacing w:line="540" w:lineRule="exact"/>
        <w:ind w:firstLine="640"/>
        <w:rPr>
          <w:rStyle w:val="19"/>
          <w:rFonts w:ascii="仿宋" w:hAnsi="仿宋" w:eastAsia="仿宋"/>
          <w:b w:val="0"/>
          <w:spacing w:val="-4"/>
          <w:sz w:val="32"/>
          <w:szCs w:val="32"/>
        </w:rPr>
      </w:pPr>
      <w:r>
        <w:rPr>
          <w:rStyle w:val="19"/>
          <w:rFonts w:hint="eastAsia" w:ascii="仿宋" w:hAnsi="仿宋" w:eastAsia="仿宋"/>
          <w:b w:val="0"/>
          <w:spacing w:val="-4"/>
          <w:sz w:val="32"/>
          <w:szCs w:val="32"/>
        </w:rPr>
        <w:t>检查泽普县</w:t>
      </w:r>
      <w:r>
        <w:rPr>
          <w:rStyle w:val="19"/>
          <w:rFonts w:ascii="仿宋" w:hAnsi="仿宋" w:eastAsia="仿宋"/>
          <w:b w:val="0"/>
          <w:spacing w:val="-4"/>
          <w:sz w:val="32"/>
          <w:szCs w:val="32"/>
        </w:rPr>
        <w:t>2018</w:t>
      </w:r>
      <w:r>
        <w:rPr>
          <w:rStyle w:val="19"/>
          <w:rFonts w:hint="eastAsia" w:ascii="仿宋" w:hAnsi="仿宋" w:eastAsia="仿宋"/>
          <w:b w:val="0"/>
          <w:spacing w:val="-4"/>
          <w:sz w:val="32"/>
          <w:szCs w:val="32"/>
        </w:rPr>
        <w:t>年度扶贫项目前期准备控制情况，检查建档立卡贫困户的“精准识别”情况，检查扶贫政策措施落实情况，检查扶贫资金分配管理使用情况，检查精准扶贫目标的实现和扶贫项目建设运营情况。</w:t>
      </w:r>
    </w:p>
    <w:p>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二、项目资金使用及管理情况</w:t>
      </w:r>
    </w:p>
    <w:p>
      <w:pPr>
        <w:spacing w:line="540" w:lineRule="exact"/>
        <w:ind w:firstLine="567" w:firstLineChars="181"/>
        <w:rPr>
          <w:rStyle w:val="19"/>
          <w:rFonts w:ascii="楷体" w:hAnsi="楷体" w:eastAsia="楷体"/>
          <w:spacing w:val="-4"/>
          <w:sz w:val="32"/>
          <w:szCs w:val="32"/>
        </w:rPr>
      </w:pPr>
      <w:r>
        <w:rPr>
          <w:rStyle w:val="19"/>
          <w:rFonts w:hint="eastAsia" w:ascii="楷体" w:hAnsi="楷体" w:eastAsia="楷体"/>
          <w:spacing w:val="-4"/>
          <w:sz w:val="32"/>
          <w:szCs w:val="32"/>
        </w:rPr>
        <w:t>（一）项目资金安排落实、总投入等情况分析</w:t>
      </w:r>
    </w:p>
    <w:p>
      <w:pPr>
        <w:spacing w:line="540" w:lineRule="exact"/>
        <w:ind w:firstLine="624" w:firstLineChars="200"/>
        <w:rPr>
          <w:rStyle w:val="19"/>
          <w:rFonts w:ascii="仿宋" w:hAnsi="仿宋" w:eastAsia="仿宋"/>
          <w:b w:val="0"/>
          <w:spacing w:val="-4"/>
          <w:sz w:val="32"/>
          <w:szCs w:val="32"/>
        </w:rPr>
      </w:pPr>
      <w:r>
        <w:rPr>
          <w:rStyle w:val="19"/>
          <w:rFonts w:hint="eastAsia" w:ascii="仿宋" w:hAnsi="仿宋" w:eastAsia="仿宋"/>
          <w:b w:val="0"/>
          <w:spacing w:val="-4"/>
          <w:sz w:val="32"/>
          <w:szCs w:val="32"/>
        </w:rPr>
        <w:t>项目资金预计</w:t>
      </w:r>
      <w:r>
        <w:rPr>
          <w:rStyle w:val="19"/>
          <w:rFonts w:ascii="仿宋" w:hAnsi="仿宋" w:eastAsia="仿宋"/>
          <w:b w:val="0"/>
          <w:spacing w:val="-4"/>
          <w:sz w:val="32"/>
          <w:szCs w:val="32"/>
        </w:rPr>
        <w:t>50</w:t>
      </w:r>
      <w:r>
        <w:rPr>
          <w:rStyle w:val="19"/>
          <w:rFonts w:hint="eastAsia" w:ascii="仿宋" w:hAnsi="仿宋" w:eastAsia="仿宋"/>
          <w:b w:val="0"/>
          <w:spacing w:val="-4"/>
          <w:sz w:val="32"/>
          <w:szCs w:val="32"/>
        </w:rPr>
        <w:t>万元；其中财政资金</w:t>
      </w:r>
      <w:r>
        <w:rPr>
          <w:rStyle w:val="19"/>
          <w:rFonts w:ascii="仿宋" w:hAnsi="仿宋" w:eastAsia="仿宋"/>
          <w:b w:val="0"/>
          <w:spacing w:val="-4"/>
          <w:sz w:val="32"/>
          <w:szCs w:val="32"/>
        </w:rPr>
        <w:t>50</w:t>
      </w:r>
      <w:r>
        <w:rPr>
          <w:rStyle w:val="19"/>
          <w:rFonts w:hint="eastAsia" w:ascii="仿宋" w:hAnsi="仿宋" w:eastAsia="仿宋"/>
          <w:b w:val="0"/>
          <w:spacing w:val="-4"/>
          <w:sz w:val="32"/>
          <w:szCs w:val="32"/>
        </w:rPr>
        <w:t>万元。</w:t>
      </w:r>
    </w:p>
    <w:p>
      <w:pPr>
        <w:spacing w:line="540" w:lineRule="exact"/>
        <w:ind w:firstLine="567" w:firstLineChars="181"/>
        <w:rPr>
          <w:rStyle w:val="19"/>
          <w:rFonts w:ascii="楷体" w:hAnsi="楷体" w:eastAsia="楷体"/>
          <w:spacing w:val="-4"/>
          <w:sz w:val="32"/>
          <w:szCs w:val="32"/>
        </w:rPr>
      </w:pPr>
      <w:r>
        <w:rPr>
          <w:rStyle w:val="19"/>
          <w:rFonts w:hint="eastAsia" w:ascii="楷体" w:hAnsi="楷体" w:eastAsia="楷体"/>
          <w:spacing w:val="-4"/>
          <w:sz w:val="32"/>
          <w:szCs w:val="32"/>
        </w:rPr>
        <w:t>（二）项目资金实际使用情况分析</w:t>
      </w:r>
    </w:p>
    <w:p>
      <w:pPr>
        <w:spacing w:line="540" w:lineRule="exact"/>
        <w:ind w:firstLine="624" w:firstLineChars="200"/>
        <w:rPr>
          <w:rStyle w:val="19"/>
          <w:rFonts w:ascii="仿宋" w:hAnsi="仿宋" w:eastAsia="仿宋"/>
          <w:b w:val="0"/>
          <w:spacing w:val="-4"/>
          <w:sz w:val="32"/>
          <w:szCs w:val="32"/>
        </w:rPr>
      </w:pPr>
      <w:r>
        <w:rPr>
          <w:rStyle w:val="19"/>
          <w:rFonts w:hint="eastAsia" w:ascii="仿宋" w:hAnsi="仿宋" w:eastAsia="仿宋"/>
          <w:b w:val="0"/>
          <w:spacing w:val="-4"/>
          <w:sz w:val="32"/>
          <w:szCs w:val="32"/>
          <w:lang w:eastAsia="zh-CN"/>
        </w:rPr>
        <w:t>该项目资金共计</w:t>
      </w:r>
      <w:r>
        <w:rPr>
          <w:rStyle w:val="19"/>
          <w:rFonts w:hint="eastAsia" w:ascii="仿宋" w:hAnsi="仿宋" w:eastAsia="仿宋"/>
          <w:b w:val="0"/>
          <w:spacing w:val="-4"/>
          <w:sz w:val="32"/>
          <w:szCs w:val="32"/>
          <w:lang w:val="en-US" w:eastAsia="zh-CN"/>
        </w:rPr>
        <w:t>50万元，全部为县本级财政资金，目前到位</w:t>
      </w:r>
      <w:r>
        <w:rPr>
          <w:rStyle w:val="19"/>
          <w:rFonts w:hint="eastAsia" w:ascii="仿宋" w:hAnsi="仿宋" w:eastAsia="仿宋"/>
          <w:b w:val="0"/>
          <w:spacing w:val="-4"/>
          <w:sz w:val="32"/>
          <w:szCs w:val="32"/>
        </w:rPr>
        <w:t>资金</w:t>
      </w:r>
      <w:r>
        <w:rPr>
          <w:rStyle w:val="19"/>
          <w:rFonts w:hint="eastAsia" w:ascii="仿宋" w:hAnsi="仿宋" w:eastAsia="仿宋"/>
          <w:b w:val="0"/>
          <w:spacing w:val="-4"/>
          <w:sz w:val="32"/>
          <w:szCs w:val="32"/>
          <w:lang w:val="en-US" w:eastAsia="zh-CN"/>
        </w:rPr>
        <w:t>10万元</w:t>
      </w:r>
      <w:r>
        <w:rPr>
          <w:rStyle w:val="19"/>
          <w:rFonts w:hint="eastAsia" w:ascii="仿宋" w:hAnsi="仿宋" w:eastAsia="仿宋"/>
          <w:b w:val="0"/>
          <w:spacing w:val="-4"/>
          <w:sz w:val="32"/>
          <w:szCs w:val="32"/>
        </w:rPr>
        <w:t>。</w:t>
      </w:r>
    </w:p>
    <w:p>
      <w:pPr>
        <w:spacing w:line="540" w:lineRule="exact"/>
        <w:ind w:firstLine="567" w:firstLineChars="181"/>
        <w:rPr>
          <w:rStyle w:val="19"/>
          <w:rFonts w:ascii="楷体" w:hAnsi="楷体" w:eastAsia="楷体"/>
          <w:spacing w:val="-4"/>
          <w:sz w:val="32"/>
          <w:szCs w:val="32"/>
        </w:rPr>
      </w:pPr>
      <w:r>
        <w:rPr>
          <w:rStyle w:val="19"/>
          <w:rFonts w:hint="eastAsia" w:ascii="楷体" w:hAnsi="楷体" w:eastAsia="楷体"/>
          <w:spacing w:val="-4"/>
          <w:sz w:val="32"/>
          <w:szCs w:val="32"/>
        </w:rPr>
        <w:t>（三）项目资金管理情况分析</w:t>
      </w:r>
    </w:p>
    <w:p>
      <w:pPr>
        <w:spacing w:line="540" w:lineRule="exact"/>
        <w:ind w:firstLine="640"/>
        <w:rPr>
          <w:rFonts w:hint="eastAsia" w:ascii="仿宋" w:hAnsi="仿宋" w:eastAsia="仿宋"/>
          <w:bCs/>
          <w:color w:val="auto"/>
          <w:spacing w:val="-4"/>
          <w:sz w:val="32"/>
          <w:szCs w:val="32"/>
        </w:rPr>
      </w:pPr>
      <w:r>
        <w:rPr>
          <w:rFonts w:hint="eastAsia" w:ascii="仿宋" w:hAnsi="仿宋" w:eastAsia="仿宋"/>
          <w:bCs/>
          <w:color w:val="auto"/>
          <w:spacing w:val="-4"/>
          <w:sz w:val="32"/>
          <w:szCs w:val="32"/>
        </w:rPr>
        <w:t>本项目支出符合</w:t>
      </w:r>
      <w:r>
        <w:rPr>
          <w:rFonts w:hint="eastAsia" w:ascii="仿宋" w:hAnsi="仿宋" w:eastAsia="仿宋"/>
          <w:bCs/>
          <w:color w:val="auto"/>
          <w:spacing w:val="-4"/>
          <w:sz w:val="32"/>
          <w:szCs w:val="32"/>
          <w:lang w:eastAsia="zh-CN"/>
        </w:rPr>
        <w:t>行政单位</w:t>
      </w:r>
      <w:r>
        <w:rPr>
          <w:rFonts w:hint="eastAsia" w:ascii="仿宋" w:hAnsi="仿宋" w:eastAsia="仿宋"/>
          <w:bCs/>
          <w:color w:val="auto"/>
          <w:spacing w:val="-4"/>
          <w:sz w:val="32"/>
          <w:szCs w:val="32"/>
        </w:rPr>
        <w:t>相关财务管理制度，包括会计人员集中核算工作管理制度、财务收支审批制度、财务稽核制度、财务牵制制度、会计主管岗位职责等制度规定，资金的拨付有完整的审批程序和手续，不存在截留、挤占、挪用等情况。</w:t>
      </w:r>
    </w:p>
    <w:p>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三、项目组织实施情况</w:t>
      </w:r>
    </w:p>
    <w:p>
      <w:pPr>
        <w:spacing w:line="540" w:lineRule="exact"/>
        <w:ind w:firstLine="567" w:firstLineChars="181"/>
        <w:rPr>
          <w:rStyle w:val="19"/>
          <w:rFonts w:ascii="楷体" w:hAnsi="楷体" w:eastAsia="楷体"/>
          <w:spacing w:val="-4"/>
          <w:sz w:val="32"/>
          <w:szCs w:val="32"/>
        </w:rPr>
      </w:pPr>
      <w:r>
        <w:rPr>
          <w:rStyle w:val="19"/>
          <w:rFonts w:hint="eastAsia" w:ascii="楷体" w:hAnsi="楷体" w:eastAsia="楷体"/>
          <w:spacing w:val="-4"/>
          <w:sz w:val="32"/>
          <w:szCs w:val="32"/>
        </w:rPr>
        <w:t>（一）项目组织情况分析</w:t>
      </w:r>
    </w:p>
    <w:p>
      <w:pPr>
        <w:adjustRightInd w:val="0"/>
        <w:snapToGrid w:val="0"/>
        <w:spacing w:line="560" w:lineRule="exact"/>
        <w:ind w:firstLine="624" w:firstLineChars="200"/>
        <w:rPr>
          <w:rStyle w:val="19"/>
          <w:rFonts w:ascii="仿宋" w:hAnsi="仿宋" w:eastAsia="仿宋"/>
          <w:b w:val="0"/>
          <w:color w:val="auto"/>
          <w:spacing w:val="-4"/>
          <w:sz w:val="32"/>
          <w:szCs w:val="32"/>
        </w:rPr>
      </w:pPr>
      <w:r>
        <w:rPr>
          <w:rStyle w:val="19"/>
          <w:rFonts w:hint="eastAsia" w:ascii="仿宋" w:hAnsi="仿宋" w:eastAsia="仿宋"/>
          <w:b w:val="0"/>
          <w:color w:val="auto"/>
          <w:spacing w:val="-4"/>
          <w:sz w:val="32"/>
          <w:szCs w:val="32"/>
        </w:rPr>
        <w:t>该项目</w:t>
      </w:r>
      <w:r>
        <w:rPr>
          <w:rStyle w:val="19"/>
          <w:rFonts w:hint="eastAsia" w:ascii="仿宋" w:hAnsi="仿宋" w:eastAsia="仿宋"/>
          <w:b w:val="0"/>
          <w:color w:val="auto"/>
          <w:spacing w:val="-4"/>
          <w:sz w:val="32"/>
          <w:szCs w:val="32"/>
          <w:lang w:eastAsia="zh-CN"/>
        </w:rPr>
        <w:t>由单位申报，申请报告的主要内容包括：申请理由、测算依据、经费的使用，县财经领导小组批准后，通过财政国库直接支付方式支付</w:t>
      </w:r>
      <w:r>
        <w:rPr>
          <w:rStyle w:val="19"/>
          <w:rFonts w:hint="eastAsia" w:ascii="仿宋" w:hAnsi="仿宋" w:eastAsia="仿宋"/>
          <w:b w:val="0"/>
          <w:color w:val="auto"/>
          <w:spacing w:val="-4"/>
          <w:sz w:val="32"/>
          <w:szCs w:val="32"/>
        </w:rPr>
        <w:t>。</w:t>
      </w:r>
      <w:r>
        <w:rPr>
          <w:rStyle w:val="19"/>
          <w:rFonts w:hint="eastAsia" w:ascii="仿宋" w:hAnsi="仿宋" w:eastAsia="仿宋"/>
          <w:b w:val="0"/>
          <w:color w:val="auto"/>
          <w:spacing w:val="-4"/>
          <w:sz w:val="32"/>
          <w:szCs w:val="32"/>
          <w:lang w:eastAsia="zh-CN"/>
        </w:rPr>
        <w:t>严格按照专项资金管理办法</w:t>
      </w:r>
      <w:r>
        <w:rPr>
          <w:rStyle w:val="19"/>
          <w:rFonts w:hint="eastAsia" w:ascii="仿宋" w:hAnsi="仿宋" w:eastAsia="仿宋"/>
          <w:b w:val="0"/>
          <w:color w:val="auto"/>
          <w:spacing w:val="-4"/>
          <w:sz w:val="32"/>
          <w:szCs w:val="32"/>
        </w:rPr>
        <w:t>实施</w:t>
      </w:r>
      <w:r>
        <w:rPr>
          <w:rStyle w:val="19"/>
          <w:rFonts w:hint="eastAsia" w:ascii="仿宋" w:hAnsi="仿宋" w:eastAsia="仿宋"/>
          <w:b w:val="0"/>
          <w:color w:val="auto"/>
          <w:spacing w:val="-4"/>
          <w:sz w:val="32"/>
          <w:szCs w:val="32"/>
          <w:lang w:eastAsia="zh-CN"/>
        </w:rPr>
        <w:t>，</w:t>
      </w:r>
      <w:r>
        <w:rPr>
          <w:rStyle w:val="19"/>
          <w:rFonts w:hint="eastAsia" w:ascii="仿宋" w:hAnsi="仿宋" w:eastAsia="仿宋"/>
          <w:b w:val="0"/>
          <w:color w:val="auto"/>
          <w:spacing w:val="-4"/>
          <w:sz w:val="32"/>
          <w:szCs w:val="32"/>
        </w:rPr>
        <w:t>过程均按照本单位制定的管理制度执行。</w:t>
      </w:r>
    </w:p>
    <w:p>
      <w:pPr>
        <w:spacing w:line="540" w:lineRule="exact"/>
        <w:ind w:firstLine="567" w:firstLineChars="181"/>
        <w:rPr>
          <w:rStyle w:val="19"/>
          <w:rFonts w:ascii="楷体" w:hAnsi="楷体" w:eastAsia="楷体"/>
          <w:spacing w:val="-4"/>
          <w:sz w:val="32"/>
          <w:szCs w:val="32"/>
        </w:rPr>
      </w:pPr>
      <w:r>
        <w:rPr>
          <w:rStyle w:val="19"/>
          <w:rFonts w:hint="eastAsia" w:ascii="楷体" w:hAnsi="楷体" w:eastAsia="楷体"/>
          <w:spacing w:val="-4"/>
          <w:sz w:val="32"/>
          <w:szCs w:val="32"/>
        </w:rPr>
        <w:t>（二）项目管理情况分析</w:t>
      </w:r>
    </w:p>
    <w:p>
      <w:pPr>
        <w:spacing w:line="540" w:lineRule="exact"/>
        <w:ind w:firstLine="624" w:firstLineChars="200"/>
        <w:rPr>
          <w:rStyle w:val="19"/>
          <w:rFonts w:ascii="仿宋" w:hAnsi="仿宋" w:eastAsia="仿宋"/>
          <w:b w:val="0"/>
          <w:spacing w:val="-4"/>
          <w:sz w:val="32"/>
          <w:szCs w:val="32"/>
        </w:rPr>
      </w:pPr>
      <w:r>
        <w:rPr>
          <w:rStyle w:val="19"/>
          <w:rFonts w:hint="eastAsia" w:ascii="仿宋" w:hAnsi="仿宋" w:eastAsia="仿宋"/>
          <w:b w:val="0"/>
          <w:spacing w:val="-4"/>
          <w:sz w:val="32"/>
          <w:szCs w:val="32"/>
        </w:rPr>
        <w:t>本单位项目负责人经常与会计师事务所项目实施人进行沟通，及时了解、掌握项目实施情况及进度；对项目实施过程中的相关问题提出了建议。</w:t>
      </w:r>
    </w:p>
    <w:p>
      <w:pPr>
        <w:spacing w:line="540" w:lineRule="exact"/>
        <w:ind w:firstLine="640"/>
        <w:rPr>
          <w:rStyle w:val="19"/>
          <w:rFonts w:ascii="黑体" w:hAnsi="黑体" w:eastAsia="黑体"/>
        </w:rPr>
      </w:pPr>
      <w:r>
        <w:rPr>
          <w:rStyle w:val="19"/>
          <w:rFonts w:hint="eastAsia" w:ascii="黑体" w:hAnsi="黑体" w:eastAsia="黑体"/>
          <w:b w:val="0"/>
          <w:spacing w:val="-4"/>
          <w:sz w:val="32"/>
          <w:szCs w:val="32"/>
        </w:rPr>
        <w:t>四、项目绩效情况</w:t>
      </w:r>
      <w:r>
        <w:rPr>
          <w:rStyle w:val="19"/>
          <w:rFonts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（一）项目绩效目标完成情况分析</w:t>
      </w:r>
    </w:p>
    <w:p>
      <w:pPr>
        <w:spacing w:line="540" w:lineRule="exact"/>
        <w:ind w:firstLine="564" w:firstLineChars="181"/>
        <w:rPr>
          <w:rStyle w:val="19"/>
          <w:rFonts w:ascii="仿宋" w:hAnsi="仿宋" w:eastAsia="仿宋"/>
          <w:b w:val="0"/>
          <w:spacing w:val="-4"/>
          <w:sz w:val="32"/>
          <w:szCs w:val="32"/>
        </w:rPr>
      </w:pPr>
      <w:r>
        <w:rPr>
          <w:rStyle w:val="19"/>
          <w:rFonts w:hint="eastAsia" w:ascii="仿宋" w:hAnsi="仿宋" w:eastAsia="仿宋"/>
          <w:b w:val="0"/>
          <w:spacing w:val="-4"/>
          <w:sz w:val="32"/>
          <w:szCs w:val="32"/>
        </w:rPr>
        <w:t>实际该项目已完成对</w:t>
      </w:r>
      <w:r>
        <w:rPr>
          <w:rStyle w:val="19"/>
          <w:rFonts w:ascii="仿宋" w:hAnsi="仿宋" w:eastAsia="仿宋"/>
          <w:b w:val="0"/>
          <w:spacing w:val="-4"/>
          <w:sz w:val="32"/>
          <w:szCs w:val="32"/>
        </w:rPr>
        <w:t>2018</w:t>
      </w:r>
      <w:r>
        <w:rPr>
          <w:rStyle w:val="19"/>
          <w:rFonts w:hint="eastAsia" w:ascii="仿宋" w:hAnsi="仿宋" w:eastAsia="仿宋"/>
          <w:b w:val="0"/>
          <w:spacing w:val="-4"/>
          <w:sz w:val="32"/>
          <w:szCs w:val="32"/>
        </w:rPr>
        <w:t>年全县扶贫项目审计工作。从</w:t>
      </w:r>
      <w:r>
        <w:rPr>
          <w:rStyle w:val="19"/>
          <w:rFonts w:ascii="仿宋" w:hAnsi="仿宋" w:eastAsia="仿宋"/>
          <w:b w:val="0"/>
          <w:spacing w:val="-4"/>
          <w:sz w:val="32"/>
          <w:szCs w:val="32"/>
        </w:rPr>
        <w:t>2018</w:t>
      </w:r>
      <w:r>
        <w:rPr>
          <w:rStyle w:val="19"/>
          <w:rFonts w:hint="eastAsia" w:ascii="仿宋" w:hAnsi="仿宋" w:eastAsia="仿宋"/>
          <w:b w:val="0"/>
          <w:spacing w:val="-4"/>
          <w:sz w:val="32"/>
          <w:szCs w:val="32"/>
        </w:rPr>
        <w:t>年</w:t>
      </w:r>
      <w:r>
        <w:rPr>
          <w:rStyle w:val="19"/>
          <w:rFonts w:ascii="仿宋" w:hAnsi="仿宋" w:eastAsia="仿宋"/>
          <w:b w:val="0"/>
          <w:spacing w:val="-4"/>
          <w:sz w:val="32"/>
          <w:szCs w:val="32"/>
        </w:rPr>
        <w:t>3</w:t>
      </w:r>
      <w:r>
        <w:rPr>
          <w:rStyle w:val="19"/>
          <w:rFonts w:hint="eastAsia" w:ascii="仿宋" w:hAnsi="仿宋" w:eastAsia="仿宋"/>
          <w:b w:val="0"/>
          <w:spacing w:val="-4"/>
          <w:sz w:val="32"/>
          <w:szCs w:val="32"/>
        </w:rPr>
        <w:t>月开始，新疆瑞丰有限责任会计师事务所联合喀什中财弘信财务管理有限公司组成的审计小组开始对全县扶贫项目进行跟踪审计，在事前、事中、事后进行全程监督，涉及了包括财政局、扶贫办、各乡镇（场）及其村组以及所有相关部门。在审计过程中对审计发现的问题按月撰写审计情况说明，并督促被审计单位及时落实整改。为被审计单位提供了相关政策法规的咨询服务，为被审计单位及时纠正问题提供了良好的基础。切实推进科学扶贫攻坚战，着力推动精准扶贫、精准脱贫工作良性开展，确保扶贫资金和项目发挥应有的效益。为本县脱贫攻坚排除了隐患。</w:t>
      </w:r>
    </w:p>
    <w:p>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五、其他需要说明的问题</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（一）后续工作计划</w:t>
      </w:r>
    </w:p>
    <w:p>
      <w:pPr>
        <w:spacing w:line="540" w:lineRule="exact"/>
        <w:ind w:firstLine="579" w:firstLineChars="181"/>
        <w:rPr>
          <w:rStyle w:val="19"/>
          <w:rFonts w:ascii="仿宋" w:hAnsi="仿宋" w:eastAsia="仿宋"/>
          <w:b w:val="0"/>
          <w:sz w:val="32"/>
          <w:szCs w:val="32"/>
        </w:rPr>
      </w:pPr>
      <w:r>
        <w:rPr>
          <w:rStyle w:val="19"/>
          <w:rFonts w:hint="eastAsia" w:ascii="仿宋" w:hAnsi="仿宋" w:eastAsia="仿宋"/>
          <w:b w:val="0"/>
          <w:sz w:val="32"/>
          <w:szCs w:val="32"/>
        </w:rPr>
        <w:t>无后续工作计划。</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spacing w:line="540" w:lineRule="exact"/>
        <w:ind w:firstLine="579" w:firstLineChars="181"/>
        <w:rPr>
          <w:rStyle w:val="19"/>
          <w:rFonts w:ascii="仿宋" w:hAnsi="仿宋" w:eastAsia="仿宋"/>
          <w:b w:val="0"/>
          <w:sz w:val="32"/>
          <w:szCs w:val="32"/>
        </w:rPr>
      </w:pPr>
      <w:r>
        <w:rPr>
          <w:rStyle w:val="19"/>
          <w:rFonts w:hint="eastAsia" w:ascii="仿宋" w:hAnsi="仿宋" w:eastAsia="仿宋"/>
          <w:b w:val="0"/>
          <w:sz w:val="32"/>
          <w:szCs w:val="32"/>
        </w:rPr>
        <w:t>审计过程运用了计算机软件工具，对大数据进行了筛选核查，对有疑问的数据通过审查项目档案资料，调查相关经办人员，走访大量贫困户，审核相关凭证，调阅会议记录等方法核实。落实并改正了大量项目实施不规范的地方。存在的问题为项目实施过程中对提高资金使用效益关注分析有所欠缺，需要加强关注通过农民增产增收、促进城乡就业、项目区生态改善等情况。</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（三）其他</w:t>
      </w:r>
    </w:p>
    <w:p>
      <w:pPr>
        <w:spacing w:line="540" w:lineRule="exact"/>
        <w:ind w:firstLine="579" w:firstLineChars="181"/>
        <w:rPr>
          <w:rStyle w:val="19"/>
          <w:rFonts w:ascii="仿宋" w:hAnsi="仿宋" w:eastAsia="仿宋"/>
          <w:b w:val="0"/>
          <w:sz w:val="32"/>
          <w:szCs w:val="32"/>
        </w:rPr>
      </w:pPr>
      <w:r>
        <w:rPr>
          <w:rStyle w:val="19"/>
          <w:rFonts w:hint="eastAsia" w:ascii="仿宋" w:hAnsi="仿宋" w:eastAsia="仿宋"/>
          <w:b w:val="0"/>
          <w:sz w:val="32"/>
          <w:szCs w:val="32"/>
        </w:rPr>
        <w:t>无其他需要说明的问题。</w:t>
      </w:r>
    </w:p>
    <w:p>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六、项目评价工作情况</w:t>
      </w:r>
    </w:p>
    <w:p>
      <w:pPr>
        <w:ind w:firstLine="624" w:firstLineChars="200"/>
        <w:rPr>
          <w:rFonts w:ascii="仿宋" w:hAnsi="仿宋" w:eastAsia="仿宋"/>
          <w:spacing w:val="-4"/>
          <w:sz w:val="32"/>
          <w:szCs w:val="32"/>
        </w:rPr>
      </w:pPr>
      <w:r>
        <w:rPr>
          <w:rFonts w:hint="eastAsia" w:ascii="仿宋" w:hAnsi="仿宋" w:eastAsia="仿宋"/>
          <w:spacing w:val="-4"/>
          <w:sz w:val="32"/>
          <w:szCs w:val="32"/>
        </w:rPr>
        <w:t>该项目的实施加强了扶贫资金监管，发挥好审计在促进和保障打好精准脱贫攻坚战中的重要作用。</w:t>
      </w:r>
      <w:r>
        <w:rPr>
          <w:rStyle w:val="19"/>
          <w:rFonts w:hint="eastAsia" w:ascii="仿宋" w:hAnsi="仿宋" w:eastAsia="仿宋"/>
          <w:b w:val="0"/>
          <w:spacing w:val="-4"/>
          <w:sz w:val="32"/>
          <w:szCs w:val="32"/>
        </w:rPr>
        <w:t>切实推进科学扶贫攻坚战，着力推动精准扶贫、精准脱贫工作良性开展，确保扶贫资金和项目发挥应有的效益。</w:t>
      </w:r>
    </w:p>
    <w:p>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七、附表</w:t>
      </w:r>
    </w:p>
    <w:p>
      <w:pPr>
        <w:spacing w:line="540" w:lineRule="exact"/>
        <w:ind w:firstLine="567"/>
        <w:rPr>
          <w:rStyle w:val="19"/>
          <w:rFonts w:ascii="仿宋" w:hAnsi="仿宋" w:eastAsia="仿宋"/>
          <w:b w:val="0"/>
          <w:spacing w:val="-4"/>
          <w:sz w:val="32"/>
          <w:szCs w:val="32"/>
        </w:rPr>
      </w:pPr>
      <w:r>
        <w:rPr>
          <w:rStyle w:val="19"/>
          <w:rFonts w:hint="eastAsia" w:ascii="仿宋" w:hAnsi="仿宋" w:eastAsia="仿宋"/>
          <w:b w:val="0"/>
          <w:spacing w:val="-4"/>
          <w:sz w:val="32"/>
          <w:szCs w:val="32"/>
        </w:rPr>
        <w:t>《自治区财政项目支出绩效自评表》</w:t>
      </w: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tbl>
      <w:tblPr>
        <w:tblStyle w:val="17"/>
        <w:tblW w:w="9020" w:type="dxa"/>
        <w:tblInd w:w="93" w:type="dxa"/>
        <w:tblLayout w:type="fixed"/>
        <w:tblCellMar>
          <w:top w:w="0" w:type="dxa"/>
          <w:left w:w="108" w:type="dxa"/>
          <w:bottom w:w="0" w:type="dxa"/>
          <w:right w:w="108" w:type="dxa"/>
        </w:tblCellMar>
      </w:tblPr>
      <w:tblGrid>
        <w:gridCol w:w="720"/>
        <w:gridCol w:w="1140"/>
        <w:gridCol w:w="1360"/>
        <w:gridCol w:w="1080"/>
        <w:gridCol w:w="880"/>
        <w:gridCol w:w="2060"/>
        <w:gridCol w:w="1780"/>
      </w:tblGrid>
      <w:tr>
        <w:tblPrEx>
          <w:tblLayout w:type="fixed"/>
          <w:tblCellMar>
            <w:top w:w="0" w:type="dxa"/>
            <w:left w:w="108" w:type="dxa"/>
            <w:bottom w:w="0" w:type="dxa"/>
            <w:right w:w="108" w:type="dxa"/>
          </w:tblCellMar>
        </w:tblPrEx>
        <w:trPr>
          <w:trHeight w:val="405" w:hRule="atLeast"/>
        </w:trPr>
        <w:tc>
          <w:tcPr>
            <w:tcW w:w="9020" w:type="dxa"/>
            <w:gridSpan w:val="7"/>
            <w:tcBorders>
              <w:top w:val="nil"/>
              <w:left w:val="nil"/>
              <w:bottom w:val="nil"/>
              <w:right w:val="nil"/>
            </w:tcBorders>
            <w:vAlign w:val="center"/>
          </w:tcPr>
          <w:p>
            <w:pPr>
              <w:widowControl/>
              <w:jc w:val="center"/>
              <w:rPr>
                <w:rFonts w:ascii="宋体" w:cs="宋体"/>
                <w:b/>
                <w:bCs/>
                <w:kern w:val="0"/>
                <w:sz w:val="32"/>
                <w:szCs w:val="32"/>
              </w:rPr>
            </w:pPr>
            <w:r>
              <w:rPr>
                <w:rFonts w:hint="eastAsia" w:ascii="宋体" w:hAnsi="宋体" w:cs="宋体"/>
                <w:b/>
                <w:bCs/>
                <w:kern w:val="0"/>
                <w:sz w:val="32"/>
                <w:szCs w:val="32"/>
              </w:rPr>
              <w:t>自治区财政项目支出绩效自评表</w:t>
            </w:r>
          </w:p>
        </w:tc>
      </w:tr>
      <w:tr>
        <w:tblPrEx>
          <w:tblLayout w:type="fixed"/>
          <w:tblCellMar>
            <w:top w:w="0" w:type="dxa"/>
            <w:left w:w="108" w:type="dxa"/>
            <w:bottom w:w="0" w:type="dxa"/>
            <w:right w:w="108" w:type="dxa"/>
          </w:tblCellMar>
        </w:tblPrEx>
        <w:trPr>
          <w:trHeight w:val="285" w:hRule="atLeast"/>
        </w:trPr>
        <w:tc>
          <w:tcPr>
            <w:tcW w:w="9020" w:type="dxa"/>
            <w:gridSpan w:val="7"/>
            <w:tcBorders>
              <w:top w:val="nil"/>
              <w:left w:val="nil"/>
              <w:bottom w:val="nil"/>
              <w:right w:val="nil"/>
            </w:tcBorders>
            <w:vAlign w:val="center"/>
          </w:tcPr>
          <w:p>
            <w:pPr>
              <w:widowControl/>
              <w:jc w:val="center"/>
              <w:rPr>
                <w:rFonts w:ascii="宋体" w:cs="宋体"/>
                <w:kern w:val="0"/>
                <w:sz w:val="24"/>
              </w:rPr>
            </w:pPr>
            <w:r>
              <w:rPr>
                <w:rFonts w:hint="eastAsia" w:ascii="宋体" w:hAnsi="宋体" w:cs="宋体"/>
                <w:kern w:val="0"/>
                <w:sz w:val="24"/>
              </w:rPr>
              <w:t>（</w:t>
            </w:r>
            <w:r>
              <w:rPr>
                <w:kern w:val="0"/>
                <w:sz w:val="24"/>
              </w:rPr>
              <w:t>201</w:t>
            </w:r>
            <w:r>
              <w:rPr>
                <w:rFonts w:hint="eastAsia"/>
                <w:kern w:val="0"/>
                <w:sz w:val="24"/>
                <w:lang w:val="en-US" w:eastAsia="zh-CN"/>
              </w:rPr>
              <w:t>9</w:t>
            </w:r>
            <w:r>
              <w:rPr>
                <w:rFonts w:hint="eastAsia" w:ascii="宋体" w:hAnsi="宋体" w:cs="宋体"/>
                <w:kern w:val="0"/>
                <w:sz w:val="24"/>
              </w:rPr>
              <w:t>年度）</w:t>
            </w:r>
          </w:p>
        </w:tc>
      </w:tr>
      <w:tr>
        <w:tblPrEx>
          <w:tblLayout w:type="fixed"/>
          <w:tblCellMar>
            <w:top w:w="0" w:type="dxa"/>
            <w:left w:w="108" w:type="dxa"/>
            <w:bottom w:w="0" w:type="dxa"/>
            <w:right w:w="108" w:type="dxa"/>
          </w:tblCellMar>
        </w:tblPrEx>
        <w:trPr>
          <w:trHeight w:val="285" w:hRule="atLeast"/>
        </w:trPr>
        <w:tc>
          <w:tcPr>
            <w:tcW w:w="720" w:type="dxa"/>
            <w:tcBorders>
              <w:top w:val="nil"/>
              <w:left w:val="nil"/>
              <w:bottom w:val="nil"/>
              <w:right w:val="nil"/>
            </w:tcBorders>
            <w:vAlign w:val="center"/>
          </w:tcPr>
          <w:p>
            <w:pPr>
              <w:widowControl/>
              <w:jc w:val="center"/>
              <w:rPr>
                <w:rFonts w:ascii="宋体" w:cs="宋体"/>
                <w:kern w:val="0"/>
                <w:sz w:val="24"/>
              </w:rPr>
            </w:pPr>
          </w:p>
        </w:tc>
        <w:tc>
          <w:tcPr>
            <w:tcW w:w="1140" w:type="dxa"/>
            <w:tcBorders>
              <w:top w:val="nil"/>
              <w:left w:val="nil"/>
              <w:bottom w:val="nil"/>
              <w:right w:val="nil"/>
            </w:tcBorders>
            <w:vAlign w:val="center"/>
          </w:tcPr>
          <w:p>
            <w:pPr>
              <w:widowControl/>
              <w:jc w:val="center"/>
              <w:rPr>
                <w:rFonts w:ascii="宋体" w:cs="宋体"/>
                <w:kern w:val="0"/>
                <w:sz w:val="24"/>
              </w:rPr>
            </w:pPr>
          </w:p>
        </w:tc>
        <w:tc>
          <w:tcPr>
            <w:tcW w:w="1360" w:type="dxa"/>
            <w:tcBorders>
              <w:top w:val="nil"/>
              <w:left w:val="nil"/>
              <w:bottom w:val="nil"/>
              <w:right w:val="nil"/>
            </w:tcBorders>
            <w:vAlign w:val="center"/>
          </w:tcPr>
          <w:p>
            <w:pPr>
              <w:widowControl/>
              <w:jc w:val="center"/>
              <w:rPr>
                <w:rFonts w:ascii="宋体" w:cs="宋体"/>
                <w:kern w:val="0"/>
                <w:sz w:val="24"/>
              </w:rPr>
            </w:pPr>
          </w:p>
        </w:tc>
        <w:tc>
          <w:tcPr>
            <w:tcW w:w="1080" w:type="dxa"/>
            <w:tcBorders>
              <w:top w:val="nil"/>
              <w:left w:val="nil"/>
              <w:bottom w:val="nil"/>
              <w:right w:val="nil"/>
            </w:tcBorders>
            <w:vAlign w:val="center"/>
          </w:tcPr>
          <w:p>
            <w:pPr>
              <w:widowControl/>
              <w:jc w:val="center"/>
              <w:rPr>
                <w:rFonts w:ascii="宋体" w:cs="宋体"/>
                <w:kern w:val="0"/>
                <w:sz w:val="24"/>
              </w:rPr>
            </w:pPr>
          </w:p>
        </w:tc>
        <w:tc>
          <w:tcPr>
            <w:tcW w:w="880" w:type="dxa"/>
            <w:tcBorders>
              <w:top w:val="nil"/>
              <w:left w:val="nil"/>
              <w:bottom w:val="nil"/>
              <w:right w:val="nil"/>
            </w:tcBorders>
            <w:vAlign w:val="center"/>
          </w:tcPr>
          <w:p>
            <w:pPr>
              <w:widowControl/>
              <w:jc w:val="center"/>
              <w:rPr>
                <w:rFonts w:ascii="宋体" w:cs="宋体"/>
                <w:kern w:val="0"/>
                <w:sz w:val="24"/>
              </w:rPr>
            </w:pPr>
          </w:p>
        </w:tc>
        <w:tc>
          <w:tcPr>
            <w:tcW w:w="2060" w:type="dxa"/>
            <w:tcBorders>
              <w:top w:val="nil"/>
              <w:left w:val="nil"/>
              <w:bottom w:val="nil"/>
              <w:right w:val="nil"/>
            </w:tcBorders>
            <w:vAlign w:val="center"/>
          </w:tcPr>
          <w:p>
            <w:pPr>
              <w:widowControl/>
              <w:jc w:val="center"/>
              <w:rPr>
                <w:rFonts w:ascii="宋体" w:cs="宋体"/>
                <w:kern w:val="0"/>
                <w:sz w:val="24"/>
              </w:rPr>
            </w:pPr>
          </w:p>
        </w:tc>
        <w:tc>
          <w:tcPr>
            <w:tcW w:w="1780" w:type="dxa"/>
            <w:tcBorders>
              <w:top w:val="nil"/>
              <w:left w:val="nil"/>
              <w:bottom w:val="nil"/>
              <w:right w:val="nil"/>
            </w:tcBorders>
            <w:vAlign w:val="center"/>
          </w:tcPr>
          <w:p>
            <w:pPr>
              <w:widowControl/>
              <w:jc w:val="center"/>
              <w:rPr>
                <w:rFonts w:ascii="宋体" w:cs="宋体"/>
                <w:kern w:val="0"/>
                <w:sz w:val="24"/>
              </w:rPr>
            </w:pPr>
          </w:p>
        </w:tc>
      </w:tr>
      <w:tr>
        <w:tblPrEx>
          <w:tblLayout w:type="fixed"/>
          <w:tblCellMar>
            <w:top w:w="0" w:type="dxa"/>
            <w:left w:w="108" w:type="dxa"/>
            <w:bottom w:w="0" w:type="dxa"/>
            <w:right w:w="108" w:type="dxa"/>
          </w:tblCellMar>
        </w:tblPrEx>
        <w:trPr>
          <w:trHeight w:val="420" w:hRule="atLeast"/>
        </w:trPr>
        <w:tc>
          <w:tcPr>
            <w:tcW w:w="3220" w:type="dxa"/>
            <w:gridSpan w:val="3"/>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项目名称</w:t>
            </w:r>
          </w:p>
        </w:tc>
        <w:tc>
          <w:tcPr>
            <w:tcW w:w="5800" w:type="dxa"/>
            <w:gridSpan w:val="4"/>
            <w:tcBorders>
              <w:top w:val="single" w:color="auto" w:sz="4" w:space="0"/>
              <w:left w:val="nil"/>
              <w:bottom w:val="single" w:color="auto" w:sz="4" w:space="0"/>
              <w:right w:val="single" w:color="auto" w:sz="4" w:space="0"/>
            </w:tcBorders>
            <w:vAlign w:val="center"/>
          </w:tcPr>
          <w:p>
            <w:pPr>
              <w:widowControl/>
              <w:jc w:val="center"/>
              <w:rPr>
                <w:rFonts w:ascii="宋体" w:cs="宋体"/>
                <w:kern w:val="0"/>
                <w:sz w:val="20"/>
                <w:szCs w:val="20"/>
              </w:rPr>
            </w:pPr>
            <w:r>
              <w:rPr>
                <w:rFonts w:ascii="宋体" w:hAnsi="宋体" w:cs="宋体"/>
                <w:kern w:val="0"/>
                <w:sz w:val="20"/>
                <w:szCs w:val="20"/>
              </w:rPr>
              <w:t>2018</w:t>
            </w:r>
            <w:r>
              <w:rPr>
                <w:rFonts w:hint="eastAsia" w:ascii="宋体" w:hAnsi="宋体" w:cs="宋体"/>
                <w:kern w:val="0"/>
                <w:sz w:val="20"/>
                <w:szCs w:val="20"/>
              </w:rPr>
              <w:t>年财政扶贫项目跟踪审计　</w:t>
            </w:r>
          </w:p>
        </w:tc>
      </w:tr>
      <w:tr>
        <w:tblPrEx>
          <w:tblLayout w:type="fixed"/>
          <w:tblCellMar>
            <w:top w:w="0" w:type="dxa"/>
            <w:left w:w="108" w:type="dxa"/>
            <w:bottom w:w="0" w:type="dxa"/>
            <w:right w:w="108" w:type="dxa"/>
          </w:tblCellMar>
        </w:tblPrEx>
        <w:trPr>
          <w:trHeight w:val="435" w:hRule="atLeast"/>
        </w:trPr>
        <w:tc>
          <w:tcPr>
            <w:tcW w:w="3220" w:type="dxa"/>
            <w:gridSpan w:val="3"/>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预算单位</w:t>
            </w:r>
          </w:p>
        </w:tc>
        <w:tc>
          <w:tcPr>
            <w:tcW w:w="5800" w:type="dxa"/>
            <w:gridSpan w:val="4"/>
            <w:tcBorders>
              <w:top w:val="single" w:color="auto" w:sz="4" w:space="0"/>
              <w:left w:val="nil"/>
              <w:bottom w:val="single" w:color="auto" w:sz="4" w:space="0"/>
              <w:right w:val="single" w:color="000000" w:sz="4" w:space="0"/>
            </w:tcBorders>
            <w:vAlign w:val="center"/>
          </w:tcPr>
          <w:p>
            <w:pPr>
              <w:widowControl/>
              <w:jc w:val="center"/>
              <w:rPr>
                <w:rFonts w:ascii="宋体" w:cs="宋体"/>
                <w:kern w:val="0"/>
                <w:sz w:val="20"/>
                <w:szCs w:val="20"/>
              </w:rPr>
            </w:pPr>
            <w:r>
              <w:rPr>
                <w:rFonts w:hint="eastAsia" w:ascii="宋体" w:hAnsi="宋体" w:cs="宋体"/>
                <w:kern w:val="0"/>
                <w:sz w:val="20"/>
                <w:szCs w:val="20"/>
              </w:rPr>
              <w:t>泽普县审计局　</w:t>
            </w:r>
          </w:p>
        </w:tc>
      </w:tr>
      <w:tr>
        <w:tblPrEx>
          <w:tblLayout w:type="fixed"/>
          <w:tblCellMar>
            <w:top w:w="0" w:type="dxa"/>
            <w:left w:w="108" w:type="dxa"/>
            <w:bottom w:w="0" w:type="dxa"/>
            <w:right w:w="108" w:type="dxa"/>
          </w:tblCellMar>
        </w:tblPrEx>
        <w:trPr>
          <w:trHeight w:val="465" w:hRule="atLeast"/>
        </w:trPr>
        <w:tc>
          <w:tcPr>
            <w:tcW w:w="720" w:type="dxa"/>
            <w:vMerge w:val="restart"/>
            <w:tcBorders>
              <w:top w:val="nil"/>
              <w:left w:val="single" w:color="auto" w:sz="4" w:space="0"/>
              <w:bottom w:val="single" w:color="auto" w:sz="4" w:space="0"/>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预算</w:t>
            </w:r>
            <w:r>
              <w:rPr>
                <w:rFonts w:ascii="宋体" w:cs="宋体"/>
                <w:kern w:val="0"/>
                <w:sz w:val="20"/>
                <w:szCs w:val="20"/>
              </w:rPr>
              <w:br w:type="textWrapping"/>
            </w:r>
            <w:r>
              <w:rPr>
                <w:rFonts w:hint="eastAsia" w:ascii="宋体" w:hAnsi="宋体" w:cs="宋体"/>
                <w:kern w:val="0"/>
                <w:sz w:val="20"/>
                <w:szCs w:val="20"/>
              </w:rPr>
              <w:t>执行</w:t>
            </w:r>
            <w:r>
              <w:rPr>
                <w:rFonts w:ascii="宋体" w:cs="宋体"/>
                <w:kern w:val="0"/>
                <w:sz w:val="20"/>
                <w:szCs w:val="20"/>
              </w:rPr>
              <w:br w:type="textWrapping"/>
            </w:r>
            <w:r>
              <w:rPr>
                <w:rFonts w:hint="eastAsia" w:ascii="宋体" w:hAnsi="宋体" w:cs="宋体"/>
                <w:kern w:val="0"/>
                <w:sz w:val="20"/>
                <w:szCs w:val="20"/>
              </w:rPr>
              <w:t>情况</w:t>
            </w:r>
            <w:r>
              <w:rPr>
                <w:rFonts w:ascii="宋体" w:cs="宋体"/>
                <w:kern w:val="0"/>
                <w:sz w:val="20"/>
                <w:szCs w:val="20"/>
              </w:rPr>
              <w:br w:type="textWrapping"/>
            </w:r>
            <w:r>
              <w:rPr>
                <w:rFonts w:hint="eastAsia" w:ascii="宋体" w:hAnsi="宋体" w:cs="宋体"/>
                <w:kern w:val="0"/>
                <w:sz w:val="20"/>
                <w:szCs w:val="20"/>
              </w:rPr>
              <w:t>（万元）</w:t>
            </w:r>
          </w:p>
        </w:tc>
        <w:tc>
          <w:tcPr>
            <w:tcW w:w="2500" w:type="dxa"/>
            <w:gridSpan w:val="2"/>
            <w:tcBorders>
              <w:top w:val="single" w:color="auto" w:sz="4" w:space="0"/>
              <w:left w:val="nil"/>
              <w:bottom w:val="single" w:color="auto" w:sz="4" w:space="0"/>
              <w:right w:val="single" w:color="auto" w:sz="4" w:space="0"/>
            </w:tcBorders>
            <w:vAlign w:val="center"/>
          </w:tcPr>
          <w:p>
            <w:pPr>
              <w:widowControl/>
              <w:jc w:val="left"/>
              <w:rPr>
                <w:rFonts w:ascii="宋体" w:cs="宋体"/>
                <w:kern w:val="0"/>
                <w:sz w:val="20"/>
                <w:szCs w:val="20"/>
              </w:rPr>
            </w:pPr>
            <w:r>
              <w:rPr>
                <w:rFonts w:ascii="宋体" w:hAnsi="宋体" w:cs="宋体"/>
                <w:kern w:val="0"/>
                <w:sz w:val="20"/>
                <w:szCs w:val="20"/>
              </w:rPr>
              <w:t xml:space="preserve"> </w:t>
            </w:r>
            <w:r>
              <w:rPr>
                <w:rFonts w:hint="eastAsia" w:ascii="宋体" w:hAnsi="宋体" w:cs="宋体"/>
                <w:kern w:val="0"/>
                <w:sz w:val="20"/>
                <w:szCs w:val="20"/>
              </w:rPr>
              <w:t>预算数：</w:t>
            </w:r>
          </w:p>
        </w:tc>
        <w:tc>
          <w:tcPr>
            <w:tcW w:w="1960" w:type="dxa"/>
            <w:gridSpan w:val="2"/>
            <w:tcBorders>
              <w:top w:val="single" w:color="auto" w:sz="4" w:space="0"/>
              <w:left w:val="nil"/>
              <w:bottom w:val="single" w:color="auto" w:sz="4" w:space="0"/>
              <w:right w:val="single" w:color="000000" w:sz="4" w:space="0"/>
            </w:tcBorders>
            <w:vAlign w:val="center"/>
          </w:tcPr>
          <w:p>
            <w:pPr>
              <w:widowControl/>
              <w:jc w:val="center"/>
              <w:rPr>
                <w:rFonts w:hint="eastAsia" w:ascii="宋体" w:eastAsia="宋体" w:cs="宋体"/>
                <w:kern w:val="0"/>
                <w:sz w:val="20"/>
                <w:szCs w:val="20"/>
                <w:lang w:val="en-US" w:eastAsia="zh-CN"/>
              </w:rPr>
            </w:pPr>
            <w:r>
              <w:rPr>
                <w:rFonts w:hint="eastAsia" w:ascii="宋体" w:hAnsi="宋体" w:cs="宋体"/>
                <w:kern w:val="0"/>
                <w:sz w:val="20"/>
                <w:szCs w:val="20"/>
                <w:lang w:val="en-US" w:eastAsia="zh-CN"/>
              </w:rPr>
              <w:t>10</w:t>
            </w:r>
          </w:p>
        </w:tc>
        <w:tc>
          <w:tcPr>
            <w:tcW w:w="2060" w:type="dxa"/>
            <w:tcBorders>
              <w:top w:val="nil"/>
              <w:left w:val="nil"/>
              <w:bottom w:val="single" w:color="auto" w:sz="4" w:space="0"/>
              <w:right w:val="single" w:color="auto" w:sz="4" w:space="0"/>
            </w:tcBorders>
            <w:vAlign w:val="center"/>
          </w:tcPr>
          <w:p>
            <w:pPr>
              <w:widowControl/>
              <w:jc w:val="left"/>
              <w:rPr>
                <w:rFonts w:ascii="宋体" w:cs="宋体"/>
                <w:kern w:val="0"/>
                <w:sz w:val="20"/>
                <w:szCs w:val="20"/>
              </w:rPr>
            </w:pPr>
            <w:r>
              <w:rPr>
                <w:rFonts w:ascii="宋体" w:hAnsi="宋体" w:cs="宋体"/>
                <w:kern w:val="0"/>
                <w:sz w:val="20"/>
                <w:szCs w:val="20"/>
              </w:rPr>
              <w:t xml:space="preserve"> </w:t>
            </w:r>
            <w:r>
              <w:rPr>
                <w:rFonts w:hint="eastAsia" w:ascii="宋体" w:hAnsi="宋体" w:cs="宋体"/>
                <w:kern w:val="0"/>
                <w:sz w:val="20"/>
                <w:szCs w:val="20"/>
              </w:rPr>
              <w:t>执行数：</w:t>
            </w:r>
          </w:p>
        </w:tc>
        <w:tc>
          <w:tcPr>
            <w:tcW w:w="1780" w:type="dxa"/>
            <w:tcBorders>
              <w:top w:val="nil"/>
              <w:left w:val="nil"/>
              <w:bottom w:val="single" w:color="auto" w:sz="4" w:space="0"/>
              <w:right w:val="single" w:color="auto" w:sz="4" w:space="0"/>
            </w:tcBorders>
            <w:vAlign w:val="center"/>
          </w:tcPr>
          <w:p>
            <w:pPr>
              <w:widowControl/>
              <w:jc w:val="right"/>
              <w:rPr>
                <w:rFonts w:ascii="宋体" w:cs="宋体"/>
                <w:kern w:val="0"/>
                <w:sz w:val="20"/>
                <w:szCs w:val="20"/>
              </w:rPr>
            </w:pPr>
            <w:r>
              <w:rPr>
                <w:rFonts w:hint="eastAsia" w:ascii="宋体" w:hAnsi="宋体" w:cs="宋体"/>
                <w:kern w:val="0"/>
                <w:sz w:val="20"/>
                <w:szCs w:val="20"/>
                <w:lang w:val="en-US" w:eastAsia="zh-CN"/>
              </w:rPr>
              <w:t>10</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509"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vAlign w:val="center"/>
          </w:tcPr>
          <w:p>
            <w:pPr>
              <w:widowControl/>
              <w:jc w:val="right"/>
              <w:rPr>
                <w:rFonts w:ascii="宋体" w:cs="宋体"/>
                <w:kern w:val="0"/>
                <w:sz w:val="20"/>
                <w:szCs w:val="20"/>
              </w:rPr>
            </w:pPr>
            <w:r>
              <w:rPr>
                <w:rFonts w:hint="eastAsia" w:ascii="宋体" w:hAnsi="宋体" w:cs="宋体"/>
                <w:kern w:val="0"/>
                <w:sz w:val="20"/>
                <w:szCs w:val="20"/>
              </w:rPr>
              <w:t>其中：财政拨款</w:t>
            </w:r>
          </w:p>
        </w:tc>
        <w:tc>
          <w:tcPr>
            <w:tcW w:w="1960" w:type="dxa"/>
            <w:gridSpan w:val="2"/>
            <w:tcBorders>
              <w:top w:val="single" w:color="auto" w:sz="4" w:space="0"/>
              <w:left w:val="nil"/>
              <w:bottom w:val="single" w:color="auto" w:sz="4" w:space="0"/>
              <w:right w:val="single" w:color="000000" w:sz="4" w:space="0"/>
            </w:tcBorders>
            <w:vAlign w:val="center"/>
          </w:tcPr>
          <w:p>
            <w:pPr>
              <w:widowControl/>
              <w:jc w:val="center"/>
              <w:rPr>
                <w:rFonts w:hint="eastAsia" w:ascii="宋体" w:eastAsia="宋体" w:cs="宋体"/>
                <w:kern w:val="0"/>
                <w:sz w:val="20"/>
                <w:szCs w:val="20"/>
                <w:lang w:val="en-US" w:eastAsia="zh-CN"/>
              </w:rPr>
            </w:pPr>
            <w:r>
              <w:rPr>
                <w:rFonts w:hint="eastAsia" w:ascii="宋体" w:hAnsi="宋体" w:cs="宋体"/>
                <w:kern w:val="0"/>
                <w:sz w:val="20"/>
                <w:szCs w:val="20"/>
              </w:rPr>
              <w:t>　</w:t>
            </w:r>
            <w:r>
              <w:rPr>
                <w:rFonts w:hint="eastAsia" w:ascii="宋体" w:hAnsi="宋体" w:cs="宋体"/>
                <w:kern w:val="0"/>
                <w:sz w:val="20"/>
                <w:szCs w:val="20"/>
                <w:lang w:val="en-US" w:eastAsia="zh-CN"/>
              </w:rPr>
              <w:t>10</w:t>
            </w:r>
          </w:p>
        </w:tc>
        <w:tc>
          <w:tcPr>
            <w:tcW w:w="2060" w:type="dxa"/>
            <w:tcBorders>
              <w:top w:val="nil"/>
              <w:left w:val="nil"/>
              <w:bottom w:val="nil"/>
              <w:right w:val="single" w:color="auto" w:sz="4" w:space="0"/>
            </w:tcBorders>
            <w:vAlign w:val="center"/>
          </w:tcPr>
          <w:p>
            <w:pPr>
              <w:widowControl/>
              <w:jc w:val="right"/>
              <w:rPr>
                <w:rFonts w:ascii="宋体" w:cs="宋体"/>
                <w:kern w:val="0"/>
                <w:sz w:val="20"/>
                <w:szCs w:val="20"/>
              </w:rPr>
            </w:pPr>
            <w:r>
              <w:rPr>
                <w:rFonts w:hint="eastAsia" w:ascii="宋体" w:hAnsi="宋体" w:cs="宋体"/>
                <w:kern w:val="0"/>
                <w:sz w:val="20"/>
                <w:szCs w:val="20"/>
              </w:rPr>
              <w:t>其中：财政拨款</w:t>
            </w:r>
          </w:p>
        </w:tc>
        <w:tc>
          <w:tcPr>
            <w:tcW w:w="1780" w:type="dxa"/>
            <w:tcBorders>
              <w:top w:val="nil"/>
              <w:left w:val="nil"/>
              <w:bottom w:val="single" w:color="auto" w:sz="4" w:space="0"/>
              <w:right w:val="single" w:color="auto" w:sz="4" w:space="0"/>
            </w:tcBorders>
            <w:vAlign w:val="center"/>
          </w:tcPr>
          <w:p>
            <w:pPr>
              <w:widowControl/>
              <w:jc w:val="right"/>
              <w:rPr>
                <w:rFonts w:ascii="宋体" w:cs="宋体"/>
                <w:kern w:val="0"/>
                <w:sz w:val="20"/>
                <w:szCs w:val="20"/>
              </w:rPr>
            </w:pPr>
            <w:r>
              <w:rPr>
                <w:rFonts w:hint="eastAsia" w:ascii="宋体" w:hAnsi="宋体" w:cs="宋体"/>
                <w:kern w:val="0"/>
                <w:sz w:val="20"/>
                <w:szCs w:val="20"/>
                <w:lang w:val="en-US" w:eastAsia="zh-CN"/>
              </w:rPr>
              <w:t>10</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33"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vAlign w:val="center"/>
          </w:tcPr>
          <w:p>
            <w:pPr>
              <w:widowControl/>
              <w:jc w:val="right"/>
              <w:rPr>
                <w:rFonts w:ascii="宋体" w:cs="宋体"/>
                <w:kern w:val="0"/>
                <w:sz w:val="20"/>
                <w:szCs w:val="20"/>
              </w:rPr>
            </w:pPr>
            <w:r>
              <w:rPr>
                <w:rFonts w:hint="eastAsia" w:ascii="宋体" w:hAnsi="宋体" w:cs="宋体"/>
                <w:kern w:val="0"/>
                <w:sz w:val="20"/>
                <w:szCs w:val="20"/>
              </w:rPr>
              <w:t>其他资金</w:t>
            </w:r>
          </w:p>
        </w:tc>
        <w:tc>
          <w:tcPr>
            <w:tcW w:w="1960" w:type="dxa"/>
            <w:gridSpan w:val="2"/>
            <w:tcBorders>
              <w:top w:val="single" w:color="auto" w:sz="4" w:space="0"/>
              <w:left w:val="nil"/>
              <w:bottom w:val="single" w:color="auto" w:sz="4" w:space="0"/>
              <w:right w:val="single" w:color="000000" w:sz="4" w:space="0"/>
            </w:tcBorders>
            <w:vAlign w:val="center"/>
          </w:tcPr>
          <w:p>
            <w:pPr>
              <w:widowControl/>
              <w:jc w:val="center"/>
              <w:rPr>
                <w:rFonts w:ascii="宋体" w:cs="宋体"/>
                <w:kern w:val="0"/>
                <w:sz w:val="20"/>
                <w:szCs w:val="20"/>
              </w:rPr>
            </w:pPr>
            <w:r>
              <w:rPr>
                <w:rFonts w:hint="eastAsia" w:ascii="宋体" w:hAnsi="宋体" w:cs="宋体"/>
                <w:kern w:val="0"/>
                <w:sz w:val="20"/>
                <w:szCs w:val="20"/>
              </w:rPr>
              <w:t>　</w:t>
            </w:r>
          </w:p>
        </w:tc>
        <w:tc>
          <w:tcPr>
            <w:tcW w:w="2060" w:type="dxa"/>
            <w:tcBorders>
              <w:top w:val="single" w:color="auto" w:sz="4" w:space="0"/>
              <w:left w:val="nil"/>
              <w:bottom w:val="nil"/>
              <w:right w:val="single" w:color="auto" w:sz="4" w:space="0"/>
            </w:tcBorders>
            <w:vAlign w:val="center"/>
          </w:tcPr>
          <w:p>
            <w:pPr>
              <w:widowControl/>
              <w:jc w:val="right"/>
              <w:rPr>
                <w:rFonts w:ascii="宋体" w:cs="宋体"/>
                <w:kern w:val="0"/>
                <w:sz w:val="20"/>
                <w:szCs w:val="20"/>
              </w:rPr>
            </w:pPr>
            <w:r>
              <w:rPr>
                <w:rFonts w:hint="eastAsia" w:ascii="宋体" w:hAnsi="宋体" w:cs="宋体"/>
                <w:kern w:val="0"/>
                <w:sz w:val="20"/>
                <w:szCs w:val="20"/>
              </w:rPr>
              <w:t>其他资金</w:t>
            </w:r>
          </w:p>
        </w:tc>
        <w:tc>
          <w:tcPr>
            <w:tcW w:w="1780" w:type="dxa"/>
            <w:tcBorders>
              <w:top w:val="nil"/>
              <w:left w:val="nil"/>
              <w:bottom w:val="single" w:color="auto" w:sz="4" w:space="0"/>
              <w:right w:val="single" w:color="auto" w:sz="4" w:space="0"/>
            </w:tcBorders>
            <w:vAlign w:val="center"/>
          </w:tcPr>
          <w:p>
            <w:pPr>
              <w:widowControl/>
              <w:jc w:val="right"/>
              <w:rPr>
                <w:rFonts w:asci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50" w:hRule="atLeast"/>
        </w:trPr>
        <w:tc>
          <w:tcPr>
            <w:tcW w:w="720" w:type="dxa"/>
            <w:vMerge w:val="restart"/>
            <w:tcBorders>
              <w:top w:val="nil"/>
              <w:left w:val="single" w:color="auto" w:sz="4" w:space="0"/>
              <w:bottom w:val="single" w:color="auto" w:sz="4" w:space="0"/>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年度</w:t>
            </w:r>
            <w:r>
              <w:rPr>
                <w:rFonts w:ascii="宋体" w:cs="宋体"/>
                <w:kern w:val="0"/>
                <w:sz w:val="20"/>
                <w:szCs w:val="20"/>
              </w:rPr>
              <w:br w:type="textWrapping"/>
            </w:r>
            <w:r>
              <w:rPr>
                <w:rFonts w:hint="eastAsia" w:ascii="宋体" w:hAnsi="宋体" w:cs="宋体"/>
                <w:kern w:val="0"/>
                <w:sz w:val="20"/>
                <w:szCs w:val="20"/>
              </w:rPr>
              <w:t>目标</w:t>
            </w:r>
            <w:r>
              <w:rPr>
                <w:rFonts w:ascii="宋体" w:cs="宋体"/>
                <w:kern w:val="0"/>
                <w:sz w:val="20"/>
                <w:szCs w:val="20"/>
              </w:rPr>
              <w:br w:type="textWrapping"/>
            </w:r>
            <w:r>
              <w:rPr>
                <w:rFonts w:hint="eastAsia" w:ascii="宋体" w:hAnsi="宋体" w:cs="宋体"/>
                <w:kern w:val="0"/>
                <w:sz w:val="20"/>
                <w:szCs w:val="20"/>
              </w:rPr>
              <w:t>完成</w:t>
            </w:r>
            <w:r>
              <w:rPr>
                <w:rFonts w:ascii="宋体" w:cs="宋体"/>
                <w:kern w:val="0"/>
                <w:sz w:val="20"/>
                <w:szCs w:val="20"/>
              </w:rPr>
              <w:br w:type="textWrapping"/>
            </w:r>
            <w:r>
              <w:rPr>
                <w:rFonts w:hint="eastAsia" w:ascii="宋体" w:hAnsi="宋体" w:cs="宋体"/>
                <w:kern w:val="0"/>
                <w:sz w:val="20"/>
                <w:szCs w:val="20"/>
              </w:rPr>
              <w:t>情况</w:t>
            </w:r>
          </w:p>
        </w:tc>
        <w:tc>
          <w:tcPr>
            <w:tcW w:w="4460" w:type="dxa"/>
            <w:gridSpan w:val="4"/>
            <w:tcBorders>
              <w:top w:val="single" w:color="auto" w:sz="4" w:space="0"/>
              <w:left w:val="nil"/>
              <w:bottom w:val="single" w:color="auto" w:sz="4" w:space="0"/>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预期目标</w:t>
            </w:r>
          </w:p>
        </w:tc>
        <w:tc>
          <w:tcPr>
            <w:tcW w:w="3840" w:type="dxa"/>
            <w:gridSpan w:val="2"/>
            <w:tcBorders>
              <w:top w:val="single" w:color="auto" w:sz="4" w:space="0"/>
              <w:left w:val="nil"/>
              <w:bottom w:val="single" w:color="auto" w:sz="4" w:space="0"/>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实际完成目标</w:t>
            </w:r>
          </w:p>
        </w:tc>
      </w:tr>
      <w:tr>
        <w:tblPrEx>
          <w:tblLayout w:type="fixed"/>
          <w:tblCellMar>
            <w:top w:w="0" w:type="dxa"/>
            <w:left w:w="108" w:type="dxa"/>
            <w:bottom w:w="0" w:type="dxa"/>
            <w:right w:w="108" w:type="dxa"/>
          </w:tblCellMar>
        </w:tblPrEx>
        <w:trPr>
          <w:trHeight w:val="1425"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4460" w:type="dxa"/>
            <w:gridSpan w:val="4"/>
            <w:tcBorders>
              <w:top w:val="single" w:color="auto" w:sz="4" w:space="0"/>
              <w:left w:val="nil"/>
              <w:bottom w:val="single" w:color="auto" w:sz="4" w:space="0"/>
              <w:right w:val="single" w:color="000000" w:sz="4" w:space="0"/>
            </w:tcBorders>
          </w:tcPr>
          <w:p>
            <w:pPr>
              <w:widowControl/>
              <w:jc w:val="left"/>
              <w:rPr>
                <w:rFonts w:ascii="宋体" w:cs="宋体"/>
                <w:kern w:val="0"/>
                <w:sz w:val="20"/>
                <w:szCs w:val="20"/>
              </w:rPr>
            </w:pPr>
            <w:r>
              <w:rPr>
                <w:rFonts w:hint="eastAsia" w:ascii="宋体" w:hAnsi="宋体" w:cs="宋体"/>
                <w:kern w:val="0"/>
                <w:sz w:val="20"/>
                <w:szCs w:val="20"/>
              </w:rPr>
              <w:t>　检查泽普县</w:t>
            </w:r>
            <w:r>
              <w:rPr>
                <w:rFonts w:ascii="宋体" w:hAnsi="宋体" w:cs="宋体"/>
                <w:kern w:val="0"/>
                <w:sz w:val="20"/>
                <w:szCs w:val="20"/>
              </w:rPr>
              <w:t>2018</w:t>
            </w:r>
            <w:r>
              <w:rPr>
                <w:rFonts w:hint="eastAsia" w:ascii="宋体" w:hAnsi="宋体" w:cs="宋体"/>
                <w:kern w:val="0"/>
                <w:sz w:val="20"/>
                <w:szCs w:val="20"/>
              </w:rPr>
              <w:t>年度扶贫项目前期准备控制情况，检查建档立卡贫困户的“精准识别”情况，检查扶贫政策措施落实情况，检查扶贫资金分配管理使用情况，检查精准扶贫目标的实现和扶贫项目建设运营情况。</w:t>
            </w:r>
          </w:p>
        </w:tc>
        <w:tc>
          <w:tcPr>
            <w:tcW w:w="3840" w:type="dxa"/>
            <w:gridSpan w:val="2"/>
            <w:tcBorders>
              <w:top w:val="single" w:color="auto" w:sz="4" w:space="0"/>
              <w:left w:val="nil"/>
              <w:bottom w:val="single" w:color="auto" w:sz="4" w:space="0"/>
              <w:right w:val="single" w:color="000000" w:sz="4" w:space="0"/>
            </w:tcBorders>
          </w:tcPr>
          <w:p>
            <w:pPr>
              <w:widowControl/>
              <w:jc w:val="left"/>
              <w:rPr>
                <w:rFonts w:ascii="宋体" w:cs="宋体"/>
                <w:kern w:val="0"/>
                <w:sz w:val="20"/>
                <w:szCs w:val="20"/>
              </w:rPr>
            </w:pPr>
            <w:r>
              <w:rPr>
                <w:rFonts w:hint="eastAsia" w:ascii="宋体" w:hAnsi="宋体" w:cs="宋体"/>
                <w:kern w:val="0"/>
                <w:sz w:val="20"/>
                <w:szCs w:val="20"/>
              </w:rPr>
              <w:t>对全县所有涉及扶贫资金单位（包括财政局、扶贫办、各乡镇（场）及村组以及相关部门）定期进行审计，每月定期向相关部门报送审计结果，并督促审计过程中发现的问题的单位及时整改。</w:t>
            </w:r>
          </w:p>
        </w:tc>
      </w:tr>
      <w:tr>
        <w:tblPrEx>
          <w:tblLayout w:type="fixed"/>
          <w:tblCellMar>
            <w:top w:w="0" w:type="dxa"/>
            <w:left w:w="108" w:type="dxa"/>
            <w:bottom w:w="0" w:type="dxa"/>
            <w:right w:w="108" w:type="dxa"/>
          </w:tblCellMar>
        </w:tblPrEx>
        <w:trPr>
          <w:trHeight w:val="720" w:hRule="atLeast"/>
        </w:trPr>
        <w:tc>
          <w:tcPr>
            <w:tcW w:w="720"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年度</w:t>
            </w:r>
            <w:r>
              <w:rPr>
                <w:rFonts w:ascii="宋体" w:cs="宋体"/>
                <w:kern w:val="0"/>
                <w:sz w:val="20"/>
                <w:szCs w:val="20"/>
              </w:rPr>
              <w:br w:type="textWrapping"/>
            </w:r>
            <w:r>
              <w:rPr>
                <w:rFonts w:hint="eastAsia" w:ascii="宋体" w:hAnsi="宋体" w:cs="宋体"/>
                <w:kern w:val="0"/>
                <w:sz w:val="20"/>
                <w:szCs w:val="20"/>
              </w:rPr>
              <w:t>绩效</w:t>
            </w:r>
            <w:r>
              <w:rPr>
                <w:rFonts w:ascii="宋体" w:cs="宋体"/>
                <w:kern w:val="0"/>
                <w:sz w:val="20"/>
                <w:szCs w:val="20"/>
              </w:rPr>
              <w:br w:type="textWrapping"/>
            </w:r>
            <w:r>
              <w:rPr>
                <w:rFonts w:hint="eastAsia" w:ascii="宋体" w:hAnsi="宋体" w:cs="宋体"/>
                <w:kern w:val="0"/>
                <w:sz w:val="20"/>
                <w:szCs w:val="20"/>
              </w:rPr>
              <w:t>指标</w:t>
            </w:r>
            <w:r>
              <w:rPr>
                <w:rFonts w:ascii="宋体" w:cs="宋体"/>
                <w:kern w:val="0"/>
                <w:sz w:val="20"/>
                <w:szCs w:val="20"/>
              </w:rPr>
              <w:br w:type="textWrapping"/>
            </w:r>
            <w:r>
              <w:rPr>
                <w:rFonts w:hint="eastAsia" w:ascii="宋体" w:hAnsi="宋体" w:cs="宋体"/>
                <w:kern w:val="0"/>
                <w:sz w:val="20"/>
                <w:szCs w:val="20"/>
              </w:rPr>
              <w:t>完成</w:t>
            </w:r>
            <w:r>
              <w:rPr>
                <w:rFonts w:ascii="宋体" w:cs="宋体"/>
                <w:kern w:val="0"/>
                <w:sz w:val="20"/>
                <w:szCs w:val="20"/>
              </w:rPr>
              <w:br w:type="textWrapping"/>
            </w:r>
            <w:r>
              <w:rPr>
                <w:rFonts w:hint="eastAsia" w:ascii="宋体" w:hAnsi="宋体" w:cs="宋体"/>
                <w:kern w:val="0"/>
                <w:sz w:val="20"/>
                <w:szCs w:val="20"/>
              </w:rPr>
              <w:t>情况</w:t>
            </w:r>
          </w:p>
        </w:tc>
        <w:tc>
          <w:tcPr>
            <w:tcW w:w="1140" w:type="dxa"/>
            <w:tcBorders>
              <w:top w:val="nil"/>
              <w:left w:val="nil"/>
              <w:bottom w:val="nil"/>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一级指标</w:t>
            </w:r>
          </w:p>
        </w:tc>
        <w:tc>
          <w:tcPr>
            <w:tcW w:w="1360" w:type="dxa"/>
            <w:tcBorders>
              <w:top w:val="nil"/>
              <w:left w:val="nil"/>
              <w:bottom w:val="single" w:color="auto" w:sz="4" w:space="0"/>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二级指标</w:t>
            </w:r>
          </w:p>
        </w:tc>
        <w:tc>
          <w:tcPr>
            <w:tcW w:w="1960" w:type="dxa"/>
            <w:gridSpan w:val="2"/>
            <w:tcBorders>
              <w:top w:val="single" w:color="auto" w:sz="4" w:space="0"/>
              <w:left w:val="nil"/>
              <w:bottom w:val="single" w:color="auto" w:sz="4" w:space="0"/>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三级指标</w:t>
            </w:r>
          </w:p>
        </w:tc>
        <w:tc>
          <w:tcPr>
            <w:tcW w:w="2060" w:type="dxa"/>
            <w:tcBorders>
              <w:top w:val="nil"/>
              <w:left w:val="nil"/>
              <w:bottom w:val="single" w:color="auto" w:sz="4" w:space="0"/>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预期指标值（包含数字及文字描述）</w:t>
            </w:r>
          </w:p>
        </w:tc>
        <w:tc>
          <w:tcPr>
            <w:tcW w:w="1780" w:type="dxa"/>
            <w:tcBorders>
              <w:top w:val="nil"/>
              <w:left w:val="nil"/>
              <w:bottom w:val="single" w:color="auto" w:sz="4" w:space="0"/>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实际完成指标值（包含数字及文字描述）</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1140"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项目完成指标</w:t>
            </w:r>
          </w:p>
        </w:tc>
        <w:tc>
          <w:tcPr>
            <w:tcW w:w="1360"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数量指标</w:t>
            </w:r>
          </w:p>
        </w:tc>
        <w:tc>
          <w:tcPr>
            <w:tcW w:w="1960" w:type="dxa"/>
            <w:gridSpan w:val="2"/>
            <w:tcBorders>
              <w:top w:val="single" w:color="auto" w:sz="4" w:space="0"/>
              <w:left w:val="nil"/>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全部涉及扶贫资金部门</w:t>
            </w:r>
          </w:p>
        </w:tc>
        <w:tc>
          <w:tcPr>
            <w:tcW w:w="2060" w:type="dxa"/>
            <w:tcBorders>
              <w:top w:val="nil"/>
              <w:left w:val="nil"/>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　是否对全县全年涉及</w:t>
            </w:r>
            <w:r>
              <w:rPr>
                <w:rFonts w:hint="eastAsia" w:ascii="宋体" w:hAnsi="宋体" w:cs="宋体"/>
                <w:kern w:val="0"/>
                <w:sz w:val="20"/>
                <w:szCs w:val="20"/>
                <w:lang w:val="en-US" w:eastAsia="zh-CN"/>
              </w:rPr>
              <w:t>28个</w:t>
            </w:r>
            <w:r>
              <w:rPr>
                <w:rFonts w:hint="eastAsia" w:ascii="宋体" w:hAnsi="宋体" w:cs="宋体"/>
                <w:kern w:val="0"/>
                <w:sz w:val="20"/>
                <w:szCs w:val="20"/>
              </w:rPr>
              <w:t>扶贫资金部门、乡镇场，进行了审计</w:t>
            </w:r>
          </w:p>
        </w:tc>
        <w:tc>
          <w:tcPr>
            <w:tcW w:w="1780" w:type="dxa"/>
            <w:tcBorders>
              <w:top w:val="nil"/>
              <w:left w:val="nil"/>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　对全县全年涉及</w:t>
            </w:r>
            <w:r>
              <w:rPr>
                <w:rFonts w:hint="eastAsia" w:ascii="宋体" w:hAnsi="宋体" w:cs="宋体"/>
                <w:kern w:val="0"/>
                <w:sz w:val="20"/>
                <w:szCs w:val="20"/>
                <w:lang w:val="en-US" w:eastAsia="zh-CN"/>
              </w:rPr>
              <w:t>28个</w:t>
            </w:r>
            <w:r>
              <w:rPr>
                <w:rFonts w:hint="eastAsia" w:ascii="宋体" w:hAnsi="宋体" w:cs="宋体"/>
                <w:kern w:val="0"/>
                <w:sz w:val="20"/>
                <w:szCs w:val="20"/>
              </w:rPr>
              <w:t>扶贫资金部门、乡镇场，均进行了审计</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vAlign w:val="center"/>
          </w:tcPr>
          <w:p>
            <w:pPr>
              <w:widowControl/>
              <w:jc w:val="left"/>
              <w:rPr>
                <w:rFonts w:ascii="宋体" w:cs="宋体"/>
                <w:kern w:val="0"/>
                <w:sz w:val="20"/>
                <w:szCs w:val="20"/>
              </w:rPr>
            </w:pPr>
            <w:r>
              <w:rPr>
                <w:rFonts w:ascii="宋体" w:hAnsi="宋体" w:cs="宋体"/>
                <w:kern w:val="0"/>
                <w:sz w:val="20"/>
                <w:szCs w:val="20"/>
              </w:rPr>
              <w:t xml:space="preserve"> </w:t>
            </w:r>
            <w:r>
              <w:rPr>
                <w:rFonts w:hint="eastAsia" w:ascii="宋体" w:hAnsi="宋体" w:cs="宋体"/>
                <w:kern w:val="0"/>
                <w:sz w:val="20"/>
                <w:szCs w:val="20"/>
              </w:rPr>
              <w:t>全年所有扶贫项目</w:t>
            </w:r>
          </w:p>
        </w:tc>
        <w:tc>
          <w:tcPr>
            <w:tcW w:w="2060" w:type="dxa"/>
            <w:tcBorders>
              <w:top w:val="nil"/>
              <w:left w:val="nil"/>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　是否对全县</w:t>
            </w:r>
            <w:r>
              <w:rPr>
                <w:rFonts w:hint="eastAsia" w:ascii="宋体" w:hAnsi="宋体" w:cs="宋体"/>
                <w:kern w:val="0"/>
                <w:sz w:val="20"/>
                <w:szCs w:val="20"/>
                <w:lang w:val="en-US" w:eastAsia="zh-CN"/>
              </w:rPr>
              <w:t>28个</w:t>
            </w:r>
            <w:r>
              <w:rPr>
                <w:rFonts w:hint="eastAsia" w:ascii="宋体" w:hAnsi="宋体" w:cs="宋体"/>
                <w:kern w:val="0"/>
                <w:sz w:val="20"/>
                <w:szCs w:val="20"/>
              </w:rPr>
              <w:t>全年扶贫资项目进行了审计</w:t>
            </w:r>
          </w:p>
        </w:tc>
        <w:tc>
          <w:tcPr>
            <w:tcW w:w="1780" w:type="dxa"/>
            <w:tcBorders>
              <w:top w:val="nil"/>
              <w:left w:val="nil"/>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　对全县</w:t>
            </w:r>
            <w:r>
              <w:rPr>
                <w:rFonts w:hint="eastAsia" w:ascii="宋体" w:hAnsi="宋体" w:cs="宋体"/>
                <w:kern w:val="0"/>
                <w:sz w:val="20"/>
                <w:szCs w:val="20"/>
                <w:lang w:val="en-US" w:eastAsia="zh-CN"/>
              </w:rPr>
              <w:t>28个</w:t>
            </w:r>
            <w:r>
              <w:rPr>
                <w:rFonts w:hint="eastAsia" w:ascii="宋体" w:hAnsi="宋体" w:cs="宋体"/>
                <w:kern w:val="0"/>
                <w:sz w:val="20"/>
                <w:szCs w:val="20"/>
              </w:rPr>
              <w:t>全年扶贫资项目进行了审计</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vAlign w:val="center"/>
          </w:tcPr>
          <w:p>
            <w:pPr>
              <w:widowControl/>
              <w:jc w:val="left"/>
              <w:rPr>
                <w:rFonts w:ascii="宋体" w:cs="宋体"/>
                <w:kern w:val="0"/>
                <w:sz w:val="20"/>
                <w:szCs w:val="20"/>
              </w:rPr>
            </w:pPr>
            <w:r>
              <w:rPr>
                <w:rFonts w:ascii="宋体" w:hAnsi="宋体" w:cs="宋体"/>
                <w:kern w:val="0"/>
                <w:sz w:val="20"/>
                <w:szCs w:val="20"/>
              </w:rPr>
              <w:t xml:space="preserve"> </w:t>
            </w:r>
            <w:r>
              <w:rPr>
                <w:rFonts w:hint="eastAsia" w:ascii="宋体" w:hAnsi="宋体" w:cs="宋体"/>
                <w:kern w:val="0"/>
                <w:sz w:val="20"/>
                <w:szCs w:val="20"/>
              </w:rPr>
              <w:t>……</w:t>
            </w:r>
          </w:p>
        </w:tc>
        <w:tc>
          <w:tcPr>
            <w:tcW w:w="2060" w:type="dxa"/>
            <w:tcBorders>
              <w:top w:val="nil"/>
              <w:left w:val="nil"/>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质量指标</w:t>
            </w:r>
          </w:p>
        </w:tc>
        <w:tc>
          <w:tcPr>
            <w:tcW w:w="1960" w:type="dxa"/>
            <w:gridSpan w:val="2"/>
            <w:tcBorders>
              <w:top w:val="single" w:color="auto" w:sz="4" w:space="0"/>
              <w:left w:val="nil"/>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审计结果质量</w:t>
            </w:r>
          </w:p>
        </w:tc>
        <w:tc>
          <w:tcPr>
            <w:tcW w:w="2060" w:type="dxa"/>
            <w:tcBorders>
              <w:top w:val="nil"/>
              <w:left w:val="nil"/>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　发现各项目实施单位在实施过程前后产生的不符合相关规定的行为、针对发现问题提出合理整改意见</w:t>
            </w:r>
          </w:p>
        </w:tc>
        <w:tc>
          <w:tcPr>
            <w:tcW w:w="1780" w:type="dxa"/>
            <w:tcBorders>
              <w:top w:val="nil"/>
              <w:left w:val="nil"/>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　对审计过程中发现的问题当场反馈给被审计单位，并在审计报告中进行汇总上报</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vAlign w:val="center"/>
          </w:tcPr>
          <w:p>
            <w:pPr>
              <w:widowControl/>
              <w:jc w:val="left"/>
              <w:rPr>
                <w:rFonts w:ascii="宋体" w:cs="宋体"/>
                <w:kern w:val="0"/>
                <w:sz w:val="20"/>
                <w:szCs w:val="20"/>
              </w:rPr>
            </w:pPr>
            <w:r>
              <w:rPr>
                <w:rFonts w:ascii="宋体" w:hAnsi="宋体" w:cs="宋体"/>
                <w:kern w:val="0"/>
                <w:sz w:val="20"/>
                <w:szCs w:val="20"/>
              </w:rPr>
              <w:t xml:space="preserve"> </w:t>
            </w:r>
            <w:r>
              <w:rPr>
                <w:rFonts w:hint="eastAsia" w:ascii="宋体" w:hAnsi="宋体" w:cs="宋体"/>
                <w:kern w:val="0"/>
                <w:sz w:val="20"/>
                <w:szCs w:val="20"/>
              </w:rPr>
              <w:t>指标</w:t>
            </w:r>
            <w:r>
              <w:rPr>
                <w:rFonts w:ascii="宋体" w:hAnsi="宋体" w:cs="宋体"/>
                <w:kern w:val="0"/>
                <w:sz w:val="20"/>
                <w:szCs w:val="20"/>
              </w:rPr>
              <w:t>2</w:t>
            </w:r>
            <w:r>
              <w:rPr>
                <w:rFonts w:hint="eastAsia" w:ascii="宋体" w:hAnsi="宋体" w:cs="宋体"/>
                <w:kern w:val="0"/>
                <w:sz w:val="20"/>
                <w:szCs w:val="20"/>
              </w:rPr>
              <w:t>：</w:t>
            </w:r>
          </w:p>
        </w:tc>
        <w:tc>
          <w:tcPr>
            <w:tcW w:w="2060" w:type="dxa"/>
            <w:tcBorders>
              <w:top w:val="nil"/>
              <w:left w:val="nil"/>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vAlign w:val="center"/>
          </w:tcPr>
          <w:p>
            <w:pPr>
              <w:widowControl/>
              <w:jc w:val="left"/>
              <w:rPr>
                <w:rFonts w:ascii="宋体" w:cs="宋体"/>
                <w:kern w:val="0"/>
                <w:sz w:val="20"/>
                <w:szCs w:val="20"/>
              </w:rPr>
            </w:pPr>
            <w:r>
              <w:rPr>
                <w:rFonts w:ascii="宋体" w:hAnsi="宋体" w:cs="宋体"/>
                <w:kern w:val="0"/>
                <w:sz w:val="20"/>
                <w:szCs w:val="20"/>
              </w:rPr>
              <w:t xml:space="preserve"> </w:t>
            </w:r>
            <w:r>
              <w:rPr>
                <w:rFonts w:hint="eastAsia" w:ascii="宋体" w:hAnsi="宋体" w:cs="宋体"/>
                <w:kern w:val="0"/>
                <w:sz w:val="20"/>
                <w:szCs w:val="20"/>
              </w:rPr>
              <w:t>……</w:t>
            </w:r>
          </w:p>
        </w:tc>
        <w:tc>
          <w:tcPr>
            <w:tcW w:w="2060" w:type="dxa"/>
            <w:tcBorders>
              <w:top w:val="nil"/>
              <w:left w:val="nil"/>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时效指标</w:t>
            </w:r>
          </w:p>
        </w:tc>
        <w:tc>
          <w:tcPr>
            <w:tcW w:w="1960" w:type="dxa"/>
            <w:gridSpan w:val="2"/>
            <w:tcBorders>
              <w:top w:val="single" w:color="auto" w:sz="4" w:space="0"/>
              <w:left w:val="nil"/>
              <w:bottom w:val="single" w:color="auto" w:sz="4" w:space="0"/>
              <w:right w:val="single" w:color="auto" w:sz="4" w:space="0"/>
            </w:tcBorders>
            <w:vAlign w:val="center"/>
          </w:tcPr>
          <w:p>
            <w:pPr>
              <w:widowControl/>
              <w:jc w:val="left"/>
              <w:rPr>
                <w:rFonts w:ascii="宋体" w:cs="宋体"/>
                <w:kern w:val="0"/>
                <w:sz w:val="20"/>
                <w:szCs w:val="20"/>
              </w:rPr>
            </w:pPr>
            <w:r>
              <w:rPr>
                <w:rFonts w:ascii="宋体" w:hAnsi="宋体" w:cs="宋体"/>
                <w:kern w:val="0"/>
                <w:sz w:val="20"/>
                <w:szCs w:val="20"/>
              </w:rPr>
              <w:t xml:space="preserve"> </w:t>
            </w:r>
            <w:r>
              <w:rPr>
                <w:rFonts w:hint="eastAsia" w:ascii="宋体" w:hAnsi="宋体" w:cs="宋体"/>
                <w:kern w:val="0"/>
                <w:sz w:val="20"/>
                <w:szCs w:val="20"/>
              </w:rPr>
              <w:t>对项目全过程进行审计</w:t>
            </w:r>
          </w:p>
        </w:tc>
        <w:tc>
          <w:tcPr>
            <w:tcW w:w="2060" w:type="dxa"/>
            <w:tcBorders>
              <w:top w:val="nil"/>
              <w:left w:val="nil"/>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　是否定期对项目进行审计，在事前、事中、事后进行全程监督</w:t>
            </w:r>
          </w:p>
        </w:tc>
        <w:tc>
          <w:tcPr>
            <w:tcW w:w="1780" w:type="dxa"/>
            <w:tcBorders>
              <w:top w:val="nil"/>
              <w:left w:val="nil"/>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　项目立项、招标、实施、验收情况进行全程监督</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vAlign w:val="center"/>
          </w:tcPr>
          <w:p>
            <w:pPr>
              <w:widowControl/>
              <w:jc w:val="left"/>
              <w:rPr>
                <w:rFonts w:ascii="宋体" w:cs="宋体"/>
                <w:kern w:val="0"/>
                <w:sz w:val="20"/>
                <w:szCs w:val="20"/>
              </w:rPr>
            </w:pPr>
            <w:r>
              <w:rPr>
                <w:rFonts w:ascii="宋体" w:hAnsi="宋体" w:cs="宋体"/>
                <w:kern w:val="0"/>
                <w:sz w:val="20"/>
                <w:szCs w:val="20"/>
              </w:rPr>
              <w:t xml:space="preserve"> </w:t>
            </w:r>
            <w:r>
              <w:rPr>
                <w:rFonts w:hint="eastAsia" w:ascii="宋体" w:hAnsi="宋体" w:cs="宋体"/>
                <w:kern w:val="0"/>
                <w:sz w:val="20"/>
                <w:szCs w:val="20"/>
              </w:rPr>
              <w:t>定期审计报告</w:t>
            </w:r>
          </w:p>
        </w:tc>
        <w:tc>
          <w:tcPr>
            <w:tcW w:w="2060" w:type="dxa"/>
            <w:tcBorders>
              <w:top w:val="nil"/>
              <w:left w:val="nil"/>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　是否定期对审计项目情况撰写审计报告</w:t>
            </w:r>
          </w:p>
        </w:tc>
        <w:tc>
          <w:tcPr>
            <w:tcW w:w="1780" w:type="dxa"/>
            <w:tcBorders>
              <w:top w:val="nil"/>
              <w:left w:val="nil"/>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　每月</w:t>
            </w:r>
            <w:r>
              <w:rPr>
                <w:rFonts w:ascii="宋体" w:hAnsi="宋体" w:cs="宋体"/>
                <w:kern w:val="0"/>
                <w:sz w:val="20"/>
                <w:szCs w:val="20"/>
              </w:rPr>
              <w:t>25</w:t>
            </w:r>
            <w:r>
              <w:rPr>
                <w:rFonts w:hint="eastAsia" w:ascii="宋体" w:hAnsi="宋体" w:cs="宋体"/>
                <w:kern w:val="0"/>
                <w:sz w:val="20"/>
                <w:szCs w:val="20"/>
              </w:rPr>
              <w:t>日左右均提交了审计报告</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vAlign w:val="center"/>
          </w:tcPr>
          <w:p>
            <w:pPr>
              <w:widowControl/>
              <w:jc w:val="left"/>
              <w:rPr>
                <w:rFonts w:ascii="宋体" w:cs="宋体"/>
                <w:kern w:val="0"/>
                <w:sz w:val="20"/>
                <w:szCs w:val="20"/>
              </w:rPr>
            </w:pPr>
            <w:r>
              <w:rPr>
                <w:rFonts w:ascii="宋体" w:hAnsi="宋体" w:cs="宋体"/>
                <w:kern w:val="0"/>
                <w:sz w:val="20"/>
                <w:szCs w:val="20"/>
              </w:rPr>
              <w:t xml:space="preserve"> </w:t>
            </w:r>
            <w:r>
              <w:rPr>
                <w:rFonts w:hint="eastAsia" w:ascii="宋体" w:hAnsi="宋体" w:cs="宋体"/>
                <w:kern w:val="0"/>
                <w:sz w:val="20"/>
                <w:szCs w:val="20"/>
              </w:rPr>
              <w:t>……</w:t>
            </w:r>
          </w:p>
        </w:tc>
        <w:tc>
          <w:tcPr>
            <w:tcW w:w="2060" w:type="dxa"/>
            <w:tcBorders>
              <w:top w:val="nil"/>
              <w:left w:val="nil"/>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成本指标</w:t>
            </w:r>
          </w:p>
        </w:tc>
        <w:tc>
          <w:tcPr>
            <w:tcW w:w="1960" w:type="dxa"/>
            <w:gridSpan w:val="2"/>
            <w:tcBorders>
              <w:top w:val="single" w:color="auto" w:sz="4" w:space="0"/>
              <w:left w:val="nil"/>
              <w:bottom w:val="single" w:color="auto" w:sz="4" w:space="0"/>
              <w:right w:val="single" w:color="auto" w:sz="4" w:space="0"/>
            </w:tcBorders>
            <w:vAlign w:val="center"/>
          </w:tcPr>
          <w:p>
            <w:pPr>
              <w:widowControl/>
              <w:jc w:val="left"/>
              <w:rPr>
                <w:rFonts w:ascii="宋体" w:cs="宋体"/>
                <w:kern w:val="0"/>
                <w:sz w:val="20"/>
                <w:szCs w:val="20"/>
              </w:rPr>
            </w:pPr>
            <w:r>
              <w:rPr>
                <w:rFonts w:ascii="宋体" w:hAnsi="宋体" w:cs="宋体"/>
                <w:kern w:val="0"/>
                <w:sz w:val="20"/>
                <w:szCs w:val="20"/>
              </w:rPr>
              <w:t xml:space="preserve"> </w:t>
            </w:r>
            <w:r>
              <w:rPr>
                <w:rFonts w:hint="eastAsia" w:ascii="宋体" w:hAnsi="宋体" w:cs="宋体"/>
                <w:kern w:val="0"/>
                <w:sz w:val="20"/>
                <w:szCs w:val="20"/>
              </w:rPr>
              <w:t>指标</w:t>
            </w:r>
            <w:r>
              <w:rPr>
                <w:rFonts w:ascii="宋体" w:hAnsi="宋体" w:cs="宋体"/>
                <w:kern w:val="0"/>
                <w:sz w:val="20"/>
                <w:szCs w:val="20"/>
              </w:rPr>
              <w:t>1</w:t>
            </w:r>
            <w:r>
              <w:rPr>
                <w:rFonts w:hint="eastAsia" w:ascii="宋体" w:hAnsi="宋体" w:cs="宋体"/>
                <w:kern w:val="0"/>
                <w:sz w:val="20"/>
                <w:szCs w:val="20"/>
              </w:rPr>
              <w:t>：</w:t>
            </w:r>
          </w:p>
        </w:tc>
        <w:tc>
          <w:tcPr>
            <w:tcW w:w="2060" w:type="dxa"/>
            <w:tcBorders>
              <w:top w:val="nil"/>
              <w:left w:val="nil"/>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vAlign w:val="center"/>
          </w:tcPr>
          <w:p>
            <w:pPr>
              <w:widowControl/>
              <w:jc w:val="left"/>
              <w:rPr>
                <w:rFonts w:ascii="宋体" w:cs="宋体"/>
                <w:kern w:val="0"/>
                <w:sz w:val="20"/>
                <w:szCs w:val="20"/>
              </w:rPr>
            </w:pPr>
            <w:r>
              <w:rPr>
                <w:rFonts w:ascii="宋体" w:hAnsi="宋体" w:cs="宋体"/>
                <w:kern w:val="0"/>
                <w:sz w:val="20"/>
                <w:szCs w:val="20"/>
              </w:rPr>
              <w:t xml:space="preserve"> </w:t>
            </w:r>
            <w:r>
              <w:rPr>
                <w:rFonts w:hint="eastAsia" w:ascii="宋体" w:hAnsi="宋体" w:cs="宋体"/>
                <w:kern w:val="0"/>
                <w:sz w:val="20"/>
                <w:szCs w:val="20"/>
              </w:rPr>
              <w:t>指标</w:t>
            </w:r>
            <w:r>
              <w:rPr>
                <w:rFonts w:ascii="宋体" w:hAnsi="宋体" w:cs="宋体"/>
                <w:kern w:val="0"/>
                <w:sz w:val="20"/>
                <w:szCs w:val="20"/>
              </w:rPr>
              <w:t>2</w:t>
            </w:r>
            <w:r>
              <w:rPr>
                <w:rFonts w:hint="eastAsia" w:ascii="宋体" w:hAnsi="宋体" w:cs="宋体"/>
                <w:kern w:val="0"/>
                <w:sz w:val="20"/>
                <w:szCs w:val="20"/>
              </w:rPr>
              <w:t>：</w:t>
            </w:r>
          </w:p>
        </w:tc>
        <w:tc>
          <w:tcPr>
            <w:tcW w:w="2060" w:type="dxa"/>
            <w:tcBorders>
              <w:top w:val="nil"/>
              <w:left w:val="nil"/>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vAlign w:val="center"/>
          </w:tcPr>
          <w:p>
            <w:pPr>
              <w:widowControl/>
              <w:jc w:val="left"/>
              <w:rPr>
                <w:rFonts w:ascii="宋体" w:cs="宋体"/>
                <w:kern w:val="0"/>
                <w:sz w:val="20"/>
                <w:szCs w:val="20"/>
              </w:rPr>
            </w:pPr>
            <w:r>
              <w:rPr>
                <w:rFonts w:ascii="宋体" w:hAnsi="宋体" w:cs="宋体"/>
                <w:kern w:val="0"/>
                <w:sz w:val="20"/>
                <w:szCs w:val="20"/>
              </w:rPr>
              <w:t xml:space="preserve"> </w:t>
            </w:r>
            <w:r>
              <w:rPr>
                <w:rFonts w:hint="eastAsia" w:ascii="宋体" w:hAnsi="宋体" w:cs="宋体"/>
                <w:kern w:val="0"/>
                <w:sz w:val="20"/>
                <w:szCs w:val="20"/>
              </w:rPr>
              <w:t>……</w:t>
            </w:r>
          </w:p>
        </w:tc>
        <w:tc>
          <w:tcPr>
            <w:tcW w:w="2060" w:type="dxa"/>
            <w:tcBorders>
              <w:top w:val="nil"/>
              <w:left w:val="nil"/>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1360" w:type="dxa"/>
            <w:tcBorders>
              <w:top w:val="nil"/>
              <w:left w:val="nil"/>
              <w:bottom w:val="single" w:color="auto" w:sz="4" w:space="0"/>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1140" w:type="dxa"/>
            <w:vMerge w:val="restart"/>
            <w:tcBorders>
              <w:top w:val="nil"/>
              <w:left w:val="single" w:color="auto" w:sz="4" w:space="0"/>
              <w:bottom w:val="single" w:color="auto" w:sz="4" w:space="0"/>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项目效果指标</w:t>
            </w:r>
          </w:p>
        </w:tc>
        <w:tc>
          <w:tcPr>
            <w:tcW w:w="1360"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经济效益</w:t>
            </w:r>
            <w:r>
              <w:rPr>
                <w:rFonts w:asci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vAlign w:val="center"/>
          </w:tcPr>
          <w:p>
            <w:pPr>
              <w:widowControl/>
              <w:jc w:val="left"/>
              <w:rPr>
                <w:rFonts w:ascii="宋体" w:cs="宋体"/>
                <w:kern w:val="0"/>
                <w:sz w:val="20"/>
                <w:szCs w:val="20"/>
              </w:rPr>
            </w:pPr>
            <w:r>
              <w:rPr>
                <w:rFonts w:ascii="宋体" w:hAnsi="宋体" w:cs="宋体"/>
                <w:kern w:val="0"/>
                <w:sz w:val="20"/>
                <w:szCs w:val="20"/>
              </w:rPr>
              <w:t xml:space="preserve"> </w:t>
            </w:r>
            <w:r>
              <w:rPr>
                <w:rFonts w:hint="eastAsia" w:ascii="宋体" w:hAnsi="宋体" w:cs="宋体"/>
                <w:kern w:val="0"/>
                <w:sz w:val="20"/>
                <w:szCs w:val="20"/>
              </w:rPr>
              <w:t>指标</w:t>
            </w:r>
            <w:r>
              <w:rPr>
                <w:rFonts w:ascii="宋体" w:hAnsi="宋体" w:cs="宋体"/>
                <w:kern w:val="0"/>
                <w:sz w:val="20"/>
                <w:szCs w:val="20"/>
              </w:rPr>
              <w:t>1</w:t>
            </w:r>
            <w:r>
              <w:rPr>
                <w:rFonts w:hint="eastAsia" w:ascii="宋体" w:hAnsi="宋体" w:cs="宋体"/>
                <w:kern w:val="0"/>
                <w:sz w:val="20"/>
                <w:szCs w:val="20"/>
              </w:rPr>
              <w:t>：</w:t>
            </w:r>
          </w:p>
        </w:tc>
        <w:tc>
          <w:tcPr>
            <w:tcW w:w="2060" w:type="dxa"/>
            <w:tcBorders>
              <w:top w:val="nil"/>
              <w:left w:val="nil"/>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vAlign w:val="center"/>
          </w:tcPr>
          <w:p>
            <w:pPr>
              <w:widowControl/>
              <w:jc w:val="left"/>
              <w:rPr>
                <w:rFonts w:ascii="宋体" w:cs="宋体"/>
                <w:kern w:val="0"/>
                <w:sz w:val="20"/>
                <w:szCs w:val="20"/>
              </w:rPr>
            </w:pPr>
            <w:r>
              <w:rPr>
                <w:rFonts w:ascii="宋体" w:hAnsi="宋体" w:cs="宋体"/>
                <w:kern w:val="0"/>
                <w:sz w:val="20"/>
                <w:szCs w:val="20"/>
              </w:rPr>
              <w:t xml:space="preserve"> </w:t>
            </w:r>
            <w:r>
              <w:rPr>
                <w:rFonts w:hint="eastAsia" w:ascii="宋体" w:hAnsi="宋体" w:cs="宋体"/>
                <w:kern w:val="0"/>
                <w:sz w:val="20"/>
                <w:szCs w:val="20"/>
              </w:rPr>
              <w:t>指标</w:t>
            </w:r>
            <w:r>
              <w:rPr>
                <w:rFonts w:ascii="宋体" w:hAnsi="宋体" w:cs="宋体"/>
                <w:kern w:val="0"/>
                <w:sz w:val="20"/>
                <w:szCs w:val="20"/>
              </w:rPr>
              <w:t>2</w:t>
            </w:r>
            <w:r>
              <w:rPr>
                <w:rFonts w:hint="eastAsia" w:ascii="宋体" w:hAnsi="宋体" w:cs="宋体"/>
                <w:kern w:val="0"/>
                <w:sz w:val="20"/>
                <w:szCs w:val="20"/>
              </w:rPr>
              <w:t>：</w:t>
            </w:r>
          </w:p>
        </w:tc>
        <w:tc>
          <w:tcPr>
            <w:tcW w:w="2060" w:type="dxa"/>
            <w:tcBorders>
              <w:top w:val="nil"/>
              <w:left w:val="nil"/>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vAlign w:val="center"/>
          </w:tcPr>
          <w:p>
            <w:pPr>
              <w:widowControl/>
              <w:jc w:val="left"/>
              <w:rPr>
                <w:rFonts w:ascii="宋体" w:cs="宋体"/>
                <w:kern w:val="0"/>
                <w:sz w:val="20"/>
                <w:szCs w:val="20"/>
              </w:rPr>
            </w:pPr>
            <w:r>
              <w:rPr>
                <w:rFonts w:ascii="宋体" w:hAnsi="宋体" w:cs="宋体"/>
                <w:kern w:val="0"/>
                <w:sz w:val="20"/>
                <w:szCs w:val="20"/>
              </w:rPr>
              <w:t xml:space="preserve"> </w:t>
            </w:r>
            <w:r>
              <w:rPr>
                <w:rFonts w:hint="eastAsia" w:ascii="宋体" w:hAnsi="宋体" w:cs="宋体"/>
                <w:kern w:val="0"/>
                <w:sz w:val="20"/>
                <w:szCs w:val="20"/>
              </w:rPr>
              <w:t>……</w:t>
            </w:r>
          </w:p>
        </w:tc>
        <w:tc>
          <w:tcPr>
            <w:tcW w:w="2060" w:type="dxa"/>
            <w:tcBorders>
              <w:top w:val="nil"/>
              <w:left w:val="nil"/>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社会效益</w:t>
            </w:r>
            <w:r>
              <w:rPr>
                <w:rFonts w:asci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对扶贫资金使用促进情况</w:t>
            </w:r>
          </w:p>
        </w:tc>
        <w:tc>
          <w:tcPr>
            <w:tcW w:w="2060" w:type="dxa"/>
            <w:tcBorders>
              <w:top w:val="nil"/>
              <w:left w:val="nil"/>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　纠正精准扶贫中不作为、慢作为、乱作为等问题</w:t>
            </w:r>
          </w:p>
        </w:tc>
        <w:tc>
          <w:tcPr>
            <w:tcW w:w="1780" w:type="dxa"/>
            <w:tcBorders>
              <w:top w:val="nil"/>
              <w:left w:val="nil"/>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对精准脱贫工作良性开展，确保扶贫资金和项目发挥应有的效益</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vAlign w:val="center"/>
          </w:tcPr>
          <w:p>
            <w:pPr>
              <w:widowControl/>
              <w:jc w:val="left"/>
              <w:rPr>
                <w:rFonts w:ascii="宋体" w:cs="宋体"/>
                <w:kern w:val="0"/>
                <w:sz w:val="20"/>
                <w:szCs w:val="20"/>
              </w:rPr>
            </w:pPr>
            <w:r>
              <w:rPr>
                <w:rFonts w:ascii="宋体" w:hAnsi="宋体" w:cs="宋体"/>
                <w:kern w:val="0"/>
                <w:sz w:val="20"/>
                <w:szCs w:val="20"/>
              </w:rPr>
              <w:t xml:space="preserve"> </w:t>
            </w:r>
            <w:r>
              <w:rPr>
                <w:rFonts w:hint="eastAsia" w:ascii="宋体" w:hAnsi="宋体" w:cs="宋体"/>
                <w:kern w:val="0"/>
                <w:sz w:val="20"/>
                <w:szCs w:val="20"/>
              </w:rPr>
              <w:t>……</w:t>
            </w:r>
          </w:p>
        </w:tc>
        <w:tc>
          <w:tcPr>
            <w:tcW w:w="2060" w:type="dxa"/>
            <w:tcBorders>
              <w:top w:val="nil"/>
              <w:left w:val="nil"/>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生态效益</w:t>
            </w:r>
            <w:r>
              <w:rPr>
                <w:rFonts w:asci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vAlign w:val="center"/>
          </w:tcPr>
          <w:p>
            <w:pPr>
              <w:widowControl/>
              <w:jc w:val="left"/>
              <w:rPr>
                <w:rFonts w:ascii="宋体" w:cs="宋体"/>
                <w:kern w:val="0"/>
                <w:sz w:val="20"/>
                <w:szCs w:val="20"/>
              </w:rPr>
            </w:pPr>
            <w:r>
              <w:rPr>
                <w:rFonts w:ascii="宋体" w:hAnsi="宋体" w:cs="宋体"/>
                <w:kern w:val="0"/>
                <w:sz w:val="20"/>
                <w:szCs w:val="20"/>
              </w:rPr>
              <w:t xml:space="preserve"> </w:t>
            </w:r>
            <w:r>
              <w:rPr>
                <w:rFonts w:hint="eastAsia" w:ascii="宋体" w:hAnsi="宋体" w:cs="宋体"/>
                <w:kern w:val="0"/>
                <w:sz w:val="20"/>
                <w:szCs w:val="20"/>
              </w:rPr>
              <w:t>指标</w:t>
            </w:r>
            <w:r>
              <w:rPr>
                <w:rFonts w:ascii="宋体" w:hAnsi="宋体" w:cs="宋体"/>
                <w:kern w:val="0"/>
                <w:sz w:val="20"/>
                <w:szCs w:val="20"/>
              </w:rPr>
              <w:t>1</w:t>
            </w:r>
            <w:r>
              <w:rPr>
                <w:rFonts w:hint="eastAsia" w:ascii="宋体" w:hAnsi="宋体" w:cs="宋体"/>
                <w:kern w:val="0"/>
                <w:sz w:val="20"/>
                <w:szCs w:val="20"/>
              </w:rPr>
              <w:t>：</w:t>
            </w:r>
          </w:p>
        </w:tc>
        <w:tc>
          <w:tcPr>
            <w:tcW w:w="2060" w:type="dxa"/>
            <w:tcBorders>
              <w:top w:val="nil"/>
              <w:left w:val="nil"/>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vAlign w:val="center"/>
          </w:tcPr>
          <w:p>
            <w:pPr>
              <w:widowControl/>
              <w:jc w:val="left"/>
              <w:rPr>
                <w:rFonts w:ascii="宋体" w:cs="宋体"/>
                <w:kern w:val="0"/>
                <w:sz w:val="20"/>
                <w:szCs w:val="20"/>
              </w:rPr>
            </w:pPr>
            <w:r>
              <w:rPr>
                <w:rFonts w:ascii="宋体" w:hAnsi="宋体" w:cs="宋体"/>
                <w:kern w:val="0"/>
                <w:sz w:val="20"/>
                <w:szCs w:val="20"/>
              </w:rPr>
              <w:t xml:space="preserve"> </w:t>
            </w:r>
            <w:r>
              <w:rPr>
                <w:rFonts w:hint="eastAsia" w:ascii="宋体" w:hAnsi="宋体" w:cs="宋体"/>
                <w:kern w:val="0"/>
                <w:sz w:val="20"/>
                <w:szCs w:val="20"/>
              </w:rPr>
              <w:t>指标</w:t>
            </w:r>
            <w:r>
              <w:rPr>
                <w:rFonts w:ascii="宋体" w:hAnsi="宋体" w:cs="宋体"/>
                <w:kern w:val="0"/>
                <w:sz w:val="20"/>
                <w:szCs w:val="20"/>
              </w:rPr>
              <w:t>2</w:t>
            </w:r>
            <w:r>
              <w:rPr>
                <w:rFonts w:hint="eastAsia" w:ascii="宋体" w:hAnsi="宋体" w:cs="宋体"/>
                <w:kern w:val="0"/>
                <w:sz w:val="20"/>
                <w:szCs w:val="20"/>
              </w:rPr>
              <w:t>：</w:t>
            </w:r>
          </w:p>
        </w:tc>
        <w:tc>
          <w:tcPr>
            <w:tcW w:w="2060" w:type="dxa"/>
            <w:tcBorders>
              <w:top w:val="nil"/>
              <w:left w:val="nil"/>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vAlign w:val="center"/>
          </w:tcPr>
          <w:p>
            <w:pPr>
              <w:widowControl/>
              <w:jc w:val="left"/>
              <w:rPr>
                <w:rFonts w:ascii="宋体" w:cs="宋体"/>
                <w:kern w:val="0"/>
                <w:sz w:val="20"/>
                <w:szCs w:val="20"/>
              </w:rPr>
            </w:pPr>
            <w:r>
              <w:rPr>
                <w:rFonts w:ascii="宋体" w:hAnsi="宋体" w:cs="宋体"/>
                <w:kern w:val="0"/>
                <w:sz w:val="20"/>
                <w:szCs w:val="20"/>
              </w:rPr>
              <w:t xml:space="preserve"> </w:t>
            </w:r>
            <w:r>
              <w:rPr>
                <w:rFonts w:hint="eastAsia" w:ascii="宋体" w:hAnsi="宋体" w:cs="宋体"/>
                <w:kern w:val="0"/>
                <w:sz w:val="20"/>
                <w:szCs w:val="20"/>
              </w:rPr>
              <w:t>……</w:t>
            </w:r>
          </w:p>
        </w:tc>
        <w:tc>
          <w:tcPr>
            <w:tcW w:w="2060" w:type="dxa"/>
            <w:tcBorders>
              <w:top w:val="nil"/>
              <w:left w:val="nil"/>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可持续影响</w:t>
            </w:r>
            <w:r>
              <w:rPr>
                <w:rFonts w:asci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被审计单位对审计结果认知</w:t>
            </w:r>
          </w:p>
        </w:tc>
        <w:tc>
          <w:tcPr>
            <w:tcW w:w="2060" w:type="dxa"/>
            <w:tcBorders>
              <w:top w:val="nil"/>
              <w:left w:val="nil"/>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　被审计单位对审计结果是否有客观清晰的判断</w:t>
            </w:r>
          </w:p>
        </w:tc>
        <w:tc>
          <w:tcPr>
            <w:tcW w:w="1780" w:type="dxa"/>
            <w:tcBorders>
              <w:top w:val="nil"/>
              <w:left w:val="nil"/>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　及时将审计所发现的问题反馈给被审计单位，并解释原由</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政策更新完善情况</w:t>
            </w:r>
          </w:p>
        </w:tc>
        <w:tc>
          <w:tcPr>
            <w:tcW w:w="2060" w:type="dxa"/>
            <w:tcBorders>
              <w:top w:val="nil"/>
              <w:left w:val="nil"/>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　各项政策是否及时更新完善</w:t>
            </w:r>
          </w:p>
        </w:tc>
        <w:tc>
          <w:tcPr>
            <w:tcW w:w="1780" w:type="dxa"/>
            <w:tcBorders>
              <w:top w:val="nil"/>
              <w:left w:val="nil"/>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　经常接受培训，将最新的政策依据及审计理念运用到本次工作中</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咨询团队的建立情况</w:t>
            </w:r>
          </w:p>
        </w:tc>
        <w:tc>
          <w:tcPr>
            <w:tcW w:w="2060" w:type="dxa"/>
            <w:tcBorders>
              <w:top w:val="nil"/>
              <w:left w:val="nil"/>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　是否建立统一、规范的咨询队伍</w:t>
            </w:r>
          </w:p>
        </w:tc>
        <w:tc>
          <w:tcPr>
            <w:tcW w:w="1780" w:type="dxa"/>
            <w:tcBorders>
              <w:top w:val="nil"/>
              <w:left w:val="nil"/>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　有统一、规范的咨询队伍，对各个被审计单位提出的疑问进行解答</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1360" w:type="dxa"/>
            <w:tcBorders>
              <w:top w:val="nil"/>
              <w:left w:val="nil"/>
              <w:bottom w:val="single" w:color="auto" w:sz="4" w:space="0"/>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1140"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满意度</w:t>
            </w:r>
            <w:r>
              <w:rPr>
                <w:rFonts w:ascii="宋体" w:cs="宋体"/>
                <w:kern w:val="0"/>
                <w:sz w:val="20"/>
                <w:szCs w:val="20"/>
              </w:rPr>
              <w:br w:type="textWrapping"/>
            </w:r>
            <w:r>
              <w:rPr>
                <w:rFonts w:hint="eastAsia" w:ascii="宋体" w:hAnsi="宋体" w:cs="宋体"/>
                <w:kern w:val="0"/>
                <w:sz w:val="20"/>
                <w:szCs w:val="20"/>
              </w:rPr>
              <w:t>指标</w:t>
            </w:r>
          </w:p>
        </w:tc>
        <w:tc>
          <w:tcPr>
            <w:tcW w:w="1360"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满意度指标</w:t>
            </w:r>
          </w:p>
        </w:tc>
        <w:tc>
          <w:tcPr>
            <w:tcW w:w="1960" w:type="dxa"/>
            <w:gridSpan w:val="2"/>
            <w:tcBorders>
              <w:top w:val="single" w:color="auto" w:sz="4" w:space="0"/>
              <w:left w:val="nil"/>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社会公众或服务对象满意度</w:t>
            </w:r>
          </w:p>
        </w:tc>
        <w:tc>
          <w:tcPr>
            <w:tcW w:w="2060" w:type="dxa"/>
            <w:tcBorders>
              <w:top w:val="nil"/>
              <w:left w:val="nil"/>
              <w:bottom w:val="single" w:color="auto" w:sz="4" w:space="0"/>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社会公众或服务对象对项目实施效果的满意程度　</w:t>
            </w:r>
          </w:p>
        </w:tc>
        <w:tc>
          <w:tcPr>
            <w:tcW w:w="1780" w:type="dxa"/>
            <w:tcBorders>
              <w:top w:val="nil"/>
              <w:left w:val="nil"/>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　泽普县审计局作为购买服务方，对本次跟踪审计项目效果表示满意</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vAlign w:val="center"/>
          </w:tcPr>
          <w:p>
            <w:pPr>
              <w:widowControl/>
              <w:jc w:val="left"/>
              <w:rPr>
                <w:rFonts w:ascii="宋体" w:cs="宋体"/>
                <w:kern w:val="0"/>
                <w:sz w:val="20"/>
                <w:szCs w:val="20"/>
              </w:rPr>
            </w:pPr>
          </w:p>
        </w:tc>
        <w:tc>
          <w:tcPr>
            <w:tcW w:w="2060" w:type="dxa"/>
            <w:tcBorders>
              <w:top w:val="nil"/>
              <w:left w:val="nil"/>
              <w:bottom w:val="single" w:color="auto" w:sz="4" w:space="0"/>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vAlign w:val="center"/>
          </w:tcPr>
          <w:p>
            <w:pPr>
              <w:widowControl/>
              <w:jc w:val="left"/>
              <w:rPr>
                <w:rFonts w:ascii="宋体" w:cs="宋体"/>
                <w:kern w:val="0"/>
                <w:sz w:val="20"/>
                <w:szCs w:val="20"/>
              </w:rPr>
            </w:pPr>
            <w:r>
              <w:rPr>
                <w:rFonts w:ascii="宋体" w:hAnsi="宋体" w:cs="宋体"/>
                <w:kern w:val="0"/>
                <w:sz w:val="20"/>
                <w:szCs w:val="20"/>
              </w:rPr>
              <w:t xml:space="preserve"> </w:t>
            </w:r>
            <w:r>
              <w:rPr>
                <w:rFonts w:hint="eastAsia" w:ascii="宋体" w:hAnsi="宋体" w:cs="宋体"/>
                <w:kern w:val="0"/>
                <w:sz w:val="20"/>
                <w:szCs w:val="20"/>
              </w:rPr>
              <w:t>……</w:t>
            </w:r>
          </w:p>
        </w:tc>
        <w:tc>
          <w:tcPr>
            <w:tcW w:w="2060" w:type="dxa"/>
            <w:tcBorders>
              <w:top w:val="nil"/>
              <w:left w:val="nil"/>
              <w:bottom w:val="single" w:color="auto" w:sz="4" w:space="0"/>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1360" w:type="dxa"/>
            <w:tcBorders>
              <w:top w:val="nil"/>
              <w:left w:val="nil"/>
              <w:bottom w:val="single" w:color="auto" w:sz="4" w:space="0"/>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　</w:t>
            </w:r>
          </w:p>
        </w:tc>
      </w:tr>
    </w:tbl>
    <w:p>
      <w:pPr>
        <w:spacing w:line="540" w:lineRule="exact"/>
        <w:rPr>
          <w:rStyle w:val="19"/>
          <w:rFonts w:ascii="宋体" w:hAnsi="宋体"/>
          <w:b w:val="0"/>
          <w:spacing w:val="-4"/>
          <w:sz w:val="20"/>
          <w:szCs w:val="32"/>
        </w:rPr>
      </w:pPr>
      <w:r>
        <w:rPr>
          <w:rStyle w:val="19"/>
          <w:rFonts w:hint="eastAsia" w:ascii="宋体" w:hAnsi="宋体"/>
          <w:b w:val="0"/>
          <w:spacing w:val="-4"/>
          <w:sz w:val="20"/>
          <w:szCs w:val="32"/>
        </w:rPr>
        <w:t>经办人：</w:t>
      </w:r>
      <w:r>
        <w:rPr>
          <w:rStyle w:val="19"/>
          <w:rFonts w:hint="eastAsia" w:ascii="宋体" w:hAnsi="宋体"/>
          <w:b w:val="0"/>
          <w:spacing w:val="-4"/>
          <w:sz w:val="20"/>
          <w:szCs w:val="32"/>
          <w:lang w:eastAsia="zh-CN"/>
        </w:rPr>
        <w:t>饶丽萍</w:t>
      </w:r>
      <w:r>
        <w:rPr>
          <w:rStyle w:val="19"/>
          <w:rFonts w:ascii="宋体" w:hAnsi="宋体"/>
          <w:b w:val="0"/>
          <w:spacing w:val="-4"/>
          <w:sz w:val="20"/>
          <w:szCs w:val="32"/>
        </w:rPr>
        <w:t xml:space="preserve">              </w:t>
      </w:r>
      <w:r>
        <w:rPr>
          <w:rStyle w:val="19"/>
          <w:rFonts w:hint="eastAsia" w:ascii="宋体" w:hAnsi="宋体"/>
          <w:b w:val="0"/>
          <w:spacing w:val="-4"/>
          <w:sz w:val="20"/>
          <w:szCs w:val="32"/>
        </w:rPr>
        <w:t>单位负责人：</w:t>
      </w:r>
      <w:r>
        <w:rPr>
          <w:rStyle w:val="19"/>
          <w:rFonts w:ascii="宋体" w:hAnsi="宋体"/>
          <w:b w:val="0"/>
          <w:spacing w:val="-4"/>
          <w:sz w:val="20"/>
          <w:szCs w:val="32"/>
        </w:rPr>
        <w:t xml:space="preserve"> </w:t>
      </w:r>
      <w:r>
        <w:rPr>
          <w:rStyle w:val="19"/>
          <w:rFonts w:hint="eastAsia" w:ascii="宋体" w:hAnsi="宋体"/>
          <w:b w:val="0"/>
          <w:spacing w:val="-4"/>
          <w:sz w:val="20"/>
          <w:szCs w:val="32"/>
          <w:lang w:eastAsia="zh-CN"/>
        </w:rPr>
        <w:t>李文忠</w:t>
      </w:r>
      <w:r>
        <w:rPr>
          <w:rStyle w:val="19"/>
          <w:rFonts w:ascii="宋体" w:hAnsi="宋体"/>
          <w:b w:val="0"/>
          <w:spacing w:val="-4"/>
          <w:sz w:val="20"/>
          <w:szCs w:val="32"/>
        </w:rPr>
        <w:t xml:space="preserve">                   </w:t>
      </w:r>
      <w:r>
        <w:rPr>
          <w:rStyle w:val="19"/>
          <w:rFonts w:hint="eastAsia" w:ascii="宋体" w:hAnsi="宋体"/>
          <w:b w:val="0"/>
          <w:spacing w:val="-4"/>
          <w:sz w:val="20"/>
          <w:szCs w:val="32"/>
        </w:rPr>
        <w:t>上报时间：</w:t>
      </w:r>
      <w:r>
        <w:rPr>
          <w:rStyle w:val="19"/>
          <w:rFonts w:hint="eastAsia" w:ascii="宋体" w:hAnsi="宋体"/>
          <w:b w:val="0"/>
          <w:spacing w:val="-4"/>
          <w:sz w:val="20"/>
          <w:szCs w:val="32"/>
          <w:lang w:val="en-US" w:eastAsia="zh-CN"/>
        </w:rPr>
        <w:t>2020</w:t>
      </w:r>
      <w:r>
        <w:rPr>
          <w:rStyle w:val="19"/>
          <w:rFonts w:ascii="宋体" w:hAnsi="宋体"/>
          <w:b w:val="0"/>
          <w:spacing w:val="-4"/>
          <w:sz w:val="20"/>
          <w:szCs w:val="32"/>
        </w:rPr>
        <w:t xml:space="preserve"> </w:t>
      </w:r>
      <w:r>
        <w:rPr>
          <w:rStyle w:val="19"/>
          <w:rFonts w:hint="eastAsia" w:ascii="宋体" w:hAnsi="宋体"/>
          <w:b w:val="0"/>
          <w:spacing w:val="-4"/>
          <w:sz w:val="20"/>
          <w:szCs w:val="32"/>
        </w:rPr>
        <w:t>年</w:t>
      </w:r>
      <w:r>
        <w:rPr>
          <w:rStyle w:val="19"/>
          <w:rFonts w:hint="eastAsia" w:ascii="宋体" w:hAnsi="宋体"/>
          <w:b w:val="0"/>
          <w:spacing w:val="-4"/>
          <w:sz w:val="20"/>
          <w:szCs w:val="32"/>
          <w:lang w:val="en-US" w:eastAsia="zh-CN"/>
        </w:rPr>
        <w:t>1</w:t>
      </w:r>
      <w:r>
        <w:rPr>
          <w:rStyle w:val="19"/>
          <w:rFonts w:hint="eastAsia" w:ascii="宋体" w:hAnsi="宋体"/>
          <w:b w:val="0"/>
          <w:spacing w:val="-4"/>
          <w:sz w:val="20"/>
          <w:szCs w:val="32"/>
        </w:rPr>
        <w:t>月</w:t>
      </w:r>
      <w:r>
        <w:rPr>
          <w:rStyle w:val="19"/>
          <w:rFonts w:hint="eastAsia" w:ascii="宋体" w:hAnsi="宋体"/>
          <w:b w:val="0"/>
          <w:spacing w:val="-4"/>
          <w:sz w:val="20"/>
          <w:szCs w:val="32"/>
          <w:lang w:val="en-US" w:eastAsia="zh-CN"/>
        </w:rPr>
        <w:t>5</w:t>
      </w:r>
      <w:bookmarkStart w:id="0" w:name="_GoBack"/>
      <w:bookmarkEnd w:id="0"/>
      <w:r>
        <w:rPr>
          <w:rStyle w:val="19"/>
          <w:rFonts w:hint="eastAsia" w:ascii="宋体" w:hAnsi="宋体"/>
          <w:b w:val="0"/>
          <w:spacing w:val="-4"/>
          <w:sz w:val="20"/>
          <w:szCs w:val="32"/>
        </w:rPr>
        <w:t>日</w:t>
      </w:r>
      <w:r>
        <w:rPr>
          <w:rStyle w:val="19"/>
          <w:rFonts w:ascii="宋体" w:hAnsi="宋体"/>
          <w:b w:val="0"/>
          <w:spacing w:val="-4"/>
          <w:sz w:val="20"/>
          <w:szCs w:val="32"/>
        </w:rPr>
        <w:t xml:space="preserve">            </w:t>
      </w:r>
    </w:p>
    <w:p>
      <w:pPr>
        <w:spacing w:line="540" w:lineRule="exact"/>
        <w:rPr>
          <w:rStyle w:val="19"/>
          <w:rFonts w:hint="eastAsia" w:ascii="宋体" w:eastAsia="宋体"/>
          <w:b w:val="0"/>
          <w:spacing w:val="-4"/>
          <w:sz w:val="20"/>
          <w:szCs w:val="32"/>
          <w:lang w:val="en-US" w:eastAsia="zh-CN"/>
        </w:rPr>
      </w:pPr>
      <w:r>
        <w:rPr>
          <w:rStyle w:val="19"/>
          <w:rFonts w:hint="eastAsia" w:ascii="宋体" w:hAnsi="宋体"/>
          <w:b w:val="0"/>
          <w:spacing w:val="-4"/>
          <w:sz w:val="20"/>
          <w:szCs w:val="32"/>
        </w:rPr>
        <w:t>联系方式：</w:t>
      </w:r>
      <w:r>
        <w:rPr>
          <w:rStyle w:val="19"/>
          <w:rFonts w:ascii="宋体" w:hAnsi="宋体"/>
          <w:b w:val="0"/>
          <w:spacing w:val="-4"/>
          <w:sz w:val="20"/>
          <w:szCs w:val="32"/>
        </w:rPr>
        <w:t xml:space="preserve"> </w:t>
      </w:r>
      <w:r>
        <w:rPr>
          <w:rStyle w:val="19"/>
          <w:rFonts w:hint="eastAsia" w:ascii="宋体" w:hAnsi="宋体"/>
          <w:b w:val="0"/>
          <w:spacing w:val="-4"/>
          <w:sz w:val="20"/>
          <w:szCs w:val="32"/>
          <w:lang w:val="en-US" w:eastAsia="zh-CN"/>
        </w:rPr>
        <w:t>8248078</w:t>
      </w:r>
      <w:r>
        <w:rPr>
          <w:rStyle w:val="19"/>
          <w:rFonts w:ascii="宋体" w:hAnsi="宋体"/>
          <w:b w:val="0"/>
          <w:spacing w:val="-4"/>
          <w:sz w:val="20"/>
          <w:szCs w:val="32"/>
        </w:rPr>
        <w:t xml:space="preserve">          </w:t>
      </w:r>
      <w:r>
        <w:rPr>
          <w:rStyle w:val="19"/>
          <w:rFonts w:hint="eastAsia" w:ascii="宋体" w:hAnsi="宋体"/>
          <w:b w:val="0"/>
          <w:spacing w:val="-4"/>
          <w:sz w:val="20"/>
          <w:szCs w:val="32"/>
        </w:rPr>
        <w:t>联系方式：</w:t>
      </w:r>
      <w:r>
        <w:rPr>
          <w:rStyle w:val="19"/>
          <w:rFonts w:hint="eastAsia" w:ascii="宋体" w:hAnsi="宋体"/>
          <w:b w:val="0"/>
          <w:spacing w:val="-4"/>
          <w:sz w:val="20"/>
          <w:szCs w:val="32"/>
          <w:lang w:val="en-US" w:eastAsia="zh-CN"/>
        </w:rPr>
        <w:t>8248178</w:t>
      </w:r>
    </w:p>
    <w:sectPr>
      <w:headerReference r:id="rId3" w:type="default"/>
      <w:footerReference r:id="rId4"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pPr>
    <w:r>
      <w:fldChar w:fldCharType="begin"/>
    </w:r>
    <w:r>
      <w:instrText xml:space="preserve">PAGE   \* MERGEFORMAT</w:instrText>
    </w:r>
    <w:r>
      <w:fldChar w:fldCharType="separate"/>
    </w:r>
    <w:r>
      <w:rPr>
        <w:lang w:val="zh-CN"/>
      </w:rPr>
      <w:t>6</w:t>
    </w:r>
    <w:r>
      <w:rPr>
        <w:lang w:val="zh-CN"/>
      </w:rPr>
      <w:fldChar w:fldCharType="end"/>
    </w:r>
  </w:p>
  <w:p>
    <w:pPr>
      <w:pStyle w:val="1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documentProtection w:enforcement="0"/>
  <w:defaultTabStop w:val="420"/>
  <w:drawingGridVerticalSpacing w:val="156"/>
  <w:noPunctuationKerning w:val="1"/>
  <w:characterSpacingControl w:val="compressPunctuation"/>
  <w:noLineBreaksAfter w:lang="zh-CN" w:val="$([{£¥·‘“〈《「『【〔〖〝﹙﹛﹝＄（．［｛￡￥"/>
  <w:noLineBreaksBefore w:lang="zh-CN" w:val="!%),.:;&gt;?]}¢¨°·ˇˉ―‖’”…‰′″›℃∶、。〃〉》」』】〕〗〞︶︺︾﹀﹄﹚﹜﹞！＂％＇），．：；？］｀｜｝～￠"/>
  <w:compat>
    <w:spaceForUL/>
    <w:balanceSingleByteDoubleByteWidth/>
    <w:doNotLeaveBackslashAlone/>
    <w:doNotExpandShiftReturn/>
    <w:adjustLineHeightInTable/>
    <w:doNotBreakWrappedTables/>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A6457"/>
    <w:rsid w:val="00021B91"/>
    <w:rsid w:val="00056465"/>
    <w:rsid w:val="000C312C"/>
    <w:rsid w:val="00121AE4"/>
    <w:rsid w:val="00146AAD"/>
    <w:rsid w:val="001B3A40"/>
    <w:rsid w:val="0036514A"/>
    <w:rsid w:val="004366A8"/>
    <w:rsid w:val="00502BA7"/>
    <w:rsid w:val="005162F1"/>
    <w:rsid w:val="00535153"/>
    <w:rsid w:val="00554F82"/>
    <w:rsid w:val="00556195"/>
    <w:rsid w:val="0056390D"/>
    <w:rsid w:val="005719B0"/>
    <w:rsid w:val="005D10D6"/>
    <w:rsid w:val="00607FEF"/>
    <w:rsid w:val="00855E3A"/>
    <w:rsid w:val="00922CB9"/>
    <w:rsid w:val="009E5CD9"/>
    <w:rsid w:val="00A26421"/>
    <w:rsid w:val="00A4293B"/>
    <w:rsid w:val="00A67D50"/>
    <w:rsid w:val="00A8691A"/>
    <w:rsid w:val="00AC1946"/>
    <w:rsid w:val="00B40063"/>
    <w:rsid w:val="00B41F61"/>
    <w:rsid w:val="00BA46E6"/>
    <w:rsid w:val="00C56C72"/>
    <w:rsid w:val="00CA6457"/>
    <w:rsid w:val="00CB2D53"/>
    <w:rsid w:val="00CD7678"/>
    <w:rsid w:val="00CF553A"/>
    <w:rsid w:val="00D17F2E"/>
    <w:rsid w:val="00D30354"/>
    <w:rsid w:val="00DB5219"/>
    <w:rsid w:val="00DF42A0"/>
    <w:rsid w:val="00E769FE"/>
    <w:rsid w:val="00EA2CBE"/>
    <w:rsid w:val="00ED011A"/>
    <w:rsid w:val="00F32FEE"/>
    <w:rsid w:val="00FB10BB"/>
    <w:rsid w:val="052B3BB4"/>
    <w:rsid w:val="17606E66"/>
    <w:rsid w:val="1BAA1B30"/>
    <w:rsid w:val="24030066"/>
    <w:rsid w:val="26615860"/>
    <w:rsid w:val="36456B2C"/>
    <w:rsid w:val="3AE12ADE"/>
    <w:rsid w:val="424C3C9E"/>
    <w:rsid w:val="45291383"/>
    <w:rsid w:val="471C0F9D"/>
    <w:rsid w:val="4C870F7E"/>
    <w:rsid w:val="5B881D8E"/>
    <w:rsid w:val="62611566"/>
    <w:rsid w:val="67EC73AF"/>
    <w:rsid w:val="697335CD"/>
    <w:rsid w:val="7C59057A"/>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99" w:semiHidden="0" w:name="Title"/>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99"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9"/>
    <w:pPr>
      <w:keepNext/>
      <w:widowControl/>
      <w:spacing w:before="240" w:after="60"/>
      <w:jc w:val="left"/>
      <w:outlineLvl w:val="0"/>
    </w:pPr>
    <w:rPr>
      <w:rFonts w:ascii="Cambria" w:hAnsi="Cambria"/>
      <w:b/>
      <w:bCs/>
      <w:kern w:val="32"/>
      <w:sz w:val="32"/>
      <w:szCs w:val="32"/>
    </w:rPr>
  </w:style>
  <w:style w:type="paragraph" w:styleId="3">
    <w:name w:val="heading 2"/>
    <w:basedOn w:val="1"/>
    <w:next w:val="1"/>
    <w:link w:val="22"/>
    <w:qFormat/>
    <w:uiPriority w:val="99"/>
    <w:pPr>
      <w:keepNext/>
      <w:widowControl/>
      <w:spacing w:before="240" w:after="60"/>
      <w:jc w:val="left"/>
      <w:outlineLvl w:val="1"/>
    </w:pPr>
    <w:rPr>
      <w:rFonts w:ascii="Cambria" w:hAnsi="Cambria"/>
      <w:b/>
      <w:bCs/>
      <w:i/>
      <w:iCs/>
      <w:kern w:val="0"/>
      <w:sz w:val="28"/>
      <w:szCs w:val="28"/>
    </w:rPr>
  </w:style>
  <w:style w:type="paragraph" w:styleId="4">
    <w:name w:val="heading 3"/>
    <w:basedOn w:val="1"/>
    <w:next w:val="1"/>
    <w:link w:val="23"/>
    <w:qFormat/>
    <w:uiPriority w:val="99"/>
    <w:pPr>
      <w:keepNext/>
      <w:widowControl/>
      <w:spacing w:before="240" w:after="60"/>
      <w:jc w:val="left"/>
      <w:outlineLvl w:val="2"/>
    </w:pPr>
    <w:rPr>
      <w:rFonts w:ascii="Cambria" w:hAnsi="Cambria"/>
      <w:b/>
      <w:bCs/>
      <w:kern w:val="0"/>
      <w:sz w:val="26"/>
      <w:szCs w:val="26"/>
    </w:rPr>
  </w:style>
  <w:style w:type="paragraph" w:styleId="5">
    <w:name w:val="heading 4"/>
    <w:basedOn w:val="1"/>
    <w:next w:val="1"/>
    <w:link w:val="24"/>
    <w:qFormat/>
    <w:uiPriority w:val="99"/>
    <w:pPr>
      <w:keepNext/>
      <w:widowControl/>
      <w:spacing w:before="240" w:after="60"/>
      <w:jc w:val="left"/>
      <w:outlineLvl w:val="3"/>
    </w:pPr>
    <w:rPr>
      <w:rFonts w:ascii="Calibri" w:hAnsi="Calibri"/>
      <w:b/>
      <w:bCs/>
      <w:kern w:val="0"/>
      <w:sz w:val="28"/>
      <w:szCs w:val="28"/>
    </w:rPr>
  </w:style>
  <w:style w:type="paragraph" w:styleId="6">
    <w:name w:val="heading 5"/>
    <w:basedOn w:val="1"/>
    <w:next w:val="1"/>
    <w:link w:val="25"/>
    <w:qFormat/>
    <w:uiPriority w:val="99"/>
    <w:pPr>
      <w:widowControl/>
      <w:spacing w:before="240" w:after="60"/>
      <w:jc w:val="left"/>
      <w:outlineLvl w:val="4"/>
    </w:pPr>
    <w:rPr>
      <w:rFonts w:ascii="Calibri" w:hAnsi="Calibri"/>
      <w:b/>
      <w:bCs/>
      <w:i/>
      <w:iCs/>
      <w:kern w:val="0"/>
      <w:sz w:val="26"/>
      <w:szCs w:val="26"/>
    </w:rPr>
  </w:style>
  <w:style w:type="paragraph" w:styleId="7">
    <w:name w:val="heading 6"/>
    <w:basedOn w:val="1"/>
    <w:next w:val="1"/>
    <w:link w:val="26"/>
    <w:qFormat/>
    <w:uiPriority w:val="99"/>
    <w:pPr>
      <w:widowControl/>
      <w:spacing w:before="240" w:after="60"/>
      <w:jc w:val="left"/>
      <w:outlineLvl w:val="5"/>
    </w:pPr>
    <w:rPr>
      <w:rFonts w:ascii="Calibri" w:hAnsi="Calibri"/>
      <w:b/>
      <w:bCs/>
      <w:kern w:val="0"/>
      <w:sz w:val="22"/>
      <w:szCs w:val="22"/>
    </w:rPr>
  </w:style>
  <w:style w:type="paragraph" w:styleId="8">
    <w:name w:val="heading 7"/>
    <w:basedOn w:val="1"/>
    <w:next w:val="1"/>
    <w:link w:val="27"/>
    <w:qFormat/>
    <w:uiPriority w:val="99"/>
    <w:pPr>
      <w:widowControl/>
      <w:spacing w:before="240" w:after="60"/>
      <w:jc w:val="left"/>
      <w:outlineLvl w:val="6"/>
    </w:pPr>
    <w:rPr>
      <w:rFonts w:ascii="Calibri" w:hAnsi="Calibri"/>
      <w:kern w:val="0"/>
      <w:sz w:val="24"/>
    </w:rPr>
  </w:style>
  <w:style w:type="paragraph" w:styleId="9">
    <w:name w:val="heading 8"/>
    <w:basedOn w:val="1"/>
    <w:next w:val="1"/>
    <w:link w:val="28"/>
    <w:qFormat/>
    <w:uiPriority w:val="99"/>
    <w:pPr>
      <w:widowControl/>
      <w:spacing w:before="240" w:after="60"/>
      <w:jc w:val="left"/>
      <w:outlineLvl w:val="7"/>
    </w:pPr>
    <w:rPr>
      <w:rFonts w:ascii="Calibri" w:hAnsi="Calibri"/>
      <w:i/>
      <w:iCs/>
      <w:kern w:val="0"/>
      <w:sz w:val="24"/>
    </w:rPr>
  </w:style>
  <w:style w:type="paragraph" w:styleId="10">
    <w:name w:val="heading 9"/>
    <w:basedOn w:val="1"/>
    <w:next w:val="1"/>
    <w:link w:val="29"/>
    <w:qFormat/>
    <w:uiPriority w:val="99"/>
    <w:pPr>
      <w:widowControl/>
      <w:spacing w:before="240" w:after="60"/>
      <w:jc w:val="left"/>
      <w:outlineLvl w:val="8"/>
    </w:pPr>
    <w:rPr>
      <w:rFonts w:ascii="Cambria" w:hAnsi="Cambria"/>
      <w:kern w:val="0"/>
      <w:sz w:val="22"/>
      <w:szCs w:val="22"/>
    </w:rPr>
  </w:style>
  <w:style w:type="character" w:default="1" w:styleId="18">
    <w:name w:val="Default Paragraph Font"/>
    <w:semiHidden/>
    <w:qFormat/>
    <w:uiPriority w:val="99"/>
  </w:style>
  <w:style w:type="table" w:default="1" w:styleId="17">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30"/>
    <w:qFormat/>
    <w:uiPriority w:val="99"/>
    <w:rPr>
      <w:sz w:val="18"/>
      <w:szCs w:val="18"/>
    </w:rPr>
  </w:style>
  <w:style w:type="paragraph" w:styleId="12">
    <w:name w:val="footer"/>
    <w:basedOn w:val="1"/>
    <w:link w:val="31"/>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32"/>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3"/>
    <w:qFormat/>
    <w:uiPriority w:val="99"/>
    <w:pPr>
      <w:widowControl/>
      <w:spacing w:after="60"/>
      <w:jc w:val="center"/>
      <w:outlineLvl w:val="1"/>
    </w:pPr>
    <w:rPr>
      <w:rFonts w:ascii="Cambria" w:hAnsi="Cambria"/>
      <w:kern w:val="0"/>
      <w:sz w:val="24"/>
    </w:rPr>
  </w:style>
  <w:style w:type="paragraph" w:styleId="15">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paragraph" w:styleId="16">
    <w:name w:val="Title"/>
    <w:basedOn w:val="1"/>
    <w:next w:val="1"/>
    <w:link w:val="34"/>
    <w:qFormat/>
    <w:uiPriority w:val="99"/>
    <w:pPr>
      <w:widowControl/>
      <w:spacing w:before="240" w:after="60"/>
      <w:jc w:val="center"/>
      <w:outlineLvl w:val="0"/>
    </w:pPr>
    <w:rPr>
      <w:rFonts w:ascii="Cambria" w:hAnsi="Cambria"/>
      <w:b/>
      <w:bCs/>
      <w:kern w:val="28"/>
      <w:sz w:val="32"/>
      <w:szCs w:val="32"/>
    </w:rPr>
  </w:style>
  <w:style w:type="character" w:styleId="19">
    <w:name w:val="Strong"/>
    <w:basedOn w:val="18"/>
    <w:qFormat/>
    <w:uiPriority w:val="99"/>
    <w:rPr>
      <w:rFonts w:cs="Times New Roman"/>
      <w:b/>
      <w:bCs/>
    </w:rPr>
  </w:style>
  <w:style w:type="character" w:styleId="20">
    <w:name w:val="Emphasis"/>
    <w:basedOn w:val="18"/>
    <w:qFormat/>
    <w:uiPriority w:val="99"/>
    <w:rPr>
      <w:rFonts w:ascii="Calibri" w:hAnsi="Calibri" w:cs="Times New Roman"/>
      <w:b/>
      <w:i/>
      <w:iCs/>
    </w:rPr>
  </w:style>
  <w:style w:type="character" w:customStyle="1" w:styleId="21">
    <w:name w:val="Heading 1 Char"/>
    <w:basedOn w:val="18"/>
    <w:link w:val="2"/>
    <w:qFormat/>
    <w:locked/>
    <w:uiPriority w:val="99"/>
    <w:rPr>
      <w:rFonts w:ascii="Cambria" w:hAnsi="Cambria" w:eastAsia="宋体" w:cs="Times New Roman"/>
      <w:b/>
      <w:bCs/>
      <w:kern w:val="32"/>
      <w:sz w:val="32"/>
      <w:szCs w:val="32"/>
    </w:rPr>
  </w:style>
  <w:style w:type="character" w:customStyle="1" w:styleId="22">
    <w:name w:val="Heading 2 Char"/>
    <w:basedOn w:val="18"/>
    <w:link w:val="3"/>
    <w:semiHidden/>
    <w:qFormat/>
    <w:locked/>
    <w:uiPriority w:val="99"/>
    <w:rPr>
      <w:rFonts w:ascii="Cambria" w:hAnsi="Cambria" w:eastAsia="宋体" w:cs="Times New Roman"/>
      <w:b/>
      <w:bCs/>
      <w:i/>
      <w:iCs/>
      <w:sz w:val="28"/>
      <w:szCs w:val="28"/>
    </w:rPr>
  </w:style>
  <w:style w:type="character" w:customStyle="1" w:styleId="23">
    <w:name w:val="Heading 3 Char"/>
    <w:basedOn w:val="18"/>
    <w:link w:val="4"/>
    <w:semiHidden/>
    <w:qFormat/>
    <w:locked/>
    <w:uiPriority w:val="99"/>
    <w:rPr>
      <w:rFonts w:ascii="Cambria" w:hAnsi="Cambria" w:eastAsia="宋体" w:cs="Times New Roman"/>
      <w:b/>
      <w:bCs/>
      <w:sz w:val="26"/>
      <w:szCs w:val="26"/>
    </w:rPr>
  </w:style>
  <w:style w:type="character" w:customStyle="1" w:styleId="24">
    <w:name w:val="Heading 4 Char"/>
    <w:basedOn w:val="18"/>
    <w:link w:val="5"/>
    <w:semiHidden/>
    <w:qFormat/>
    <w:locked/>
    <w:uiPriority w:val="99"/>
    <w:rPr>
      <w:rFonts w:cs="Times New Roman"/>
      <w:b/>
      <w:bCs/>
      <w:sz w:val="28"/>
      <w:szCs w:val="28"/>
    </w:rPr>
  </w:style>
  <w:style w:type="character" w:customStyle="1" w:styleId="25">
    <w:name w:val="Heading 5 Char"/>
    <w:basedOn w:val="18"/>
    <w:link w:val="6"/>
    <w:semiHidden/>
    <w:qFormat/>
    <w:locked/>
    <w:uiPriority w:val="99"/>
    <w:rPr>
      <w:rFonts w:cs="Times New Roman"/>
      <w:b/>
      <w:bCs/>
      <w:i/>
      <w:iCs/>
      <w:sz w:val="26"/>
      <w:szCs w:val="26"/>
    </w:rPr>
  </w:style>
  <w:style w:type="character" w:customStyle="1" w:styleId="26">
    <w:name w:val="Heading 6 Char"/>
    <w:basedOn w:val="18"/>
    <w:link w:val="7"/>
    <w:semiHidden/>
    <w:qFormat/>
    <w:locked/>
    <w:uiPriority w:val="99"/>
    <w:rPr>
      <w:rFonts w:cs="Times New Roman"/>
      <w:b/>
      <w:bCs/>
    </w:rPr>
  </w:style>
  <w:style w:type="character" w:customStyle="1" w:styleId="27">
    <w:name w:val="Heading 7 Char"/>
    <w:basedOn w:val="18"/>
    <w:link w:val="8"/>
    <w:semiHidden/>
    <w:qFormat/>
    <w:locked/>
    <w:uiPriority w:val="99"/>
    <w:rPr>
      <w:rFonts w:cs="Times New Roman"/>
      <w:sz w:val="24"/>
      <w:szCs w:val="24"/>
    </w:rPr>
  </w:style>
  <w:style w:type="character" w:customStyle="1" w:styleId="28">
    <w:name w:val="Heading 8 Char"/>
    <w:basedOn w:val="18"/>
    <w:link w:val="9"/>
    <w:semiHidden/>
    <w:qFormat/>
    <w:locked/>
    <w:uiPriority w:val="99"/>
    <w:rPr>
      <w:rFonts w:cs="Times New Roman"/>
      <w:i/>
      <w:iCs/>
      <w:sz w:val="24"/>
      <w:szCs w:val="24"/>
    </w:rPr>
  </w:style>
  <w:style w:type="character" w:customStyle="1" w:styleId="29">
    <w:name w:val="Heading 9 Char"/>
    <w:basedOn w:val="18"/>
    <w:link w:val="10"/>
    <w:semiHidden/>
    <w:qFormat/>
    <w:locked/>
    <w:uiPriority w:val="99"/>
    <w:rPr>
      <w:rFonts w:ascii="Cambria" w:hAnsi="Cambria" w:eastAsia="宋体" w:cs="Times New Roman"/>
    </w:rPr>
  </w:style>
  <w:style w:type="character" w:customStyle="1" w:styleId="30">
    <w:name w:val="Balloon Text Char"/>
    <w:basedOn w:val="18"/>
    <w:link w:val="11"/>
    <w:semiHidden/>
    <w:locked/>
    <w:uiPriority w:val="99"/>
    <w:rPr>
      <w:rFonts w:ascii="Times New Roman" w:hAnsi="Times New Roman" w:eastAsia="宋体" w:cs="Times New Roman"/>
      <w:kern w:val="2"/>
      <w:sz w:val="18"/>
      <w:szCs w:val="18"/>
    </w:rPr>
  </w:style>
  <w:style w:type="character" w:customStyle="1" w:styleId="31">
    <w:name w:val="Footer Char"/>
    <w:basedOn w:val="18"/>
    <w:link w:val="12"/>
    <w:qFormat/>
    <w:locked/>
    <w:uiPriority w:val="99"/>
    <w:rPr>
      <w:rFonts w:ascii="Calibri" w:hAnsi="Calibri" w:eastAsia="宋体" w:cs="Times New Roman"/>
      <w:kern w:val="2"/>
      <w:sz w:val="18"/>
      <w:szCs w:val="18"/>
    </w:rPr>
  </w:style>
  <w:style w:type="character" w:customStyle="1" w:styleId="32">
    <w:name w:val="Header Char"/>
    <w:basedOn w:val="18"/>
    <w:link w:val="13"/>
    <w:qFormat/>
    <w:locked/>
    <w:uiPriority w:val="99"/>
    <w:rPr>
      <w:rFonts w:ascii="Calibri" w:hAnsi="Calibri" w:eastAsia="宋体" w:cs="Times New Roman"/>
      <w:kern w:val="2"/>
      <w:sz w:val="18"/>
      <w:szCs w:val="18"/>
    </w:rPr>
  </w:style>
  <w:style w:type="character" w:customStyle="1" w:styleId="33">
    <w:name w:val="Subtitle Char"/>
    <w:basedOn w:val="18"/>
    <w:link w:val="14"/>
    <w:qFormat/>
    <w:locked/>
    <w:uiPriority w:val="99"/>
    <w:rPr>
      <w:rFonts w:ascii="Cambria" w:hAnsi="Cambria" w:eastAsia="宋体" w:cs="Times New Roman"/>
      <w:sz w:val="24"/>
      <w:szCs w:val="24"/>
    </w:rPr>
  </w:style>
  <w:style w:type="character" w:customStyle="1" w:styleId="34">
    <w:name w:val="Title Char"/>
    <w:basedOn w:val="18"/>
    <w:link w:val="16"/>
    <w:qFormat/>
    <w:locked/>
    <w:uiPriority w:val="99"/>
    <w:rPr>
      <w:rFonts w:ascii="Cambria" w:hAnsi="Cambria" w:eastAsia="宋体" w:cs="Times New Roman"/>
      <w:b/>
      <w:bCs/>
      <w:kern w:val="28"/>
      <w:sz w:val="32"/>
      <w:szCs w:val="32"/>
    </w:rPr>
  </w:style>
  <w:style w:type="paragraph" w:customStyle="1" w:styleId="35">
    <w:name w:val="No Spacing1"/>
    <w:basedOn w:val="1"/>
    <w:qFormat/>
    <w:uiPriority w:val="99"/>
    <w:pPr>
      <w:widowControl/>
      <w:jc w:val="left"/>
    </w:pPr>
    <w:rPr>
      <w:rFonts w:ascii="Calibri" w:hAnsi="Calibri"/>
      <w:kern w:val="0"/>
      <w:sz w:val="24"/>
      <w:szCs w:val="32"/>
      <w:lang w:eastAsia="en-US"/>
    </w:rPr>
  </w:style>
  <w:style w:type="paragraph" w:customStyle="1" w:styleId="36">
    <w:name w:val="List Paragraph1"/>
    <w:basedOn w:val="1"/>
    <w:qFormat/>
    <w:uiPriority w:val="99"/>
    <w:pPr>
      <w:widowControl/>
      <w:ind w:left="720"/>
      <w:contextualSpacing/>
      <w:jc w:val="left"/>
    </w:pPr>
    <w:rPr>
      <w:rFonts w:ascii="Calibri" w:hAnsi="Calibri"/>
      <w:kern w:val="0"/>
      <w:sz w:val="24"/>
      <w:lang w:eastAsia="en-US"/>
    </w:rPr>
  </w:style>
  <w:style w:type="paragraph" w:customStyle="1" w:styleId="37">
    <w:name w:val="Quote1"/>
    <w:basedOn w:val="1"/>
    <w:next w:val="1"/>
    <w:link w:val="38"/>
    <w:qFormat/>
    <w:uiPriority w:val="99"/>
    <w:pPr>
      <w:widowControl/>
      <w:jc w:val="left"/>
    </w:pPr>
    <w:rPr>
      <w:rFonts w:ascii="Calibri" w:hAnsi="Calibri"/>
      <w:i/>
      <w:kern w:val="0"/>
      <w:sz w:val="24"/>
    </w:rPr>
  </w:style>
  <w:style w:type="character" w:customStyle="1" w:styleId="38">
    <w:name w:val="引用 Char"/>
    <w:basedOn w:val="18"/>
    <w:link w:val="37"/>
    <w:qFormat/>
    <w:locked/>
    <w:uiPriority w:val="99"/>
    <w:rPr>
      <w:rFonts w:cs="Times New Roman"/>
      <w:i/>
      <w:sz w:val="24"/>
      <w:szCs w:val="24"/>
    </w:rPr>
  </w:style>
  <w:style w:type="paragraph" w:customStyle="1" w:styleId="39">
    <w:name w:val="Intense Quote1"/>
    <w:basedOn w:val="1"/>
    <w:next w:val="1"/>
    <w:link w:val="40"/>
    <w:qFormat/>
    <w:uiPriority w:val="99"/>
    <w:pPr>
      <w:widowControl/>
      <w:ind w:left="720" w:right="720"/>
      <w:jc w:val="left"/>
    </w:pPr>
    <w:rPr>
      <w:rFonts w:ascii="Calibri" w:hAnsi="Calibri"/>
      <w:b/>
      <w:i/>
      <w:kern w:val="0"/>
      <w:sz w:val="24"/>
      <w:szCs w:val="22"/>
    </w:rPr>
  </w:style>
  <w:style w:type="character" w:customStyle="1" w:styleId="40">
    <w:name w:val="明显引用 Char"/>
    <w:basedOn w:val="18"/>
    <w:link w:val="39"/>
    <w:qFormat/>
    <w:locked/>
    <w:uiPriority w:val="99"/>
    <w:rPr>
      <w:rFonts w:cs="Times New Roman"/>
      <w:b/>
      <w:i/>
      <w:sz w:val="24"/>
    </w:rPr>
  </w:style>
  <w:style w:type="character" w:customStyle="1" w:styleId="41">
    <w:name w:val="Subtle Emphasis1"/>
    <w:qFormat/>
    <w:uiPriority w:val="99"/>
    <w:rPr>
      <w:i/>
      <w:color w:val="5A5A5A"/>
    </w:rPr>
  </w:style>
  <w:style w:type="character" w:customStyle="1" w:styleId="42">
    <w:name w:val="Intense Emphasis1"/>
    <w:basedOn w:val="18"/>
    <w:qFormat/>
    <w:uiPriority w:val="99"/>
    <w:rPr>
      <w:rFonts w:cs="Times New Roman"/>
      <w:b/>
      <w:i/>
      <w:sz w:val="24"/>
      <w:szCs w:val="24"/>
      <w:u w:val="single"/>
    </w:rPr>
  </w:style>
  <w:style w:type="character" w:customStyle="1" w:styleId="43">
    <w:name w:val="Subtle Reference1"/>
    <w:basedOn w:val="18"/>
    <w:qFormat/>
    <w:uiPriority w:val="99"/>
    <w:rPr>
      <w:rFonts w:cs="Times New Roman"/>
      <w:sz w:val="24"/>
      <w:szCs w:val="24"/>
      <w:u w:val="single"/>
    </w:rPr>
  </w:style>
  <w:style w:type="character" w:customStyle="1" w:styleId="44">
    <w:name w:val="Intense Reference1"/>
    <w:basedOn w:val="18"/>
    <w:qFormat/>
    <w:uiPriority w:val="99"/>
    <w:rPr>
      <w:rFonts w:cs="Times New Roman"/>
      <w:b/>
      <w:sz w:val="24"/>
      <w:u w:val="single"/>
    </w:rPr>
  </w:style>
  <w:style w:type="character" w:customStyle="1" w:styleId="45">
    <w:name w:val="Book Title1"/>
    <w:basedOn w:val="18"/>
    <w:qFormat/>
    <w:uiPriority w:val="99"/>
    <w:rPr>
      <w:rFonts w:ascii="Cambria" w:hAnsi="Cambria" w:eastAsia="宋体" w:cs="Times New Roman"/>
      <w:b/>
      <w:i/>
      <w:sz w:val="24"/>
      <w:szCs w:val="24"/>
    </w:rPr>
  </w:style>
  <w:style w:type="paragraph" w:customStyle="1" w:styleId="46">
    <w:name w:val="TOC Heading1"/>
    <w:basedOn w:val="2"/>
    <w:next w:val="1"/>
    <w:qFormat/>
    <w:uiPriority w:val="99"/>
    <w:pPr>
      <w:outlineLvl w:val="9"/>
    </w:pPr>
    <w:rPr>
      <w:lang w:eastAsia="en-U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7</Pages>
  <Words>401</Words>
  <Characters>2287</Characters>
  <Lines>0</Lines>
  <Paragraphs>0</Paragraphs>
  <TotalTime>47</TotalTime>
  <ScaleCrop>false</ScaleCrop>
  <LinksUpToDate>false</LinksUpToDate>
  <CharactersWithSpaces>0</CharactersWithSpaces>
  <Application>WPS Office_11.1.0.8412_F1E327BC-269C-435d-A152-05C5408002CA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2018-12-31T10:56:00Z</cp:lastPrinted>
  <dcterms:modified xsi:type="dcterms:W3CDTF">2020-01-07T03:58:39Z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2052-11.1.0.8412</vt:lpwstr>
  </property>
</Properties>
</file>