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黑体_GBK" w:hAnsi="方正黑体_GBK" w:eastAsia="方正黑体_GBK" w:cs="方正黑体_GBK"/>
          <w:b w:val="0"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kern w:val="0"/>
          <w:sz w:val="44"/>
          <w:szCs w:val="44"/>
          <w:lang w:val="en-US" w:eastAsia="zh-CN" w:bidi="ar"/>
        </w:rPr>
        <w:t>泽普县2020年新增地方政府债券使用安排情况说明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黑体_GBK" w:hAnsi="方正黑体_GBK" w:eastAsia="方正黑体_GBK" w:cs="方正黑体_GBK"/>
          <w:b w:val="0"/>
          <w:bCs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泽普县2020年新增地方政府债券预计发行使用31000万元，主要用于现代农业示范项目、其他市政建设、供水、污水处理（城镇）、现代农业示范项目、其他公路、城乡冷链物流设施建设、棚户区改造、产城融合项目、其他农村建设、事业服务机构等方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项目1：泽普县饲草料种植，加工基地建设项目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，项目主管部门为泽普县畜牧局，债券性质为其他自平衡专项债券，债券预计发行安排使用额2000万元。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项目2：幸福大院建设项目，项目主管部门为泽普县民政局，债券性质为一般债券，债券预计发行安排使用额2700万元。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项目3：泽普县城镇供水提升和计量阶梯水价改造项目，项目主管部门为泽普县住建局，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债券性质为其他自平衡专项债券，债券预计发行安排使用额4000万元。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项目4：泽普县新建污水处理厂建设项目，项目主管部门为泽普县住建局，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债券性质为其他自平衡专项债券，债券预计发行安排使用额4000万元。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项目5：泽普县肉羊标准化规模养殖基地建设项目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，项目主管部门为泽普县畜牧局，债券性质为其他自平衡专项债券，债券预计发行安排使用额3000万元。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项目6：叶尔羌河流域泽普段生态治理项目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，项目主管部门为泽普县交通局，债券性质为一般债券，债券预计发行安排使用额2000万元。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项目7：泽普县工业园区特色食品产业园二期专项债券建设项目，项目主管部门为泽普县工业园区，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债券性质为其他自平衡专项债券，债券预计发行安排使用额4000万元。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项目8：泽普县2020年城镇棚户区改造项目，项目主管部门为泽普县住建局，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债券性质为棚户区改造专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项债券，债券预计发行安排使用额3000万元。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项目9：泽普县电子产业园配套建设项目，项目主管部门为泽普县工业园区，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债券性质为其他自平衡专项债券，债券预计发行安排使用额3000万元。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10：农贸市场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，，项目主管部门为泽普县住建局，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债券性质为一般债券，债券预计发行安排使用额2300万元。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项目11：泽普县残疾人康复（托养）中心改造项目，项目主管部门泽普县残联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lang w:val="en-US" w:eastAsia="zh-CN" w:bidi="ar"/>
        </w:rPr>
        <w:t>，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 w:bidi="ar"/>
        </w:rPr>
        <w:t>债券性质为一般债券，债券预计发行安排使用额1000万元。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17C2F"/>
    <w:rsid w:val="28F1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2021-07-01T05:19:00Z</dcterms:created>
  <dc:creator>Administrator</dc:creator>
  <cp:lastModifiedBy>Administrator</cp:lastModifiedBy>
  <dcterms:modified xsi:type="dcterms:W3CDTF">2021-07-01T05:31:02Z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