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9"/>
        <w:spacing w:line="540" w:lineRule="exact"/>
        <w:jc w:val="center"/>
        <w:rPr>
          <w:rFonts w:ascii="华文中宋" w:hAnsi="华文中宋" w:eastAsia="华文中宋" w:cs="华文中宋"/>
          <w:b/>
          <w:bCs/>
          <w:kern w:val="0"/>
          <w:sz w:val="52"/>
          <w:szCs w:val="52"/>
        </w:rPr>
      </w:pPr>
    </w:p>
    <w:p>
      <w:pPr>
        <w:pStyle w:val="49"/>
        <w:spacing w:line="540" w:lineRule="exact"/>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lang w:val="zh-TW" w:eastAsia="zh-TW"/>
        </w:rPr>
      </w:pPr>
      <w:r>
        <w:rPr>
          <w:rFonts w:hint="eastAsia" w:ascii="华文中宋" w:hAnsi="华文中宋" w:eastAsia="华文中宋" w:cs="华文中宋"/>
          <w:b/>
          <w:bCs/>
          <w:kern w:val="0"/>
          <w:sz w:val="52"/>
          <w:szCs w:val="52"/>
          <w:lang w:val="zh-TW" w:eastAsia="zh-TW"/>
        </w:rPr>
        <w:t>新疆财政支出绩效自评报告</w:t>
      </w: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eastAsia="Times New Roman"/>
          <w:kern w:val="0"/>
          <w:sz w:val="36"/>
          <w:szCs w:val="36"/>
          <w:lang w:val="zh-TW" w:eastAsia="zh-TW"/>
        </w:rPr>
      </w:pPr>
      <w:r>
        <w:rPr>
          <w:rFonts w:hint="eastAsia" w:ascii="宋体" w:hAnsi="宋体" w:cs="宋体"/>
          <w:kern w:val="0"/>
          <w:sz w:val="36"/>
          <w:szCs w:val="36"/>
          <w:lang w:val="zh-TW" w:eastAsia="zh-TW"/>
        </w:rPr>
        <w:t>（</w:t>
      </w:r>
      <w:r>
        <w:rPr>
          <w:rFonts w:ascii="??_GB2312" w:hAnsi="??_GB2312" w:eastAsia="Times New Roman" w:cs="??_GB2312"/>
          <w:kern w:val="0"/>
          <w:sz w:val="36"/>
          <w:szCs w:val="36"/>
          <w:lang w:val="zh-TW" w:eastAsia="zh-TW"/>
        </w:rPr>
        <w:t>201</w:t>
      </w:r>
      <w:r>
        <w:rPr>
          <w:rFonts w:hint="eastAsia" w:ascii="??_GB2312" w:hAnsi="??_GB2312" w:cs="??_GB2312"/>
          <w:kern w:val="0"/>
          <w:sz w:val="36"/>
          <w:szCs w:val="36"/>
          <w:lang w:val="en-US" w:eastAsia="zh-CN"/>
        </w:rPr>
        <w:t>8</w:t>
      </w:r>
      <w:r>
        <w:rPr>
          <w:rFonts w:hint="eastAsia" w:ascii="宋体" w:hAnsi="宋体" w:cs="宋体"/>
          <w:kern w:val="0"/>
          <w:sz w:val="36"/>
          <w:szCs w:val="36"/>
          <w:lang w:val="zh-TW" w:eastAsia="zh-TW"/>
        </w:rPr>
        <w:t>年度）</w:t>
      </w:r>
    </w:p>
    <w:p>
      <w:pPr>
        <w:pStyle w:val="49"/>
        <w:spacing w:line="540" w:lineRule="exact"/>
        <w:jc w:val="center"/>
        <w:rPr>
          <w:rFonts w:eastAsia="Times New Roman"/>
          <w:kern w:val="0"/>
          <w:sz w:val="30"/>
          <w:szCs w:val="30"/>
        </w:rPr>
      </w:pPr>
    </w:p>
    <w:p>
      <w:pPr>
        <w:pStyle w:val="49"/>
        <w:spacing w:line="540" w:lineRule="exact"/>
        <w:jc w:val="center"/>
        <w:rPr>
          <w:rFonts w:eastAsia="Times New Roman"/>
          <w:kern w:val="0"/>
          <w:sz w:val="30"/>
          <w:szCs w:val="30"/>
        </w:rPr>
      </w:pPr>
    </w:p>
    <w:p>
      <w:pPr>
        <w:pStyle w:val="49"/>
        <w:spacing w:line="540" w:lineRule="exact"/>
        <w:jc w:val="center"/>
        <w:rPr>
          <w:rFonts w:eastAsia="Times New Roman"/>
          <w:kern w:val="0"/>
          <w:sz w:val="30"/>
          <w:szCs w:val="30"/>
        </w:rPr>
      </w:pPr>
    </w:p>
    <w:p>
      <w:pPr>
        <w:pStyle w:val="49"/>
        <w:spacing w:line="540" w:lineRule="exact"/>
        <w:jc w:val="center"/>
        <w:rPr>
          <w:rFonts w:eastAsia="Times New Roman"/>
          <w:kern w:val="0"/>
          <w:sz w:val="30"/>
          <w:szCs w:val="30"/>
        </w:rPr>
      </w:pPr>
    </w:p>
    <w:p>
      <w:pPr>
        <w:pStyle w:val="49"/>
        <w:spacing w:line="540" w:lineRule="exact"/>
        <w:jc w:val="center"/>
        <w:rPr>
          <w:rFonts w:eastAsia="Times New Roman"/>
          <w:kern w:val="0"/>
          <w:sz w:val="30"/>
          <w:szCs w:val="30"/>
        </w:rPr>
      </w:pPr>
    </w:p>
    <w:p>
      <w:pPr>
        <w:pStyle w:val="49"/>
        <w:spacing w:line="540" w:lineRule="exact"/>
        <w:rPr>
          <w:rFonts w:eastAsia="Times New Roman"/>
          <w:kern w:val="0"/>
          <w:sz w:val="30"/>
          <w:szCs w:val="30"/>
        </w:rPr>
      </w:pPr>
    </w:p>
    <w:p>
      <w:pPr>
        <w:pStyle w:val="49"/>
        <w:spacing w:line="540" w:lineRule="exact"/>
        <w:rPr>
          <w:rFonts w:eastAsia="Times New Roman"/>
          <w:kern w:val="0"/>
          <w:sz w:val="30"/>
          <w:szCs w:val="30"/>
        </w:rPr>
      </w:pPr>
    </w:p>
    <w:p>
      <w:pPr>
        <w:pStyle w:val="49"/>
        <w:spacing w:line="700" w:lineRule="exact"/>
        <w:ind w:firstLine="720" w:firstLineChars="200"/>
        <w:jc w:val="left"/>
        <w:rPr>
          <w:rFonts w:ascii="??_GB2312" w:hAnsi="??_GB2312" w:eastAsia="Times New Roman" w:cs="??_GB2312"/>
          <w:kern w:val="0"/>
          <w:sz w:val="36"/>
          <w:szCs w:val="36"/>
        </w:rPr>
      </w:pPr>
      <w:r>
        <w:rPr>
          <w:rFonts w:hint="eastAsia" w:ascii="宋体" w:hAnsi="宋体" w:cs="宋体"/>
          <w:kern w:val="0"/>
          <w:sz w:val="36"/>
          <w:szCs w:val="36"/>
          <w:lang w:val="zh-TW" w:eastAsia="zh-TW"/>
        </w:rPr>
        <w:t>项目名称：</w:t>
      </w:r>
      <w:r>
        <w:rPr>
          <w:rFonts w:hint="eastAsia" w:ascii="宋体" w:hAnsi="宋体" w:cs="宋体"/>
          <w:kern w:val="0"/>
          <w:sz w:val="36"/>
          <w:szCs w:val="36"/>
        </w:rPr>
        <w:t>计划生育事务项目</w:t>
      </w:r>
      <w:bookmarkStart w:id="0" w:name="_GoBack"/>
      <w:bookmarkEnd w:id="0"/>
    </w:p>
    <w:p>
      <w:pPr>
        <w:pStyle w:val="49"/>
        <w:spacing w:line="700" w:lineRule="exact"/>
        <w:ind w:firstLine="720" w:firstLineChars="200"/>
        <w:jc w:val="left"/>
        <w:rPr>
          <w:rFonts w:eastAsia="Times New Roman"/>
          <w:kern w:val="0"/>
          <w:sz w:val="36"/>
          <w:szCs w:val="36"/>
        </w:rPr>
      </w:pPr>
      <w:r>
        <w:rPr>
          <w:rFonts w:hint="eastAsia" w:ascii="宋体" w:hAnsi="宋体" w:cs="宋体"/>
          <w:kern w:val="0"/>
          <w:sz w:val="36"/>
          <w:szCs w:val="36"/>
          <w:lang w:val="zh-TW" w:eastAsia="zh-TW"/>
        </w:rPr>
        <w:t>实施单位（公章）：</w:t>
      </w:r>
      <w:r>
        <w:rPr>
          <w:rFonts w:hint="eastAsia" w:ascii="宋体" w:hAnsi="宋体" w:cs="宋体"/>
          <w:kern w:val="0"/>
          <w:sz w:val="36"/>
          <w:szCs w:val="36"/>
        </w:rPr>
        <w:t>泽普县人口与计划生育委员会</w:t>
      </w:r>
    </w:p>
    <w:p>
      <w:pPr>
        <w:pStyle w:val="49"/>
        <w:spacing w:line="700" w:lineRule="exact"/>
        <w:ind w:firstLine="720" w:firstLineChars="200"/>
        <w:jc w:val="left"/>
        <w:rPr>
          <w:rFonts w:eastAsia="Times New Roman"/>
          <w:kern w:val="0"/>
          <w:sz w:val="36"/>
          <w:szCs w:val="36"/>
          <w:lang w:val="zh-TW" w:eastAsia="zh-TW"/>
        </w:rPr>
      </w:pPr>
      <w:r>
        <w:rPr>
          <w:rFonts w:hint="eastAsia" w:ascii="宋体" w:hAnsi="宋体" w:cs="宋体"/>
          <w:kern w:val="0"/>
          <w:sz w:val="36"/>
          <w:szCs w:val="36"/>
          <w:lang w:val="zh-TW" w:eastAsia="zh-TW"/>
        </w:rPr>
        <w:t>主管部门（公章）：</w:t>
      </w:r>
      <w:r>
        <w:rPr>
          <w:rFonts w:hint="eastAsia" w:ascii="宋体" w:hAnsi="宋体" w:cs="宋体"/>
          <w:kern w:val="0"/>
          <w:sz w:val="36"/>
          <w:szCs w:val="36"/>
        </w:rPr>
        <w:t>泽普县人口与计划生育委员会</w:t>
      </w:r>
    </w:p>
    <w:p>
      <w:pPr>
        <w:pStyle w:val="49"/>
        <w:spacing w:line="700" w:lineRule="exact"/>
        <w:ind w:firstLine="720" w:firstLineChars="200"/>
        <w:jc w:val="left"/>
        <w:rPr>
          <w:rFonts w:eastAsia="Times New Roman"/>
          <w:kern w:val="0"/>
          <w:sz w:val="36"/>
          <w:szCs w:val="36"/>
        </w:rPr>
      </w:pPr>
      <w:r>
        <w:rPr>
          <w:rFonts w:hint="eastAsia" w:ascii="宋体" w:hAnsi="宋体" w:cs="宋体"/>
          <w:kern w:val="0"/>
          <w:sz w:val="36"/>
          <w:szCs w:val="36"/>
          <w:lang w:val="zh-TW" w:eastAsia="zh-TW"/>
        </w:rPr>
        <w:t>项目负责人（签章）：</w:t>
      </w:r>
      <w:r>
        <w:rPr>
          <w:rFonts w:hint="eastAsia" w:ascii="宋体" w:hAnsi="宋体" w:cs="宋体"/>
          <w:kern w:val="0"/>
          <w:sz w:val="36"/>
          <w:szCs w:val="36"/>
        </w:rPr>
        <w:t>姑力扎旦</w:t>
      </w:r>
      <w:r>
        <w:rPr>
          <w:rFonts w:ascii="??_GB2312" w:hAnsi="??_GB2312" w:eastAsia="Times New Roman" w:cs="??_GB2312"/>
          <w:kern w:val="0"/>
          <w:sz w:val="36"/>
          <w:szCs w:val="36"/>
        </w:rPr>
        <w:t>·</w:t>
      </w:r>
      <w:r>
        <w:rPr>
          <w:rFonts w:hint="eastAsia" w:ascii="宋体" w:hAnsi="宋体" w:cs="宋体"/>
          <w:kern w:val="0"/>
          <w:sz w:val="36"/>
          <w:szCs w:val="36"/>
        </w:rPr>
        <w:t>肉孜</w:t>
      </w:r>
    </w:p>
    <w:p>
      <w:pPr>
        <w:pStyle w:val="49"/>
        <w:spacing w:line="700" w:lineRule="exact"/>
        <w:ind w:firstLine="720" w:firstLineChars="200"/>
        <w:jc w:val="left"/>
        <w:rPr>
          <w:rFonts w:ascii="??_GB2312" w:hAnsi="??_GB2312" w:eastAsia="Times New Roman" w:cs="??_GB2312"/>
          <w:kern w:val="0"/>
          <w:sz w:val="36"/>
          <w:szCs w:val="36"/>
          <w:lang w:val="zh-TW"/>
        </w:rPr>
      </w:pPr>
      <w:r>
        <w:rPr>
          <w:rFonts w:hint="eastAsia" w:ascii="宋体" w:hAnsi="宋体" w:cs="宋体"/>
          <w:kern w:val="0"/>
          <w:sz w:val="36"/>
          <w:szCs w:val="36"/>
          <w:lang w:val="zh-TW" w:eastAsia="zh-TW"/>
        </w:rPr>
        <w:t>填报时间：</w:t>
      </w:r>
      <w:r>
        <w:rPr>
          <w:rFonts w:ascii="??_GB2312" w:hAnsi="??_GB2312" w:eastAsia="Times New Roman" w:cs="??_GB2312"/>
          <w:kern w:val="0"/>
          <w:sz w:val="36"/>
          <w:szCs w:val="36"/>
          <w:lang w:val="zh-TW" w:eastAsia="zh-TW"/>
        </w:rPr>
        <w:t>201</w:t>
      </w:r>
      <w:r>
        <w:rPr>
          <w:rFonts w:hint="eastAsia" w:ascii="??_GB2312" w:hAnsi="??_GB2312" w:cs="??_GB2312"/>
          <w:kern w:val="0"/>
          <w:sz w:val="36"/>
          <w:szCs w:val="36"/>
          <w:lang w:val="en-US" w:eastAsia="zh-CN"/>
        </w:rPr>
        <w:t>8</w:t>
      </w:r>
      <w:r>
        <w:rPr>
          <w:rFonts w:hint="eastAsia" w:ascii="宋体" w:hAnsi="宋体" w:cs="宋体"/>
          <w:kern w:val="0"/>
          <w:sz w:val="36"/>
          <w:szCs w:val="36"/>
          <w:lang w:val="zh-TW" w:eastAsia="zh-TW"/>
        </w:rPr>
        <w:t>年</w:t>
      </w:r>
      <w:r>
        <w:rPr>
          <w:rFonts w:ascii="??_GB2312" w:hAnsi="??_GB2312" w:eastAsia="Times New Roman" w:cs="??_GB2312"/>
          <w:kern w:val="0"/>
          <w:sz w:val="36"/>
          <w:szCs w:val="36"/>
          <w:lang w:val="zh-TW" w:eastAsia="zh-TW"/>
        </w:rPr>
        <w:t>12</w:t>
      </w:r>
      <w:r>
        <w:rPr>
          <w:rFonts w:hint="eastAsia" w:ascii="宋体" w:hAnsi="宋体" w:cs="宋体"/>
          <w:kern w:val="0"/>
          <w:sz w:val="36"/>
          <w:szCs w:val="36"/>
          <w:lang w:val="zh-TW" w:eastAsia="zh-TW"/>
        </w:rPr>
        <w:t>月</w:t>
      </w:r>
      <w:r>
        <w:rPr>
          <w:rFonts w:hint="eastAsia" w:ascii="??_GB2312" w:hAnsi="??_GB2312" w:cs="??_GB2312"/>
          <w:kern w:val="0"/>
          <w:sz w:val="36"/>
          <w:szCs w:val="36"/>
          <w:lang w:val="en-US" w:eastAsia="zh-CN"/>
        </w:rPr>
        <w:t>25</w:t>
      </w:r>
      <w:r>
        <w:rPr>
          <w:rFonts w:hint="eastAsia" w:ascii="宋体" w:hAnsi="宋体" w:cs="宋体"/>
          <w:kern w:val="0"/>
          <w:sz w:val="36"/>
          <w:szCs w:val="36"/>
          <w:lang w:val="zh-TW" w:eastAsia="zh-TW"/>
        </w:rPr>
        <w:t>日</w:t>
      </w:r>
    </w:p>
    <w:p>
      <w:pPr>
        <w:pStyle w:val="49"/>
        <w:spacing w:line="700" w:lineRule="exact"/>
        <w:ind w:firstLine="624" w:firstLineChars="200"/>
        <w:jc w:val="left"/>
        <w:rPr>
          <w:rStyle w:val="19"/>
          <w:rFonts w:ascii="黑体" w:hAnsi="黑体" w:eastAsia="黑体" w:cs="Arial Unicode MS"/>
          <w:b w:val="0"/>
          <w:spacing w:val="-4"/>
          <w:sz w:val="32"/>
          <w:szCs w:val="32"/>
        </w:rPr>
      </w:pPr>
      <w:r>
        <w:rPr>
          <w:rStyle w:val="19"/>
          <w:rFonts w:hint="eastAsia" w:ascii="黑体" w:hAnsi="黑体" w:eastAsia="黑体" w:cs="Arial Unicode MS"/>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60" w:lineRule="exact"/>
        <w:ind w:firstLine="640" w:firstLineChars="200"/>
        <w:rPr>
          <w:rFonts w:ascii="??_GB2312" w:hAnsi="仿宋" w:eastAsia="Times New Roman" w:cs="??_GB2312"/>
          <w:color w:val="000000"/>
          <w:sz w:val="32"/>
          <w:szCs w:val="32"/>
          <w:shd w:val="clear" w:color="auto" w:fill="FFFFFF"/>
        </w:rPr>
      </w:pPr>
      <w:r>
        <w:rPr>
          <w:rFonts w:ascii="??_GB2312" w:hAnsi="仿宋" w:eastAsia="Times New Roman" w:cs="??_GB2312"/>
          <w:color w:val="000000"/>
          <w:sz w:val="32"/>
          <w:szCs w:val="32"/>
          <w:shd w:val="clear" w:color="auto" w:fill="FFFFFF"/>
        </w:rPr>
        <w:t>泽普县人口与计划生育委员会，核定编制</w:t>
      </w:r>
      <w:r>
        <w:rPr>
          <w:rFonts w:ascii="仿宋" w:hAnsi="仿宋" w:eastAsia="仿宋" w:cs="仿宋"/>
          <w:color w:val="000000"/>
          <w:sz w:val="32"/>
          <w:szCs w:val="32"/>
          <w:shd w:val="clear" w:color="auto" w:fill="FFFFFF"/>
        </w:rPr>
        <w:t>83</w:t>
      </w:r>
      <w:r>
        <w:rPr>
          <w:rFonts w:ascii="??_GB2312" w:hAnsi="仿宋" w:eastAsia="Times New Roman" w:cs="??_GB2312"/>
          <w:color w:val="000000"/>
          <w:sz w:val="32"/>
          <w:szCs w:val="32"/>
          <w:shd w:val="clear" w:color="auto" w:fill="FFFFFF"/>
        </w:rPr>
        <w:t>人，其中行政编制</w:t>
      </w:r>
      <w:r>
        <w:rPr>
          <w:rFonts w:ascii="仿宋" w:hAnsi="仿宋" w:eastAsia="仿宋" w:cs="仿宋"/>
          <w:color w:val="000000"/>
          <w:sz w:val="32"/>
          <w:szCs w:val="32"/>
          <w:shd w:val="clear" w:color="auto" w:fill="FFFFFF"/>
        </w:rPr>
        <w:t>7</w:t>
      </w:r>
      <w:r>
        <w:rPr>
          <w:rFonts w:ascii="??_GB2312" w:hAnsi="仿宋" w:eastAsia="Times New Roman" w:cs="??_GB2312"/>
          <w:color w:val="000000"/>
          <w:sz w:val="32"/>
          <w:szCs w:val="32"/>
          <w:shd w:val="clear" w:color="auto" w:fill="FFFFFF"/>
        </w:rPr>
        <w:t>人，事业编制74人，工勤编制2人，下属</w:t>
      </w:r>
      <w:r>
        <w:rPr>
          <w:rFonts w:ascii="仿宋" w:hAnsi="仿宋" w:eastAsia="仿宋" w:cs="仿宋"/>
          <w:color w:val="000000"/>
          <w:sz w:val="32"/>
          <w:szCs w:val="32"/>
          <w:shd w:val="clear" w:color="auto" w:fill="FFFFFF"/>
        </w:rPr>
        <w:t>2</w:t>
      </w:r>
      <w:r>
        <w:rPr>
          <w:rFonts w:hint="eastAsia" w:ascii="仿宋" w:hAnsi="仿宋" w:eastAsia="仿宋" w:cs="仿宋"/>
          <w:color w:val="000000"/>
          <w:sz w:val="32"/>
          <w:szCs w:val="32"/>
          <w:shd w:val="clear" w:color="auto" w:fill="FFFFFF"/>
        </w:rPr>
        <w:t>个事业单位</w:t>
      </w:r>
      <w:r>
        <w:rPr>
          <w:rFonts w:ascii="??_GB2312" w:hAnsi="仿宋" w:eastAsia="Times New Roman" w:cs="??_GB2312"/>
          <w:color w:val="000000"/>
          <w:sz w:val="32"/>
          <w:szCs w:val="32"/>
          <w:shd w:val="clear" w:color="auto" w:fill="FFFFFF"/>
        </w:rPr>
        <w:t>。截至</w:t>
      </w:r>
      <w:r>
        <w:rPr>
          <w:rFonts w:ascii="仿宋" w:hAnsi="仿宋" w:eastAsia="仿宋" w:cs="仿宋"/>
          <w:color w:val="000000"/>
          <w:sz w:val="32"/>
          <w:szCs w:val="32"/>
          <w:shd w:val="clear" w:color="auto" w:fill="FFFFFF"/>
        </w:rPr>
        <w:t>201</w:t>
      </w:r>
      <w:r>
        <w:rPr>
          <w:rFonts w:hint="eastAsia" w:ascii="仿宋" w:hAnsi="仿宋" w:eastAsia="仿宋" w:cs="仿宋"/>
          <w:color w:val="000000"/>
          <w:sz w:val="32"/>
          <w:szCs w:val="32"/>
          <w:shd w:val="clear" w:color="auto" w:fill="FFFFFF"/>
          <w:lang w:val="en-US" w:eastAsia="zh-CN"/>
        </w:rPr>
        <w:t>8</w:t>
      </w:r>
      <w:r>
        <w:rPr>
          <w:rFonts w:ascii="??_GB2312" w:hAnsi="仿宋" w:eastAsia="Times New Roman" w:cs="??_GB2312"/>
          <w:color w:val="000000"/>
          <w:sz w:val="32"/>
          <w:szCs w:val="32"/>
          <w:shd w:val="clear" w:color="auto" w:fill="FFFFFF"/>
        </w:rPr>
        <w:t>年</w:t>
      </w:r>
      <w:r>
        <w:rPr>
          <w:rFonts w:ascii="仿宋" w:hAnsi="仿宋" w:eastAsia="仿宋" w:cs="仿宋"/>
          <w:color w:val="000000"/>
          <w:sz w:val="32"/>
          <w:szCs w:val="32"/>
          <w:shd w:val="clear" w:color="auto" w:fill="FFFFFF"/>
        </w:rPr>
        <w:t>12</w:t>
      </w:r>
      <w:r>
        <w:rPr>
          <w:rFonts w:ascii="??_GB2312" w:hAnsi="仿宋" w:eastAsia="Times New Roman" w:cs="??_GB2312"/>
          <w:color w:val="000000"/>
          <w:sz w:val="32"/>
          <w:szCs w:val="32"/>
          <w:shd w:val="clear" w:color="auto" w:fill="FFFFFF"/>
        </w:rPr>
        <w:t>月底，委机关行政编实有人员</w:t>
      </w:r>
      <w:r>
        <w:rPr>
          <w:rFonts w:ascii="仿宋" w:hAnsi="仿宋" w:eastAsia="仿宋" w:cs="仿宋"/>
          <w:color w:val="000000"/>
          <w:sz w:val="32"/>
          <w:szCs w:val="32"/>
          <w:shd w:val="clear" w:color="auto" w:fill="FFFFFF"/>
        </w:rPr>
        <w:t>9</w:t>
      </w:r>
      <w:r>
        <w:rPr>
          <w:rFonts w:ascii="??_GB2312" w:hAnsi="仿宋" w:eastAsia="Times New Roman" w:cs="??_GB2312"/>
          <w:color w:val="000000"/>
          <w:sz w:val="32"/>
          <w:szCs w:val="32"/>
          <w:shd w:val="clear" w:color="auto" w:fill="FFFFFF"/>
        </w:rPr>
        <w:t>人，下属事业单位事业编实有人员58人。</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（二）项目预算绩效目标设定情况</w:t>
      </w:r>
    </w:p>
    <w:p>
      <w:pPr>
        <w:adjustRightInd w:val="0"/>
        <w:snapToGrid w:val="0"/>
        <w:spacing w:line="560" w:lineRule="exact"/>
        <w:ind w:firstLine="627" w:firstLineChars="200"/>
        <w:rPr>
          <w:rFonts w:ascii="仿宋" w:hAnsi="仿宋" w:eastAsia="仿宋"/>
          <w:b/>
          <w:bCs/>
          <w:spacing w:val="-4"/>
          <w:sz w:val="32"/>
          <w:szCs w:val="32"/>
        </w:rPr>
      </w:pPr>
      <w:r>
        <w:rPr>
          <w:rFonts w:ascii="仿宋" w:hAnsi="仿宋" w:eastAsia="仿宋"/>
          <w:b/>
          <w:bCs/>
          <w:spacing w:val="-4"/>
          <w:sz w:val="32"/>
          <w:szCs w:val="32"/>
        </w:rPr>
        <w:t>1</w:t>
      </w:r>
      <w:r>
        <w:rPr>
          <w:rFonts w:hint="eastAsia" w:ascii="仿宋" w:hAnsi="仿宋" w:eastAsia="仿宋"/>
          <w:b/>
          <w:bCs/>
          <w:spacing w:val="-4"/>
          <w:sz w:val="32"/>
          <w:szCs w:val="32"/>
        </w:rPr>
        <w:t>、项目预期目标及阶段性目标</w:t>
      </w:r>
    </w:p>
    <w:p>
      <w:pPr>
        <w:adjustRightInd w:val="0"/>
        <w:snapToGrid w:val="0"/>
        <w:spacing w:line="560" w:lineRule="exact"/>
        <w:ind w:firstLine="640" w:firstLineChars="200"/>
        <w:rPr>
          <w:rFonts w:ascii="仿宋" w:hAnsi="仿宋" w:eastAsia="仿宋" w:cs="仿宋"/>
          <w:color w:val="333333"/>
          <w:sz w:val="32"/>
          <w:szCs w:val="32"/>
          <w:shd w:val="clear" w:color="auto" w:fill="FFFFFF"/>
        </w:rPr>
      </w:pPr>
      <w:r>
        <w:rPr>
          <w:rFonts w:ascii="??_GB2312" w:hAnsi="宋体" w:eastAsia="Times New Roman" w:cs="??_GB2312"/>
          <w:color w:val="333333"/>
          <w:sz w:val="32"/>
          <w:szCs w:val="32"/>
          <w:shd w:val="clear" w:color="auto" w:fill="FFFFFF"/>
        </w:rPr>
        <w:t>根据当年全县人口和计划生育各项工作任务使用计划生育事业费，按照</w:t>
      </w:r>
      <w:r>
        <w:rPr>
          <w:rFonts w:hint="eastAsia" w:ascii="仿宋" w:hAnsi="仿宋" w:eastAsia="仿宋" w:cs="仿宋"/>
          <w:color w:val="333333"/>
          <w:sz w:val="32"/>
          <w:szCs w:val="32"/>
          <w:shd w:val="clear" w:color="auto" w:fill="FFFFFF"/>
        </w:rPr>
        <w:t>“制订规划、项目管理、突出基层、专款专用”的原则，坚持以人为本，本着有利于实现统筹解决人口问题，低生育水平，控制人口过快增长，提高出生人口素质，有效遏制政策外生育，加强对流动人口的管理，促进人的全面、协调发展的目标。</w:t>
      </w:r>
    </w:p>
    <w:p>
      <w:pPr>
        <w:adjustRightInd w:val="0"/>
        <w:snapToGrid w:val="0"/>
        <w:spacing w:line="560" w:lineRule="exact"/>
        <w:ind w:firstLine="627" w:firstLineChars="200"/>
        <w:rPr>
          <w:rFonts w:ascii="仿宋" w:hAnsi="仿宋" w:eastAsia="仿宋"/>
          <w:b/>
          <w:bCs/>
          <w:spacing w:val="-4"/>
          <w:sz w:val="32"/>
          <w:szCs w:val="32"/>
        </w:rPr>
      </w:pPr>
      <w:r>
        <w:rPr>
          <w:rFonts w:ascii="仿宋" w:hAnsi="仿宋" w:eastAsia="仿宋"/>
          <w:b/>
          <w:bCs/>
          <w:spacing w:val="-4"/>
          <w:sz w:val="32"/>
          <w:szCs w:val="32"/>
        </w:rPr>
        <w:t>2</w:t>
      </w:r>
      <w:r>
        <w:rPr>
          <w:rFonts w:hint="eastAsia" w:ascii="仿宋" w:hAnsi="仿宋" w:eastAsia="仿宋"/>
          <w:b/>
          <w:bCs/>
          <w:spacing w:val="-4"/>
          <w:sz w:val="32"/>
          <w:szCs w:val="32"/>
        </w:rPr>
        <w:t>、项目基本性质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本项目性质为延续项目。</w:t>
      </w:r>
    </w:p>
    <w:p>
      <w:pPr>
        <w:adjustRightInd w:val="0"/>
        <w:snapToGrid w:val="0"/>
        <w:spacing w:line="560" w:lineRule="exact"/>
        <w:ind w:firstLine="627" w:firstLineChars="200"/>
        <w:rPr>
          <w:rFonts w:ascii="仿宋" w:hAnsi="仿宋" w:eastAsia="仿宋"/>
          <w:b/>
          <w:bCs/>
          <w:spacing w:val="-4"/>
          <w:sz w:val="32"/>
          <w:szCs w:val="32"/>
        </w:rPr>
      </w:pPr>
      <w:r>
        <w:rPr>
          <w:rFonts w:ascii="仿宋" w:hAnsi="仿宋" w:eastAsia="仿宋"/>
          <w:b/>
          <w:bCs/>
          <w:spacing w:val="-4"/>
          <w:sz w:val="32"/>
          <w:szCs w:val="32"/>
        </w:rPr>
        <w:t>3</w:t>
      </w:r>
      <w:r>
        <w:rPr>
          <w:rFonts w:hint="eastAsia" w:ascii="仿宋" w:hAnsi="仿宋" w:eastAsia="仿宋"/>
          <w:b/>
          <w:bCs/>
          <w:spacing w:val="-4"/>
          <w:sz w:val="32"/>
          <w:szCs w:val="32"/>
        </w:rPr>
        <w:t>、项目用途及范围</w:t>
      </w:r>
    </w:p>
    <w:p>
      <w:pPr>
        <w:adjustRightInd w:val="0"/>
        <w:snapToGrid w:val="0"/>
        <w:spacing w:line="560" w:lineRule="exact"/>
        <w:ind w:firstLine="640" w:firstLineChars="200"/>
        <w:rPr>
          <w:rFonts w:ascii="仿宋" w:hAnsi="仿宋" w:eastAsia="仿宋" w:cs="仿宋"/>
          <w:color w:val="333333"/>
          <w:sz w:val="32"/>
          <w:szCs w:val="32"/>
          <w:shd w:val="clear" w:color="auto" w:fill="FFFFFF"/>
        </w:rPr>
      </w:pPr>
      <w:r>
        <w:rPr>
          <w:rFonts w:hint="eastAsia" w:ascii="仿宋" w:hAnsi="仿宋" w:eastAsia="仿宋" w:cs="仿宋"/>
          <w:color w:val="333333"/>
          <w:sz w:val="32"/>
          <w:szCs w:val="32"/>
          <w:shd w:val="clear" w:color="auto" w:fill="FFFFFF"/>
        </w:rPr>
        <w:t>（</w:t>
      </w:r>
      <w:r>
        <w:rPr>
          <w:rFonts w:ascii="仿宋" w:hAnsi="仿宋" w:eastAsia="仿宋" w:cs="仿宋"/>
          <w:color w:val="333333"/>
          <w:sz w:val="32"/>
          <w:szCs w:val="32"/>
          <w:shd w:val="clear" w:color="auto" w:fill="FFFFFF"/>
        </w:rPr>
        <w:t>1</w:t>
      </w:r>
      <w:r>
        <w:rPr>
          <w:rFonts w:hint="eastAsia" w:ascii="仿宋" w:hAnsi="仿宋" w:eastAsia="仿宋" w:cs="仿宋"/>
          <w:color w:val="333333"/>
          <w:sz w:val="32"/>
          <w:szCs w:val="32"/>
          <w:shd w:val="clear" w:color="auto" w:fill="FFFFFF"/>
        </w:rPr>
        <w:t>）村级计生专干补助</w:t>
      </w:r>
      <w:r>
        <w:rPr>
          <w:rFonts w:hint="eastAsia" w:ascii="仿宋" w:hAnsi="仿宋" w:eastAsia="仿宋" w:cs="仿宋"/>
          <w:color w:val="333333"/>
          <w:sz w:val="32"/>
          <w:szCs w:val="32"/>
          <w:shd w:val="clear" w:color="auto" w:fill="FFFFFF"/>
          <w:lang w:eastAsia="zh-CN"/>
        </w:rPr>
        <w:t>经费</w:t>
      </w:r>
      <w:r>
        <w:rPr>
          <w:rFonts w:hint="eastAsia" w:ascii="仿宋" w:hAnsi="仿宋" w:eastAsia="仿宋" w:cs="仿宋"/>
          <w:color w:val="333333"/>
          <w:sz w:val="32"/>
          <w:szCs w:val="32"/>
          <w:shd w:val="clear" w:color="auto" w:fill="FFFFFF"/>
        </w:rPr>
        <w:t>；</w:t>
      </w:r>
    </w:p>
    <w:p>
      <w:pPr>
        <w:adjustRightInd w:val="0"/>
        <w:snapToGrid w:val="0"/>
        <w:spacing w:line="560" w:lineRule="exact"/>
        <w:ind w:firstLine="640" w:firstLineChars="200"/>
        <w:rPr>
          <w:rFonts w:ascii="仿宋" w:hAnsi="仿宋" w:eastAsia="仿宋" w:cs="仿宋"/>
          <w:color w:val="333333"/>
          <w:sz w:val="32"/>
          <w:szCs w:val="32"/>
          <w:shd w:val="clear" w:color="auto" w:fill="FFFFFF"/>
        </w:rPr>
      </w:pPr>
      <w:r>
        <w:rPr>
          <w:rFonts w:hint="eastAsia" w:ascii="仿宋" w:hAnsi="仿宋" w:eastAsia="仿宋" w:cs="仿宋"/>
          <w:color w:val="333333"/>
          <w:sz w:val="32"/>
          <w:szCs w:val="32"/>
          <w:shd w:val="clear" w:color="auto" w:fill="FFFFFF"/>
        </w:rPr>
        <w:t>（</w:t>
      </w:r>
      <w:r>
        <w:rPr>
          <w:rFonts w:hint="eastAsia" w:ascii="仿宋" w:hAnsi="仿宋" w:eastAsia="仿宋" w:cs="仿宋"/>
          <w:color w:val="333333"/>
          <w:sz w:val="32"/>
          <w:szCs w:val="32"/>
          <w:shd w:val="clear" w:color="auto" w:fill="FFFFFF"/>
          <w:lang w:val="en-US" w:eastAsia="zh-CN"/>
        </w:rPr>
        <w:t>2</w:t>
      </w:r>
      <w:r>
        <w:rPr>
          <w:rFonts w:hint="eastAsia" w:ascii="仿宋" w:hAnsi="仿宋" w:eastAsia="仿宋" w:cs="仿宋"/>
          <w:color w:val="333333"/>
          <w:sz w:val="32"/>
          <w:szCs w:val="32"/>
          <w:shd w:val="clear" w:color="auto" w:fill="FFFFFF"/>
        </w:rPr>
        <w:t>）</w:t>
      </w:r>
      <w:r>
        <w:rPr>
          <w:rFonts w:hint="eastAsia" w:ascii="仿宋" w:hAnsi="仿宋" w:eastAsia="仿宋" w:cs="仿宋"/>
          <w:color w:val="333333"/>
          <w:sz w:val="32"/>
          <w:szCs w:val="32"/>
          <w:shd w:val="clear" w:color="auto" w:fill="FFFFFF"/>
          <w:lang w:eastAsia="zh-CN"/>
        </w:rPr>
        <w:t>农牧民免费计划生育服务经费</w:t>
      </w:r>
      <w:r>
        <w:rPr>
          <w:rFonts w:hint="eastAsia" w:ascii="仿宋" w:hAnsi="仿宋" w:eastAsia="仿宋" w:cs="仿宋"/>
          <w:color w:val="333333"/>
          <w:sz w:val="32"/>
          <w:szCs w:val="32"/>
          <w:shd w:val="clear" w:color="auto" w:fill="FFFFFF"/>
        </w:rPr>
        <w:t>。</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560" w:lineRule="exact"/>
        <w:ind w:firstLine="640" w:firstLineChars="200"/>
        <w:rPr>
          <w:rFonts w:ascii="仿宋" w:hAnsi="仿宋" w:eastAsia="仿宋" w:cs="仿宋"/>
          <w:color w:val="333333"/>
          <w:sz w:val="32"/>
          <w:szCs w:val="32"/>
          <w:shd w:val="clear" w:color="auto" w:fill="FFFFFF"/>
        </w:rPr>
      </w:pPr>
      <w:r>
        <w:rPr>
          <w:rFonts w:hint="eastAsia" w:ascii="仿宋" w:hAnsi="仿宋" w:eastAsia="仿宋" w:cs="仿宋"/>
          <w:color w:val="333333"/>
          <w:sz w:val="32"/>
          <w:szCs w:val="32"/>
          <w:shd w:val="clear" w:color="auto" w:fill="FFFFFF"/>
        </w:rPr>
        <w:t>（</w:t>
      </w:r>
      <w:r>
        <w:rPr>
          <w:rFonts w:ascii="仿宋" w:hAnsi="仿宋" w:eastAsia="仿宋" w:cs="仿宋"/>
          <w:color w:val="333333"/>
          <w:sz w:val="32"/>
          <w:szCs w:val="32"/>
          <w:shd w:val="clear" w:color="auto" w:fill="FFFFFF"/>
        </w:rPr>
        <w:t>1</w:t>
      </w:r>
      <w:r>
        <w:rPr>
          <w:rFonts w:hint="eastAsia" w:ascii="仿宋" w:hAnsi="仿宋" w:eastAsia="仿宋" w:cs="仿宋"/>
          <w:color w:val="333333"/>
          <w:sz w:val="32"/>
          <w:szCs w:val="32"/>
          <w:shd w:val="clear" w:color="auto" w:fill="FFFFFF"/>
        </w:rPr>
        <w:t>）村级计生专干补助项目，预算资金</w:t>
      </w:r>
      <w:r>
        <w:rPr>
          <w:rFonts w:hint="eastAsia" w:ascii="仿宋" w:hAnsi="仿宋" w:eastAsia="仿宋" w:cs="仿宋"/>
          <w:color w:val="333333"/>
          <w:sz w:val="32"/>
          <w:szCs w:val="32"/>
          <w:shd w:val="clear" w:color="auto" w:fill="FFFFFF"/>
          <w:lang w:val="en-US" w:eastAsia="zh-CN"/>
        </w:rPr>
        <w:t>193.98</w:t>
      </w:r>
      <w:r>
        <w:rPr>
          <w:rFonts w:hint="eastAsia" w:ascii="仿宋" w:hAnsi="仿宋" w:eastAsia="仿宋" w:cs="仿宋"/>
          <w:color w:val="333333"/>
          <w:sz w:val="32"/>
          <w:szCs w:val="32"/>
          <w:shd w:val="clear" w:color="auto" w:fill="FFFFFF"/>
        </w:rPr>
        <w:t>万元，资金来源为财政拨款收入，</w:t>
      </w:r>
      <w:r>
        <w:rPr>
          <w:rFonts w:ascii="仿宋" w:hAnsi="仿宋" w:eastAsia="仿宋" w:cs="仿宋"/>
          <w:color w:val="333333"/>
          <w:sz w:val="32"/>
          <w:szCs w:val="32"/>
          <w:shd w:val="clear" w:color="auto" w:fill="FFFFFF"/>
        </w:rPr>
        <w:t>201</w:t>
      </w:r>
      <w:r>
        <w:rPr>
          <w:rFonts w:hint="eastAsia" w:ascii="仿宋" w:hAnsi="仿宋" w:eastAsia="仿宋" w:cs="仿宋"/>
          <w:color w:val="333333"/>
          <w:sz w:val="32"/>
          <w:szCs w:val="32"/>
          <w:shd w:val="clear" w:color="auto" w:fill="FFFFFF"/>
          <w:lang w:val="en-US" w:eastAsia="zh-CN"/>
        </w:rPr>
        <w:t>8</w:t>
      </w:r>
      <w:r>
        <w:rPr>
          <w:rFonts w:hint="eastAsia" w:ascii="仿宋" w:hAnsi="仿宋" w:eastAsia="仿宋" w:cs="仿宋"/>
          <w:color w:val="333333"/>
          <w:sz w:val="32"/>
          <w:szCs w:val="32"/>
          <w:shd w:val="clear" w:color="auto" w:fill="FFFFFF"/>
        </w:rPr>
        <w:t>年实际收到预算资金</w:t>
      </w:r>
      <w:r>
        <w:rPr>
          <w:rFonts w:hint="eastAsia" w:ascii="仿宋" w:hAnsi="仿宋" w:eastAsia="仿宋" w:cs="仿宋"/>
          <w:color w:val="333333"/>
          <w:sz w:val="32"/>
          <w:szCs w:val="32"/>
          <w:shd w:val="clear" w:color="auto" w:fill="FFFFFF"/>
          <w:lang w:val="en-US" w:eastAsia="zh-CN"/>
        </w:rPr>
        <w:t>193.98</w:t>
      </w:r>
      <w:r>
        <w:rPr>
          <w:rFonts w:hint="eastAsia" w:ascii="仿宋" w:hAnsi="仿宋" w:eastAsia="仿宋" w:cs="仿宋"/>
          <w:color w:val="333333"/>
          <w:sz w:val="32"/>
          <w:szCs w:val="32"/>
          <w:shd w:val="clear" w:color="auto" w:fill="FFFFFF"/>
        </w:rPr>
        <w:t>万元。</w:t>
      </w:r>
    </w:p>
    <w:p>
      <w:pPr>
        <w:adjustRightInd w:val="0"/>
        <w:snapToGrid w:val="0"/>
        <w:spacing w:line="560" w:lineRule="exact"/>
        <w:ind w:firstLine="640" w:firstLineChars="200"/>
        <w:rPr>
          <w:rFonts w:ascii="仿宋" w:hAnsi="仿宋" w:eastAsia="仿宋" w:cs="仿宋"/>
          <w:color w:val="333333"/>
          <w:sz w:val="32"/>
          <w:szCs w:val="32"/>
          <w:shd w:val="clear" w:color="auto" w:fill="FFFFFF"/>
        </w:rPr>
      </w:pPr>
      <w:r>
        <w:rPr>
          <w:rFonts w:hint="eastAsia" w:ascii="仿宋" w:hAnsi="仿宋" w:eastAsia="仿宋" w:cs="仿宋"/>
          <w:color w:val="333333"/>
          <w:sz w:val="32"/>
          <w:szCs w:val="32"/>
          <w:shd w:val="clear" w:color="auto" w:fill="FFFFFF"/>
        </w:rPr>
        <w:t>（</w:t>
      </w:r>
      <w:r>
        <w:rPr>
          <w:rFonts w:hint="eastAsia" w:ascii="仿宋" w:hAnsi="仿宋" w:eastAsia="仿宋" w:cs="仿宋"/>
          <w:color w:val="333333"/>
          <w:sz w:val="32"/>
          <w:szCs w:val="32"/>
          <w:shd w:val="clear" w:color="auto" w:fill="FFFFFF"/>
          <w:lang w:val="en-US" w:eastAsia="zh-CN"/>
        </w:rPr>
        <w:t>2</w:t>
      </w:r>
      <w:r>
        <w:rPr>
          <w:rFonts w:hint="eastAsia" w:ascii="仿宋" w:hAnsi="仿宋" w:eastAsia="仿宋" w:cs="仿宋"/>
          <w:color w:val="333333"/>
          <w:sz w:val="32"/>
          <w:szCs w:val="32"/>
          <w:shd w:val="clear" w:color="auto" w:fill="FFFFFF"/>
        </w:rPr>
        <w:t>）</w:t>
      </w:r>
      <w:r>
        <w:rPr>
          <w:rFonts w:hint="eastAsia" w:ascii="仿宋" w:hAnsi="仿宋" w:eastAsia="仿宋" w:cs="仿宋"/>
          <w:color w:val="333333"/>
          <w:sz w:val="32"/>
          <w:szCs w:val="32"/>
          <w:shd w:val="clear" w:color="auto" w:fill="FFFFFF"/>
          <w:lang w:eastAsia="zh-CN"/>
        </w:rPr>
        <w:t>农牧民</w:t>
      </w:r>
      <w:r>
        <w:rPr>
          <w:rFonts w:hint="eastAsia" w:ascii="仿宋" w:hAnsi="仿宋" w:eastAsia="仿宋" w:cs="仿宋"/>
          <w:color w:val="333333"/>
          <w:sz w:val="32"/>
          <w:szCs w:val="32"/>
          <w:shd w:val="clear" w:color="auto" w:fill="FFFFFF"/>
        </w:rPr>
        <w:t>计划生育</w:t>
      </w:r>
      <w:r>
        <w:rPr>
          <w:rFonts w:hint="eastAsia" w:ascii="仿宋" w:hAnsi="仿宋" w:eastAsia="仿宋" w:cs="仿宋"/>
          <w:color w:val="333333"/>
          <w:sz w:val="32"/>
          <w:szCs w:val="32"/>
          <w:shd w:val="clear" w:color="auto" w:fill="FFFFFF"/>
          <w:lang w:eastAsia="zh-CN"/>
        </w:rPr>
        <w:t>手术免费技术服务经费</w:t>
      </w:r>
      <w:r>
        <w:rPr>
          <w:rFonts w:hint="eastAsia" w:ascii="仿宋" w:hAnsi="仿宋" w:eastAsia="仿宋" w:cs="仿宋"/>
          <w:color w:val="333333"/>
          <w:sz w:val="32"/>
          <w:szCs w:val="32"/>
          <w:shd w:val="clear" w:color="auto" w:fill="FFFFFF"/>
        </w:rPr>
        <w:t>预算安排总额为</w:t>
      </w:r>
      <w:r>
        <w:rPr>
          <w:rFonts w:hint="eastAsia" w:ascii="仿宋" w:hAnsi="仿宋" w:eastAsia="仿宋" w:cs="仿宋"/>
          <w:color w:val="333333"/>
          <w:sz w:val="32"/>
          <w:szCs w:val="32"/>
          <w:shd w:val="clear" w:color="auto" w:fill="FFFFFF"/>
          <w:lang w:val="en-US" w:eastAsia="zh-CN"/>
        </w:rPr>
        <w:t>29.5</w:t>
      </w:r>
      <w:r>
        <w:rPr>
          <w:rFonts w:hint="eastAsia" w:ascii="仿宋" w:hAnsi="仿宋" w:eastAsia="仿宋" w:cs="仿宋"/>
          <w:color w:val="333333"/>
          <w:sz w:val="32"/>
          <w:szCs w:val="32"/>
          <w:shd w:val="clear" w:color="auto" w:fill="FFFFFF"/>
        </w:rPr>
        <w:t>万元，资金来源为财政拨款收入，</w:t>
      </w:r>
      <w:r>
        <w:rPr>
          <w:rFonts w:ascii="仿宋" w:hAnsi="仿宋" w:eastAsia="仿宋" w:cs="仿宋"/>
          <w:color w:val="333333"/>
          <w:sz w:val="32"/>
          <w:szCs w:val="32"/>
          <w:shd w:val="clear" w:color="auto" w:fill="FFFFFF"/>
        </w:rPr>
        <w:t>201</w:t>
      </w:r>
      <w:r>
        <w:rPr>
          <w:rFonts w:hint="eastAsia" w:ascii="仿宋" w:hAnsi="仿宋" w:eastAsia="仿宋" w:cs="仿宋"/>
          <w:color w:val="333333"/>
          <w:sz w:val="32"/>
          <w:szCs w:val="32"/>
          <w:shd w:val="clear" w:color="auto" w:fill="FFFFFF"/>
          <w:lang w:val="en-US" w:eastAsia="zh-CN"/>
        </w:rPr>
        <w:t>8</w:t>
      </w:r>
      <w:r>
        <w:rPr>
          <w:rFonts w:hint="eastAsia" w:ascii="仿宋" w:hAnsi="仿宋" w:eastAsia="仿宋" w:cs="仿宋"/>
          <w:color w:val="333333"/>
          <w:sz w:val="32"/>
          <w:szCs w:val="32"/>
          <w:shd w:val="clear" w:color="auto" w:fill="FFFFFF"/>
        </w:rPr>
        <w:t>年实际收到预算资金</w:t>
      </w:r>
      <w:r>
        <w:rPr>
          <w:rFonts w:hint="eastAsia" w:ascii="仿宋" w:hAnsi="仿宋" w:eastAsia="仿宋" w:cs="仿宋"/>
          <w:color w:val="333333"/>
          <w:sz w:val="32"/>
          <w:szCs w:val="32"/>
          <w:shd w:val="clear" w:color="auto" w:fill="FFFFFF"/>
          <w:lang w:val="en-US" w:eastAsia="zh-CN"/>
        </w:rPr>
        <w:t>29.5</w:t>
      </w:r>
      <w:r>
        <w:rPr>
          <w:rFonts w:hint="eastAsia" w:ascii="仿宋" w:hAnsi="仿宋" w:eastAsia="仿宋" w:cs="仿宋"/>
          <w:color w:val="333333"/>
          <w:sz w:val="32"/>
          <w:szCs w:val="32"/>
          <w:shd w:val="clear" w:color="auto" w:fill="FFFFFF"/>
        </w:rPr>
        <w:t>万元。</w:t>
      </w:r>
    </w:p>
    <w:p>
      <w:pPr>
        <w:adjustRightInd w:val="0"/>
        <w:snapToGrid w:val="0"/>
        <w:spacing w:line="560" w:lineRule="exact"/>
        <w:ind w:firstLine="627" w:firstLineChars="200"/>
        <w:outlineLvl w:val="0"/>
        <w:rPr>
          <w:rStyle w:val="19"/>
          <w:rFonts w:ascii="楷体" w:hAnsi="楷体" w:eastAsia="楷体"/>
          <w:color w:val="auto"/>
          <w:spacing w:val="-4"/>
          <w:sz w:val="32"/>
          <w:szCs w:val="32"/>
        </w:rPr>
      </w:pPr>
      <w:r>
        <w:rPr>
          <w:rStyle w:val="19"/>
          <w:rFonts w:hint="eastAsia" w:ascii="楷体" w:hAnsi="楷体" w:eastAsia="楷体"/>
          <w:color w:val="auto"/>
          <w:spacing w:val="-4"/>
          <w:sz w:val="32"/>
          <w:szCs w:val="32"/>
        </w:rPr>
        <w:t>（二）项目资金实际使用情况分析</w:t>
      </w:r>
    </w:p>
    <w:p>
      <w:pPr>
        <w:adjustRightInd w:val="0"/>
        <w:snapToGrid w:val="0"/>
        <w:spacing w:line="560" w:lineRule="exact"/>
        <w:ind w:firstLine="624" w:firstLineChars="200"/>
        <w:rPr>
          <w:rStyle w:val="19"/>
          <w:rFonts w:ascii="仿宋" w:hAnsi="仿宋" w:eastAsia="仿宋"/>
          <w:b w:val="0"/>
          <w:color w:val="auto"/>
          <w:spacing w:val="-4"/>
          <w:sz w:val="32"/>
          <w:szCs w:val="32"/>
        </w:rPr>
      </w:pPr>
      <w:r>
        <w:rPr>
          <w:rFonts w:hint="eastAsia" w:ascii="仿宋" w:hAnsi="仿宋" w:eastAsia="仿宋"/>
          <w:bCs/>
          <w:color w:val="auto"/>
          <w:spacing w:val="-4"/>
          <w:sz w:val="32"/>
          <w:szCs w:val="32"/>
        </w:rPr>
        <w:t>（</w:t>
      </w:r>
      <w:r>
        <w:rPr>
          <w:rFonts w:ascii="仿宋" w:hAnsi="仿宋" w:eastAsia="仿宋"/>
          <w:bCs/>
          <w:color w:val="auto"/>
          <w:spacing w:val="-4"/>
          <w:sz w:val="32"/>
          <w:szCs w:val="32"/>
        </w:rPr>
        <w:t>1</w:t>
      </w:r>
      <w:r>
        <w:rPr>
          <w:rFonts w:hint="eastAsia" w:ascii="仿宋" w:hAnsi="仿宋" w:eastAsia="仿宋"/>
          <w:bCs/>
          <w:color w:val="auto"/>
          <w:spacing w:val="-4"/>
          <w:sz w:val="32"/>
          <w:szCs w:val="32"/>
        </w:rPr>
        <w:t>）全县</w:t>
      </w:r>
      <w:r>
        <w:rPr>
          <w:rFonts w:ascii="仿宋" w:hAnsi="仿宋" w:eastAsia="仿宋"/>
          <w:bCs/>
          <w:color w:val="auto"/>
          <w:spacing w:val="-4"/>
          <w:sz w:val="32"/>
          <w:szCs w:val="32"/>
        </w:rPr>
        <w:t>180</w:t>
      </w:r>
      <w:r>
        <w:rPr>
          <w:rFonts w:hint="eastAsia" w:ascii="仿宋" w:hAnsi="仿宋" w:eastAsia="仿宋"/>
          <w:bCs/>
          <w:color w:val="auto"/>
          <w:spacing w:val="-4"/>
          <w:sz w:val="32"/>
          <w:szCs w:val="32"/>
        </w:rPr>
        <w:t>个村（居）、社区均配备村级计划生育宣传员</w:t>
      </w:r>
      <w:r>
        <w:rPr>
          <w:rFonts w:ascii="仿宋" w:hAnsi="仿宋" w:eastAsia="仿宋"/>
          <w:bCs/>
          <w:color w:val="auto"/>
          <w:spacing w:val="-4"/>
          <w:sz w:val="32"/>
          <w:szCs w:val="32"/>
        </w:rPr>
        <w:t>2</w:t>
      </w:r>
      <w:r>
        <w:rPr>
          <w:rFonts w:hint="eastAsia" w:ascii="仿宋" w:hAnsi="仿宋" w:eastAsia="仿宋"/>
          <w:bCs/>
          <w:color w:val="auto"/>
          <w:spacing w:val="-4"/>
          <w:sz w:val="32"/>
          <w:szCs w:val="32"/>
          <w:lang w:val="en-US" w:eastAsia="zh-CN"/>
        </w:rPr>
        <w:t>19</w:t>
      </w:r>
      <w:r>
        <w:rPr>
          <w:rFonts w:hint="eastAsia" w:ascii="仿宋" w:hAnsi="仿宋" w:eastAsia="仿宋"/>
          <w:bCs/>
          <w:color w:val="auto"/>
          <w:spacing w:val="-4"/>
          <w:sz w:val="32"/>
          <w:szCs w:val="32"/>
        </w:rPr>
        <w:t>名，自治区财政为每名宣传员补助</w:t>
      </w:r>
      <w:r>
        <w:rPr>
          <w:rFonts w:ascii="仿宋" w:hAnsi="仿宋" w:eastAsia="仿宋"/>
          <w:bCs/>
          <w:color w:val="auto"/>
          <w:spacing w:val="-4"/>
          <w:sz w:val="32"/>
          <w:szCs w:val="32"/>
        </w:rPr>
        <w:t>800</w:t>
      </w:r>
      <w:r>
        <w:rPr>
          <w:rFonts w:hint="eastAsia" w:ascii="仿宋" w:hAnsi="仿宋" w:eastAsia="仿宋"/>
          <w:bCs/>
          <w:color w:val="auto"/>
          <w:spacing w:val="-4"/>
          <w:sz w:val="32"/>
          <w:szCs w:val="32"/>
        </w:rPr>
        <w:t>元。全年实际发放宣传员工资</w:t>
      </w:r>
      <w:r>
        <w:rPr>
          <w:rFonts w:hint="eastAsia" w:ascii="仿宋" w:hAnsi="仿宋" w:eastAsia="仿宋"/>
          <w:bCs/>
          <w:color w:val="auto"/>
          <w:spacing w:val="-4"/>
          <w:sz w:val="32"/>
          <w:szCs w:val="32"/>
          <w:lang w:val="en-US" w:eastAsia="zh-CN"/>
        </w:rPr>
        <w:t>193.98</w:t>
      </w:r>
      <w:r>
        <w:rPr>
          <w:rFonts w:hint="eastAsia" w:ascii="仿宋" w:hAnsi="仿宋" w:eastAsia="仿宋"/>
          <w:bCs/>
          <w:color w:val="auto"/>
          <w:spacing w:val="-4"/>
          <w:sz w:val="32"/>
          <w:szCs w:val="32"/>
        </w:rPr>
        <w:t>万元，</w:t>
      </w:r>
      <w:r>
        <w:rPr>
          <w:rFonts w:hint="eastAsia" w:ascii="仿宋" w:hAnsi="仿宋" w:eastAsia="仿宋"/>
          <w:bCs/>
          <w:color w:val="auto"/>
          <w:spacing w:val="-4"/>
          <w:sz w:val="32"/>
          <w:szCs w:val="32"/>
          <w:lang w:eastAsia="zh-CN"/>
        </w:rPr>
        <w:t>（另使用上年结余</w:t>
      </w:r>
      <w:r>
        <w:rPr>
          <w:rFonts w:hint="eastAsia" w:ascii="仿宋" w:hAnsi="仿宋" w:eastAsia="仿宋"/>
          <w:bCs/>
          <w:color w:val="auto"/>
          <w:spacing w:val="-4"/>
          <w:sz w:val="32"/>
          <w:szCs w:val="32"/>
          <w:lang w:val="en-US" w:eastAsia="zh-CN"/>
        </w:rPr>
        <w:t>14.3万元</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预算执行率</w:t>
      </w:r>
      <w:r>
        <w:rPr>
          <w:rFonts w:ascii="仿宋" w:hAnsi="仿宋" w:eastAsia="仿宋"/>
          <w:bCs/>
          <w:color w:val="auto"/>
          <w:spacing w:val="-4"/>
          <w:sz w:val="32"/>
          <w:szCs w:val="32"/>
        </w:rPr>
        <w:t>100%.</w:t>
      </w:r>
    </w:p>
    <w:p>
      <w:p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（2）为满足广大育龄妇女的计划生育服务需求，</w:t>
      </w:r>
      <w:r>
        <w:rPr>
          <w:rFonts w:hint="eastAsia" w:ascii="仿宋" w:hAnsi="仿宋" w:eastAsia="仿宋"/>
          <w:bCs/>
          <w:color w:val="auto"/>
          <w:spacing w:val="-4"/>
          <w:sz w:val="32"/>
          <w:szCs w:val="32"/>
        </w:rPr>
        <w:t>本项目实际支付资金</w:t>
      </w:r>
      <w:r>
        <w:rPr>
          <w:rStyle w:val="19"/>
          <w:rFonts w:hint="eastAsia" w:ascii="仿宋" w:hAnsi="仿宋" w:eastAsia="仿宋"/>
          <w:b w:val="0"/>
          <w:color w:val="auto"/>
          <w:spacing w:val="-4"/>
          <w:sz w:val="32"/>
          <w:szCs w:val="32"/>
          <w:lang w:val="en-US" w:eastAsia="zh-CN"/>
        </w:rPr>
        <w:t>29.5</w:t>
      </w:r>
      <w:r>
        <w:rPr>
          <w:rFonts w:hint="eastAsia" w:ascii="仿宋" w:hAnsi="仿宋" w:eastAsia="仿宋"/>
          <w:bCs/>
          <w:color w:val="auto"/>
          <w:spacing w:val="-4"/>
          <w:sz w:val="32"/>
          <w:szCs w:val="32"/>
          <w:lang w:val="en-US" w:eastAsia="zh-CN"/>
        </w:rPr>
        <w:t>万元</w:t>
      </w:r>
      <w:r>
        <w:rPr>
          <w:rFonts w:hint="eastAsia" w:ascii="仿宋" w:hAnsi="仿宋" w:eastAsia="仿宋"/>
          <w:bCs/>
          <w:color w:val="auto"/>
          <w:spacing w:val="-4"/>
          <w:sz w:val="32"/>
          <w:szCs w:val="32"/>
        </w:rPr>
        <w:t>，预算执行率</w:t>
      </w:r>
      <w:r>
        <w:rPr>
          <w:rFonts w:hint="eastAsia" w:ascii="仿宋" w:hAnsi="仿宋" w:eastAsia="仿宋"/>
          <w:bCs/>
          <w:color w:val="auto"/>
          <w:spacing w:val="-4"/>
          <w:sz w:val="32"/>
          <w:szCs w:val="32"/>
          <w:lang w:val="en-US" w:eastAsia="zh-CN"/>
        </w:rPr>
        <w:t>100</w:t>
      </w:r>
      <w:r>
        <w:rPr>
          <w:rFonts w:ascii="仿宋" w:hAnsi="仿宋" w:eastAsia="仿宋"/>
          <w:bCs/>
          <w:color w:val="auto"/>
          <w:spacing w:val="-4"/>
          <w:sz w:val="32"/>
          <w:szCs w:val="32"/>
        </w:rPr>
        <w:t>%</w:t>
      </w:r>
      <w:r>
        <w:rPr>
          <w:rFonts w:hint="eastAsia" w:ascii="仿宋" w:hAnsi="仿宋" w:eastAsia="仿宋"/>
          <w:bCs/>
          <w:color w:val="auto"/>
          <w:spacing w:val="-4"/>
          <w:sz w:val="32"/>
          <w:szCs w:val="32"/>
          <w:lang w:val="en-US" w:eastAsia="zh-CN"/>
        </w:rPr>
        <w:t>.</w:t>
      </w:r>
    </w:p>
    <w:p>
      <w:pPr>
        <w:adjustRightInd w:val="0"/>
        <w:snapToGrid w:val="0"/>
        <w:spacing w:line="560" w:lineRule="exact"/>
        <w:ind w:firstLine="624" w:firstLineChars="200"/>
        <w:rPr>
          <w:rFonts w:hint="eastAsia" w:ascii="仿宋" w:hAnsi="仿宋" w:eastAsia="仿宋"/>
          <w:bCs/>
          <w:color w:val="FF0000"/>
          <w:spacing w:val="-4"/>
          <w:sz w:val="32"/>
          <w:szCs w:val="32"/>
          <w:lang w:val="en-US" w:eastAsia="zh-CN"/>
        </w:rPr>
      </w:pP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支出符合计划生育相关财务管理制度，包括财务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县人口计生委</w:t>
      </w:r>
      <w:r>
        <w:rPr>
          <w:rStyle w:val="19"/>
          <w:rFonts w:hint="eastAsia" w:ascii="仿宋" w:hAnsi="仿宋" w:eastAsia="仿宋"/>
          <w:b w:val="0"/>
          <w:spacing w:val="-4"/>
          <w:sz w:val="32"/>
          <w:szCs w:val="32"/>
          <w:lang w:eastAsia="zh-CN"/>
        </w:rPr>
        <w:t>计划生育事务</w:t>
      </w:r>
      <w:r>
        <w:rPr>
          <w:rStyle w:val="19"/>
          <w:rFonts w:hint="eastAsia" w:ascii="仿宋" w:hAnsi="仿宋" w:eastAsia="仿宋"/>
          <w:b w:val="0"/>
          <w:spacing w:val="-4"/>
          <w:sz w:val="32"/>
          <w:szCs w:val="32"/>
        </w:rPr>
        <w:t>项目属于经常性零星项目</w:t>
      </w:r>
      <w:r>
        <w:rPr>
          <w:rStyle w:val="19"/>
          <w:rFonts w:ascii="仿宋" w:hAnsi="仿宋" w:eastAsia="仿宋"/>
          <w:b w:val="0"/>
          <w:spacing w:val="-4"/>
          <w:sz w:val="32"/>
          <w:szCs w:val="32"/>
        </w:rPr>
        <w:t>,</w:t>
      </w:r>
      <w:r>
        <w:rPr>
          <w:rStyle w:val="19"/>
          <w:rFonts w:hint="eastAsia" w:ascii="仿宋" w:hAnsi="仿宋" w:eastAsia="仿宋"/>
          <w:b w:val="0"/>
          <w:spacing w:val="-4"/>
          <w:sz w:val="32"/>
          <w:szCs w:val="32"/>
        </w:rPr>
        <w:t>没有达到招投标限额</w:t>
      </w:r>
      <w:r>
        <w:rPr>
          <w:rStyle w:val="19"/>
          <w:rFonts w:ascii="仿宋" w:hAnsi="仿宋" w:eastAsia="仿宋"/>
          <w:b w:val="0"/>
          <w:spacing w:val="-4"/>
          <w:sz w:val="32"/>
          <w:szCs w:val="32"/>
        </w:rPr>
        <w:t>,</w:t>
      </w:r>
      <w:r>
        <w:rPr>
          <w:rStyle w:val="19"/>
          <w:rFonts w:hint="eastAsia" w:ascii="仿宋" w:hAnsi="仿宋" w:eastAsia="仿宋"/>
          <w:b w:val="0"/>
          <w:spacing w:val="-4"/>
          <w:sz w:val="32"/>
          <w:szCs w:val="32"/>
        </w:rPr>
        <w:t>由本单位自行组织实施。实施过程均按照本单位制定的管理制度执行。项目不存在检查验收程序。</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60" w:lineRule="exact"/>
        <w:ind w:firstLine="624" w:firstLineChars="200"/>
        <w:rPr>
          <w:rFonts w:hint="eastAsia" w:ascii="仿宋" w:hAnsi="仿宋" w:eastAsia="仿宋"/>
          <w:bCs/>
          <w:color w:val="FF0000"/>
          <w:spacing w:val="-4"/>
          <w:sz w:val="32"/>
          <w:szCs w:val="32"/>
          <w:lang w:eastAsia="zh-CN"/>
        </w:rPr>
      </w:pPr>
      <w:r>
        <w:rPr>
          <w:rFonts w:hint="eastAsia" w:ascii="仿宋" w:hAnsi="仿宋" w:eastAsia="仿宋"/>
          <w:bCs/>
          <w:spacing w:val="-4"/>
          <w:sz w:val="32"/>
          <w:szCs w:val="32"/>
        </w:rPr>
        <w:t>项目实施过程中，泽普县人口计生委建立了《计划生育专项资金使用管理办法》保障项目的顺利实施。项目的实施遵守相关法律法规和业务管理规定，项目资料齐全并及时归档。</w:t>
      </w:r>
      <w:r>
        <w:rPr>
          <w:rFonts w:hint="eastAsia" w:ascii="仿宋" w:hAnsi="仿宋" w:eastAsia="仿宋"/>
          <w:bCs/>
          <w:color w:val="auto"/>
          <w:spacing w:val="-4"/>
          <w:sz w:val="32"/>
          <w:szCs w:val="32"/>
          <w:lang w:val="en-US" w:eastAsia="zh-CN"/>
        </w:rPr>
        <w:t>2018年计划生育免费服务项目</w:t>
      </w:r>
      <w:r>
        <w:rPr>
          <w:rFonts w:hint="eastAsia" w:ascii="仿宋" w:hAnsi="仿宋" w:eastAsia="仿宋"/>
          <w:bCs/>
          <w:color w:val="auto"/>
          <w:spacing w:val="-4"/>
          <w:sz w:val="32"/>
          <w:szCs w:val="32"/>
        </w:rPr>
        <w:t>预算安排总额为</w:t>
      </w:r>
      <w:r>
        <w:rPr>
          <w:rStyle w:val="19"/>
          <w:rFonts w:hint="eastAsia" w:ascii="仿宋" w:hAnsi="仿宋" w:eastAsia="仿宋"/>
          <w:b w:val="0"/>
          <w:color w:val="auto"/>
          <w:spacing w:val="-4"/>
          <w:sz w:val="32"/>
          <w:szCs w:val="32"/>
          <w:lang w:val="en-US" w:eastAsia="zh-CN"/>
        </w:rPr>
        <w:t>29.5</w:t>
      </w:r>
      <w:r>
        <w:rPr>
          <w:rFonts w:hint="eastAsia" w:ascii="仿宋" w:hAnsi="仿宋" w:eastAsia="仿宋"/>
          <w:bCs/>
          <w:color w:val="auto"/>
          <w:spacing w:val="-4"/>
          <w:sz w:val="32"/>
          <w:szCs w:val="32"/>
        </w:rPr>
        <w:t>万元，财政资</w:t>
      </w:r>
      <w:r>
        <w:rPr>
          <w:rFonts w:hint="eastAsia" w:ascii="仿宋" w:hAnsi="仿宋" w:eastAsia="仿宋"/>
          <w:bCs/>
          <w:color w:val="auto"/>
          <w:spacing w:val="-4"/>
          <w:sz w:val="32"/>
          <w:szCs w:val="32"/>
          <w:lang w:eastAsia="zh-CN"/>
        </w:rPr>
        <w:t>2018</w:t>
      </w:r>
      <w:r>
        <w:rPr>
          <w:rFonts w:hint="eastAsia" w:ascii="仿宋" w:hAnsi="仿宋" w:eastAsia="仿宋"/>
          <w:bCs/>
          <w:color w:val="auto"/>
          <w:spacing w:val="-4"/>
          <w:sz w:val="32"/>
          <w:szCs w:val="32"/>
        </w:rPr>
        <w:t>年实际收到预算资金</w:t>
      </w:r>
      <w:r>
        <w:rPr>
          <w:rStyle w:val="19"/>
          <w:rFonts w:hint="eastAsia" w:ascii="仿宋" w:hAnsi="仿宋" w:eastAsia="仿宋"/>
          <w:b w:val="0"/>
          <w:color w:val="auto"/>
          <w:spacing w:val="-4"/>
          <w:sz w:val="32"/>
          <w:szCs w:val="32"/>
          <w:lang w:val="en-US" w:eastAsia="zh-CN"/>
        </w:rPr>
        <w:t>29.5</w:t>
      </w:r>
      <w:r>
        <w:rPr>
          <w:rFonts w:hint="eastAsia" w:ascii="仿宋" w:hAnsi="仿宋" w:eastAsia="仿宋"/>
          <w:bCs/>
          <w:color w:val="auto"/>
          <w:spacing w:val="-4"/>
          <w:sz w:val="32"/>
          <w:szCs w:val="32"/>
          <w:lang w:val="en-US" w:eastAsia="zh-CN"/>
        </w:rPr>
        <w:t>万元</w:t>
      </w:r>
      <w:r>
        <w:rPr>
          <w:rFonts w:hint="eastAsia" w:ascii="仿宋" w:hAnsi="仿宋" w:eastAsia="仿宋"/>
          <w:bCs/>
          <w:color w:val="auto"/>
          <w:spacing w:val="-4"/>
          <w:sz w:val="32"/>
          <w:szCs w:val="32"/>
        </w:rPr>
        <w:t>。</w:t>
      </w:r>
      <w:r>
        <w:rPr>
          <w:rFonts w:hint="eastAsia" w:ascii="仿宋" w:hAnsi="仿宋" w:eastAsia="仿宋"/>
          <w:color w:val="auto"/>
          <w:sz w:val="32"/>
          <w:szCs w:val="32"/>
          <w:lang w:eastAsia="zh-CN"/>
        </w:rPr>
        <w:t>县计生委按照自治区卫计委规定给农牧民育龄妇女免费孕检孕查，购买所需的材料发放到乡镇场的计生部门，组织孕检孕查。还用于与免费服务相关的水电费、办公费、取暖费、学习培训提高干部的业务能力的相关费用，以及宣传此政策所发生的费用。</w:t>
      </w:r>
    </w:p>
    <w:p>
      <w:pPr>
        <w:adjustRightInd w:val="0"/>
        <w:snapToGrid w:val="0"/>
        <w:spacing w:line="560" w:lineRule="exact"/>
        <w:ind w:firstLine="624" w:firstLineChars="200"/>
        <w:rPr>
          <w:rStyle w:val="19"/>
          <w:rFonts w:ascii="仿宋" w:hAnsi="仿宋" w:eastAsia="仿宋"/>
          <w:b w:val="0"/>
          <w:spacing w:val="-4"/>
          <w:sz w:val="32"/>
          <w:szCs w:val="32"/>
        </w:rPr>
      </w:pPr>
    </w:p>
    <w:p>
      <w:pPr>
        <w:adjustRightInd w:val="0"/>
        <w:snapToGrid w:val="0"/>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本项目共设置一级指标</w:t>
      </w:r>
      <w:r>
        <w:rPr>
          <w:rFonts w:ascii="仿宋" w:hAnsi="仿宋" w:eastAsia="仿宋"/>
          <w:bCs/>
          <w:spacing w:val="-4"/>
          <w:sz w:val="32"/>
          <w:szCs w:val="32"/>
        </w:rPr>
        <w:t>3</w:t>
      </w:r>
      <w:r>
        <w:rPr>
          <w:rFonts w:hint="eastAsia" w:ascii="仿宋" w:hAnsi="仿宋" w:eastAsia="仿宋"/>
          <w:bCs/>
          <w:spacing w:val="-4"/>
          <w:sz w:val="32"/>
          <w:szCs w:val="32"/>
        </w:rPr>
        <w:t>个，二级指标</w:t>
      </w:r>
      <w:r>
        <w:rPr>
          <w:rFonts w:ascii="仿宋" w:hAnsi="仿宋" w:eastAsia="仿宋"/>
          <w:bCs/>
          <w:spacing w:val="-4"/>
          <w:sz w:val="32"/>
          <w:szCs w:val="32"/>
        </w:rPr>
        <w:t>6</w:t>
      </w:r>
      <w:r>
        <w:rPr>
          <w:rFonts w:hint="eastAsia" w:ascii="仿宋" w:hAnsi="仿宋" w:eastAsia="仿宋"/>
          <w:bCs/>
          <w:spacing w:val="-4"/>
          <w:sz w:val="32"/>
          <w:szCs w:val="32"/>
        </w:rPr>
        <w:t>个，三级指标</w:t>
      </w:r>
      <w:r>
        <w:rPr>
          <w:rFonts w:ascii="仿宋" w:hAnsi="仿宋" w:eastAsia="仿宋"/>
          <w:bCs/>
          <w:spacing w:val="-4"/>
          <w:sz w:val="32"/>
          <w:szCs w:val="32"/>
        </w:rPr>
        <w:t>4</w:t>
      </w:r>
      <w:r>
        <w:rPr>
          <w:rFonts w:hint="eastAsia" w:ascii="仿宋" w:hAnsi="仿宋" w:eastAsia="仿宋"/>
          <w:bCs/>
          <w:spacing w:val="-4"/>
          <w:sz w:val="32"/>
          <w:szCs w:val="32"/>
        </w:rPr>
        <w:t>个，已全部完成，指标完成率为</w:t>
      </w:r>
      <w:r>
        <w:rPr>
          <w:rFonts w:ascii="仿宋" w:hAnsi="仿宋" w:eastAsia="仿宋"/>
          <w:bCs/>
          <w:spacing w:val="-4"/>
          <w:sz w:val="32"/>
          <w:szCs w:val="32"/>
        </w:rPr>
        <w:t>100%</w:t>
      </w:r>
      <w:r>
        <w:rPr>
          <w:rFonts w:hint="eastAsia" w:ascii="仿宋" w:hAnsi="仿宋" w:eastAsia="仿宋"/>
          <w:bCs/>
          <w:spacing w:val="-4"/>
          <w:sz w:val="32"/>
          <w:szCs w:val="32"/>
        </w:rPr>
        <w:t>。</w:t>
      </w:r>
    </w:p>
    <w:p>
      <w:pPr>
        <w:adjustRightInd w:val="0"/>
        <w:snapToGrid w:val="0"/>
        <w:spacing w:line="560" w:lineRule="exact"/>
        <w:ind w:firstLine="640" w:firstLineChars="200"/>
        <w:rPr>
          <w:rFonts w:ascii="仿宋" w:hAnsi="仿宋" w:eastAsia="仿宋"/>
          <w:bCs/>
          <w:color w:val="FF0000"/>
          <w:spacing w:val="-4"/>
          <w:sz w:val="32"/>
          <w:szCs w:val="32"/>
        </w:rPr>
      </w:pPr>
      <w:r>
        <w:rPr>
          <w:rFonts w:hint="eastAsia" w:ascii="仿宋" w:hAnsi="仿宋" w:eastAsia="仿宋" w:cs="仿宋"/>
          <w:sz w:val="32"/>
          <w:szCs w:val="32"/>
        </w:rPr>
        <w:t>一是为各村（社区）统筹配备</w:t>
      </w:r>
      <w:r>
        <w:rPr>
          <w:rFonts w:ascii="仿宋" w:hAnsi="仿宋" w:eastAsia="仿宋" w:cs="仿宋"/>
          <w:sz w:val="32"/>
          <w:szCs w:val="32"/>
        </w:rPr>
        <w:t>2</w:t>
      </w:r>
      <w:r>
        <w:rPr>
          <w:rFonts w:hint="eastAsia" w:ascii="仿宋" w:hAnsi="仿宋" w:eastAsia="仿宋" w:cs="仿宋"/>
          <w:sz w:val="32"/>
          <w:szCs w:val="32"/>
          <w:lang w:val="en-US" w:eastAsia="zh-CN"/>
        </w:rPr>
        <w:t>19</w:t>
      </w:r>
      <w:r>
        <w:rPr>
          <w:rFonts w:hint="eastAsia" w:ascii="仿宋" w:hAnsi="仿宋" w:eastAsia="仿宋" w:cs="仿宋"/>
          <w:sz w:val="32"/>
          <w:szCs w:val="32"/>
        </w:rPr>
        <w:t>名基层计生专干，加大基层工作力度。同时组织</w:t>
      </w:r>
      <w:r>
        <w:rPr>
          <w:rFonts w:ascii="仿宋" w:hAnsi="仿宋" w:eastAsia="仿宋" w:cs="仿宋"/>
          <w:sz w:val="32"/>
          <w:szCs w:val="32"/>
        </w:rPr>
        <w:t>16</w:t>
      </w:r>
      <w:r>
        <w:rPr>
          <w:rFonts w:hint="eastAsia" w:ascii="仿宋" w:hAnsi="仿宋" w:eastAsia="仿宋" w:cs="仿宋"/>
          <w:sz w:val="32"/>
          <w:szCs w:val="32"/>
        </w:rPr>
        <w:t>个乡镇（场）的计生办主任及</w:t>
      </w:r>
      <w:r>
        <w:rPr>
          <w:rFonts w:ascii="仿宋" w:hAnsi="仿宋" w:eastAsia="仿宋" w:cs="仿宋"/>
          <w:sz w:val="32"/>
          <w:szCs w:val="32"/>
        </w:rPr>
        <w:t>153</w:t>
      </w:r>
      <w:r>
        <w:rPr>
          <w:rFonts w:hint="eastAsia" w:ascii="仿宋" w:hAnsi="仿宋" w:eastAsia="仿宋" w:cs="仿宋"/>
          <w:sz w:val="32"/>
          <w:szCs w:val="32"/>
        </w:rPr>
        <w:t>个村（社区）的</w:t>
      </w:r>
      <w:r>
        <w:rPr>
          <w:rFonts w:ascii="仿宋" w:hAnsi="仿宋" w:eastAsia="仿宋" w:cs="仿宋"/>
          <w:sz w:val="32"/>
          <w:szCs w:val="32"/>
        </w:rPr>
        <w:t>2</w:t>
      </w:r>
      <w:r>
        <w:rPr>
          <w:rFonts w:hint="eastAsia" w:ascii="仿宋" w:hAnsi="仿宋" w:eastAsia="仿宋" w:cs="仿宋"/>
          <w:sz w:val="32"/>
          <w:szCs w:val="32"/>
          <w:lang w:val="en-US" w:eastAsia="zh-CN"/>
        </w:rPr>
        <w:t>19</w:t>
      </w:r>
      <w:r>
        <w:rPr>
          <w:rFonts w:hint="eastAsia" w:ascii="仿宋" w:hAnsi="仿宋" w:eastAsia="仿宋" w:cs="仿宋"/>
          <w:sz w:val="32"/>
          <w:szCs w:val="32"/>
        </w:rPr>
        <w:t>名计生专干开展违法生育专项治理专题业务培训，累计培训</w:t>
      </w:r>
      <w:r>
        <w:rPr>
          <w:rFonts w:ascii="仿宋" w:hAnsi="仿宋" w:eastAsia="仿宋" w:cs="仿宋"/>
          <w:sz w:val="32"/>
          <w:szCs w:val="32"/>
        </w:rPr>
        <w:t>36</w:t>
      </w:r>
      <w:r>
        <w:rPr>
          <w:rFonts w:hint="eastAsia" w:ascii="仿宋" w:hAnsi="仿宋" w:eastAsia="仿宋" w:cs="仿宋"/>
          <w:sz w:val="32"/>
          <w:szCs w:val="32"/>
        </w:rPr>
        <w:t>场次，进一步提升了基层计生工作人员的业务素质和水平，为顺</w:t>
      </w:r>
      <w:r>
        <w:rPr>
          <w:rFonts w:hint="eastAsia" w:ascii="仿宋" w:hAnsi="仿宋" w:eastAsia="仿宋" w:cs="仿宋"/>
          <w:color w:val="auto"/>
          <w:sz w:val="32"/>
          <w:szCs w:val="32"/>
        </w:rPr>
        <w:t>利、</w:t>
      </w:r>
      <w:r>
        <w:rPr>
          <w:rFonts w:hint="eastAsia" w:ascii="仿宋" w:hAnsi="仿宋" w:eastAsia="仿宋" w:cs="仿宋"/>
          <w:color w:val="auto"/>
          <w:sz w:val="32"/>
          <w:szCs w:val="32"/>
          <w:highlight w:val="none"/>
        </w:rPr>
        <w:t>有序开展违法生育专项治理工作提供了保障</w:t>
      </w:r>
      <w:r>
        <w:rPr>
          <w:rFonts w:ascii="??_GB2312" w:eastAsia="Times New Roman"/>
          <w:color w:val="auto"/>
          <w:sz w:val="32"/>
          <w:szCs w:val="32"/>
          <w:highlight w:val="none"/>
        </w:rPr>
        <w:t>。</w:t>
      </w:r>
      <w:r>
        <w:rPr>
          <w:rFonts w:hint="eastAsia" w:ascii="??_GB2312"/>
          <w:color w:val="auto"/>
          <w:sz w:val="32"/>
          <w:szCs w:val="32"/>
          <w:highlight w:val="none"/>
          <w:lang w:eastAsia="zh-CN"/>
        </w:rPr>
        <w:t>自治区财政</w:t>
      </w:r>
      <w:r>
        <w:rPr>
          <w:rFonts w:ascii="??_GB2312" w:eastAsia="Times New Roman"/>
          <w:color w:val="auto"/>
          <w:sz w:val="32"/>
          <w:szCs w:val="32"/>
          <w:highlight w:val="none"/>
        </w:rPr>
        <w:t>投入</w:t>
      </w:r>
      <w:r>
        <w:rPr>
          <w:rFonts w:hint="eastAsia" w:ascii="??_GB2312"/>
          <w:color w:val="auto"/>
          <w:sz w:val="32"/>
          <w:szCs w:val="32"/>
          <w:highlight w:val="none"/>
          <w:lang w:val="en-US" w:eastAsia="zh-CN"/>
        </w:rPr>
        <w:t>29.5</w:t>
      </w:r>
      <w:r>
        <w:rPr>
          <w:rFonts w:ascii="??_GB2312" w:eastAsia="Times New Roman"/>
          <w:color w:val="auto"/>
          <w:sz w:val="32"/>
          <w:szCs w:val="32"/>
          <w:highlight w:val="none"/>
        </w:rPr>
        <w:t>万元</w:t>
      </w:r>
      <w:r>
        <w:rPr>
          <w:rFonts w:ascii="??_GB2312" w:eastAsia="Times New Roman"/>
          <w:color w:val="auto"/>
          <w:sz w:val="32"/>
          <w:szCs w:val="32"/>
        </w:rPr>
        <w:t>免费</w:t>
      </w:r>
      <w:r>
        <w:rPr>
          <w:rFonts w:ascii="??_GB2312" w:eastAsia="Times New Roman"/>
          <w:sz w:val="32"/>
          <w:szCs w:val="32"/>
        </w:rPr>
        <w:t>服务经费，今年共开展各类技术服务</w:t>
      </w:r>
      <w:r>
        <w:rPr>
          <w:rFonts w:hint="eastAsia" w:ascii="??_GB2312"/>
          <w:sz w:val="32"/>
          <w:szCs w:val="32"/>
          <w:lang w:val="en-US" w:eastAsia="zh-CN"/>
        </w:rPr>
        <w:t>2521</w:t>
      </w:r>
      <w:r>
        <w:rPr>
          <w:rFonts w:ascii="??_GB2312" w:eastAsia="Times New Roman"/>
          <w:sz w:val="32"/>
          <w:szCs w:val="32"/>
        </w:rPr>
        <w:t>人（次），查环查孕</w:t>
      </w:r>
      <w:r>
        <w:rPr>
          <w:rFonts w:hint="eastAsia" w:ascii="??_GB2312"/>
          <w:sz w:val="32"/>
          <w:szCs w:val="32"/>
          <w:lang w:val="en-US" w:eastAsia="zh-CN"/>
        </w:rPr>
        <w:t>107017</w:t>
      </w:r>
      <w:r>
        <w:rPr>
          <w:rFonts w:ascii="??_GB2312" w:eastAsia="Times New Roman"/>
          <w:sz w:val="32"/>
          <w:szCs w:val="32"/>
        </w:rPr>
        <w:t>人（次）；</w:t>
      </w:r>
      <w:r>
        <w:rPr>
          <w:rFonts w:hint="eastAsia" w:ascii="仿宋" w:hAnsi="仿宋" w:eastAsia="仿宋" w:cs="仿宋"/>
          <w:color w:val="333333"/>
          <w:sz w:val="32"/>
          <w:szCs w:val="32"/>
          <w:shd w:val="clear" w:color="auto" w:fill="FFFFFF"/>
        </w:rPr>
        <w:t>通过一系列工作开展，保质保量完成年初地区与我县签订的人口与计划生育目标管理责任书各项指标。</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color w:val="FF0000"/>
          <w:spacing w:val="-4"/>
          <w:sz w:val="32"/>
          <w:szCs w:val="32"/>
        </w:rPr>
      </w:pPr>
      <w:r>
        <w:rPr>
          <w:rFonts w:ascii="仿宋" w:hAnsi="仿宋" w:eastAsia="仿宋"/>
          <w:spacing w:val="-4"/>
          <w:sz w:val="32"/>
          <w:szCs w:val="32"/>
        </w:rPr>
        <w:t>201</w:t>
      </w:r>
      <w:r>
        <w:rPr>
          <w:rFonts w:hint="eastAsia" w:ascii="仿宋" w:hAnsi="仿宋" w:eastAsia="仿宋"/>
          <w:spacing w:val="-4"/>
          <w:sz w:val="32"/>
          <w:szCs w:val="32"/>
          <w:lang w:val="en-US" w:eastAsia="zh-CN"/>
        </w:rPr>
        <w:t>8</w:t>
      </w:r>
      <w:r>
        <w:rPr>
          <w:rFonts w:hint="eastAsia" w:ascii="仿宋" w:hAnsi="仿宋" w:eastAsia="仿宋"/>
          <w:spacing w:val="-4"/>
          <w:sz w:val="32"/>
          <w:szCs w:val="32"/>
        </w:rPr>
        <w:t>年本项目绩效目标全部达成，不存在未完成原因分析。</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hint="eastAsia" w:ascii="仿宋" w:hAnsi="仿宋" w:eastAsia="仿宋"/>
          <w:bCs/>
          <w:spacing w:val="-4"/>
          <w:sz w:val="32"/>
          <w:szCs w:val="32"/>
        </w:rPr>
      </w:pPr>
      <w:r>
        <w:rPr>
          <w:rFonts w:ascii="仿宋" w:hAnsi="仿宋" w:eastAsia="仿宋"/>
          <w:bCs/>
          <w:spacing w:val="-4"/>
          <w:sz w:val="32"/>
          <w:szCs w:val="32"/>
        </w:rPr>
        <w:t>1</w:t>
      </w:r>
      <w:r>
        <w:rPr>
          <w:rFonts w:hint="eastAsia" w:ascii="仿宋" w:hAnsi="仿宋" w:eastAsia="仿宋"/>
          <w:bCs/>
          <w:spacing w:val="-4"/>
          <w:sz w:val="32"/>
          <w:szCs w:val="32"/>
        </w:rPr>
        <w:t>、及时发放村级计划生育专干补贴，按照地区要求补齐计划生育专干名额，向自治区申请资金；</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lang w:val="en-US" w:eastAsia="zh-CN"/>
        </w:rPr>
        <w:t>2、农牧民计划生育手术免费技术服务项目</w:t>
      </w:r>
      <w:r>
        <w:rPr>
          <w:rFonts w:hint="eastAsia" w:ascii="仿宋" w:hAnsi="仿宋" w:eastAsia="仿宋"/>
          <w:bCs/>
          <w:color w:val="auto"/>
          <w:spacing w:val="-4"/>
          <w:sz w:val="32"/>
          <w:szCs w:val="32"/>
          <w:lang w:eastAsia="zh-CN"/>
        </w:rPr>
        <w:t>是</w:t>
      </w:r>
      <w:r>
        <w:rPr>
          <w:rFonts w:ascii="仿宋" w:hAnsi="仿宋" w:eastAsia="仿宋"/>
          <w:bCs/>
          <w:color w:val="auto"/>
          <w:spacing w:val="-4"/>
          <w:sz w:val="32"/>
          <w:szCs w:val="32"/>
        </w:rPr>
        <w:t>长期性项目</w:t>
      </w:r>
      <w:r>
        <w:rPr>
          <w:rFonts w:hint="eastAsia" w:ascii="仿宋" w:hAnsi="仿宋" w:eastAsia="仿宋"/>
          <w:bCs/>
          <w:color w:val="auto"/>
          <w:spacing w:val="-4"/>
          <w:sz w:val="32"/>
          <w:szCs w:val="32"/>
          <w:lang w:eastAsia="zh-CN"/>
        </w:rPr>
        <w:t>，</w:t>
      </w:r>
      <w:r>
        <w:rPr>
          <w:rFonts w:ascii="仿宋" w:hAnsi="仿宋" w:eastAsia="仿宋"/>
          <w:bCs/>
          <w:color w:val="auto"/>
          <w:spacing w:val="-4"/>
          <w:sz w:val="32"/>
          <w:szCs w:val="32"/>
        </w:rPr>
        <w:t>下一年度</w:t>
      </w:r>
      <w:r>
        <w:rPr>
          <w:rFonts w:hint="eastAsia" w:ascii="仿宋" w:hAnsi="仿宋" w:eastAsia="仿宋"/>
          <w:bCs/>
          <w:color w:val="auto"/>
          <w:spacing w:val="-4"/>
          <w:sz w:val="32"/>
          <w:szCs w:val="32"/>
          <w:lang w:eastAsia="zh-CN"/>
        </w:rPr>
        <w:t>将按照上级安排继续做好此项工作，并将加强管理更好更快的完成。</w:t>
      </w:r>
    </w:p>
    <w:p>
      <w:pPr>
        <w:adjustRightInd w:val="0"/>
        <w:snapToGrid w:val="0"/>
        <w:spacing w:line="560" w:lineRule="exact"/>
        <w:ind w:firstLine="624" w:firstLineChars="200"/>
        <w:outlineLvl w:val="0"/>
        <w:rPr>
          <w:rFonts w:hint="eastAsia" w:ascii="仿宋" w:hAnsi="仿宋" w:eastAsia="仿宋"/>
          <w:bCs/>
          <w:spacing w:val="-4"/>
          <w:sz w:val="32"/>
          <w:szCs w:val="32"/>
        </w:rPr>
      </w:pP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由于计生事业经费要用于开展全县工作，无法拨予乡镇更多的工作经费，导致计生办工作经费紧缺，打击各乡镇工作人员工作积极性。</w:t>
      </w:r>
    </w:p>
    <w:p>
      <w:pPr>
        <w:adjustRightInd w:val="0"/>
        <w:snapToGrid w:val="0"/>
        <w:spacing w:line="560" w:lineRule="exact"/>
        <w:ind w:firstLine="624" w:firstLineChars="200"/>
        <w:rPr>
          <w:rFonts w:hint="eastAsia" w:ascii="仿宋" w:hAnsi="仿宋" w:eastAsia="仿宋"/>
          <w:bCs/>
          <w:color w:val="auto"/>
          <w:spacing w:val="-4"/>
          <w:sz w:val="32"/>
          <w:szCs w:val="32"/>
          <w:lang w:eastAsia="zh-CN"/>
        </w:rPr>
      </w:pPr>
      <w:r>
        <w:rPr>
          <w:rFonts w:hint="eastAsia" w:ascii="仿宋" w:hAnsi="仿宋" w:eastAsia="仿宋"/>
          <w:bCs/>
          <w:color w:val="auto"/>
          <w:spacing w:val="-4"/>
          <w:sz w:val="32"/>
          <w:szCs w:val="32"/>
        </w:rPr>
        <w:t>资金安排</w:t>
      </w:r>
      <w:r>
        <w:rPr>
          <w:rFonts w:hint="eastAsia" w:ascii="仿宋" w:hAnsi="仿宋" w:eastAsia="仿宋"/>
          <w:bCs/>
          <w:color w:val="auto"/>
          <w:spacing w:val="-4"/>
          <w:sz w:val="32"/>
          <w:szCs w:val="32"/>
          <w:lang w:eastAsia="zh-CN"/>
        </w:rPr>
        <w:t>按照上级按照相关政策执行，我委所辖各乡镇场对受益群众登记造册留档，每位群众自己保留孕检本。确保了群众的利益，有效控制计划外怀孕造成的超生，和早发现早治疗各类妇科疾病。</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泽普县计划生育事业项目资金的使用效率和效果，项目管理过程规范，完成了预期绩效目标。同时，通过开展自我评价来总结经验和教训，为泽普县计划生育事业项目今后的开展提供参考建议。</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9"/>
          <w:rFonts w:ascii="仿宋" w:hAnsi="仿宋" w:eastAsia="仿宋"/>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12208E"/>
    <w:rsid w:val="00135256"/>
    <w:rsid w:val="001A4E1F"/>
    <w:rsid w:val="001A57B9"/>
    <w:rsid w:val="001C3847"/>
    <w:rsid w:val="001F3031"/>
    <w:rsid w:val="00210A26"/>
    <w:rsid w:val="002A2532"/>
    <w:rsid w:val="002A2D76"/>
    <w:rsid w:val="00365250"/>
    <w:rsid w:val="0036624C"/>
    <w:rsid w:val="00385849"/>
    <w:rsid w:val="00454416"/>
    <w:rsid w:val="00457A51"/>
    <w:rsid w:val="00460BA3"/>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B0197"/>
    <w:rsid w:val="00CC6E4D"/>
    <w:rsid w:val="00CD771F"/>
    <w:rsid w:val="00D17F2E"/>
    <w:rsid w:val="00D46194"/>
    <w:rsid w:val="00E01293"/>
    <w:rsid w:val="00E027D1"/>
    <w:rsid w:val="00E61803"/>
    <w:rsid w:val="00E769FE"/>
    <w:rsid w:val="00EA2CBE"/>
    <w:rsid w:val="00F32FEE"/>
    <w:rsid w:val="00F53E69"/>
    <w:rsid w:val="02A97688"/>
    <w:rsid w:val="06981D3C"/>
    <w:rsid w:val="120F0008"/>
    <w:rsid w:val="1A0C0B95"/>
    <w:rsid w:val="1A286881"/>
    <w:rsid w:val="1DBD65C2"/>
    <w:rsid w:val="203552E3"/>
    <w:rsid w:val="2054371A"/>
    <w:rsid w:val="247A203A"/>
    <w:rsid w:val="268254ED"/>
    <w:rsid w:val="2AE03C1A"/>
    <w:rsid w:val="3C553A8A"/>
    <w:rsid w:val="40313FE7"/>
    <w:rsid w:val="449746B2"/>
    <w:rsid w:val="503A149C"/>
    <w:rsid w:val="55D37757"/>
    <w:rsid w:val="584C4428"/>
    <w:rsid w:val="58CB6CAD"/>
    <w:rsid w:val="58F74094"/>
    <w:rsid w:val="5FFF0888"/>
    <w:rsid w:val="71BE1433"/>
    <w:rsid w:val="747D491C"/>
    <w:rsid w:val="79F751C6"/>
    <w:rsid w:val="7BD030D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99" w:semiHidden="0" w:name="Emphasis"/>
    <w:lsdException w:qFormat="1" w:unhideWhenUsed="0"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3"/>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4"/>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5"/>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6"/>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7"/>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8"/>
    <w:qFormat/>
    <w:uiPriority w:val="99"/>
    <w:pPr>
      <w:widowControl/>
      <w:spacing w:before="240" w:after="60"/>
      <w:jc w:val="left"/>
      <w:outlineLvl w:val="6"/>
    </w:pPr>
    <w:rPr>
      <w:rFonts w:ascii="Calibri" w:hAnsi="Calibri"/>
      <w:kern w:val="0"/>
      <w:sz w:val="24"/>
    </w:rPr>
  </w:style>
  <w:style w:type="paragraph" w:styleId="9">
    <w:name w:val="heading 8"/>
    <w:basedOn w:val="1"/>
    <w:next w:val="1"/>
    <w:link w:val="29"/>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30"/>
    <w:qFormat/>
    <w:uiPriority w:val="99"/>
    <w:pPr>
      <w:widowControl/>
      <w:spacing w:before="240" w:after="60"/>
      <w:jc w:val="left"/>
      <w:outlineLvl w:val="8"/>
    </w:pPr>
    <w:rPr>
      <w:rFonts w:ascii="Cambria" w:hAnsi="Cambria"/>
      <w:kern w:val="0"/>
      <w:sz w:val="22"/>
      <w:szCs w:val="22"/>
    </w:rPr>
  </w:style>
  <w:style w:type="character" w:default="1" w:styleId="18">
    <w:name w:val="Default Paragraph Font"/>
    <w:semiHidden/>
    <w:qFormat/>
    <w:uiPriority w:val="99"/>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31"/>
    <w:semiHidden/>
    <w:qFormat/>
    <w:uiPriority w:val="99"/>
    <w:rPr>
      <w:rFonts w:ascii="宋体"/>
      <w:sz w:val="18"/>
      <w:szCs w:val="18"/>
    </w:rPr>
  </w:style>
  <w:style w:type="paragraph" w:styleId="12">
    <w:name w:val="Balloon Text"/>
    <w:basedOn w:val="1"/>
    <w:link w:val="32"/>
    <w:semiHidden/>
    <w:qFormat/>
    <w:uiPriority w:val="99"/>
    <w:rPr>
      <w:sz w:val="18"/>
      <w:szCs w:val="18"/>
    </w:rPr>
  </w:style>
  <w:style w:type="paragraph" w:styleId="13">
    <w:name w:val="footer"/>
    <w:basedOn w:val="1"/>
    <w:link w:val="33"/>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34"/>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5"/>
    <w:qFormat/>
    <w:uiPriority w:val="99"/>
    <w:pPr>
      <w:widowControl/>
      <w:spacing w:after="60"/>
      <w:jc w:val="center"/>
      <w:outlineLvl w:val="1"/>
    </w:pPr>
    <w:rPr>
      <w:rFonts w:ascii="Cambria" w:hAnsi="Cambria"/>
      <w:kern w:val="0"/>
      <w:sz w:val="24"/>
    </w:rPr>
  </w:style>
  <w:style w:type="paragraph" w:styleId="16">
    <w:name w:val="Normal (Web)"/>
    <w:basedOn w:val="1"/>
    <w:semiHidden/>
    <w:qFormat/>
    <w:uiPriority w:val="99"/>
    <w:pPr>
      <w:spacing w:beforeAutospacing="1" w:afterAutospacing="1"/>
      <w:jc w:val="left"/>
    </w:pPr>
    <w:rPr>
      <w:kern w:val="0"/>
      <w:sz w:val="24"/>
    </w:rPr>
  </w:style>
  <w:style w:type="paragraph" w:styleId="17">
    <w:name w:val="Title"/>
    <w:basedOn w:val="1"/>
    <w:next w:val="1"/>
    <w:link w:val="36"/>
    <w:qFormat/>
    <w:uiPriority w:val="99"/>
    <w:pPr>
      <w:widowControl/>
      <w:spacing w:before="240" w:after="60"/>
      <w:jc w:val="center"/>
      <w:outlineLvl w:val="0"/>
    </w:pPr>
    <w:rPr>
      <w:rFonts w:ascii="Cambria" w:hAnsi="Cambria"/>
      <w:b/>
      <w:bCs/>
      <w:kern w:val="28"/>
      <w:sz w:val="32"/>
      <w:szCs w:val="32"/>
    </w:rPr>
  </w:style>
  <w:style w:type="character" w:styleId="19">
    <w:name w:val="Strong"/>
    <w:basedOn w:val="18"/>
    <w:qFormat/>
    <w:uiPriority w:val="99"/>
    <w:rPr>
      <w:rFonts w:cs="Times New Roman"/>
      <w:b/>
      <w:bCs/>
    </w:rPr>
  </w:style>
  <w:style w:type="character" w:styleId="20">
    <w:name w:val="Emphasis"/>
    <w:basedOn w:val="18"/>
    <w:qFormat/>
    <w:uiPriority w:val="99"/>
    <w:rPr>
      <w:rFonts w:ascii="Calibri" w:hAnsi="Calibri" w:cs="Times New Roman"/>
      <w:b/>
      <w:i/>
      <w:iCs/>
    </w:rPr>
  </w:style>
  <w:style w:type="character" w:customStyle="1" w:styleId="22">
    <w:name w:val="Heading 1 Char"/>
    <w:basedOn w:val="18"/>
    <w:link w:val="2"/>
    <w:qFormat/>
    <w:locked/>
    <w:uiPriority w:val="99"/>
    <w:rPr>
      <w:rFonts w:ascii="Cambria" w:hAnsi="Cambria" w:eastAsia="宋体" w:cs="Times New Roman"/>
      <w:b/>
      <w:bCs/>
      <w:kern w:val="32"/>
      <w:sz w:val="32"/>
      <w:szCs w:val="32"/>
    </w:rPr>
  </w:style>
  <w:style w:type="character" w:customStyle="1" w:styleId="23">
    <w:name w:val="Heading 2 Char"/>
    <w:basedOn w:val="18"/>
    <w:link w:val="3"/>
    <w:semiHidden/>
    <w:qFormat/>
    <w:locked/>
    <w:uiPriority w:val="99"/>
    <w:rPr>
      <w:rFonts w:ascii="Cambria" w:hAnsi="Cambria" w:eastAsia="宋体" w:cs="Times New Roman"/>
      <w:b/>
      <w:bCs/>
      <w:i/>
      <w:iCs/>
      <w:sz w:val="28"/>
      <w:szCs w:val="28"/>
    </w:rPr>
  </w:style>
  <w:style w:type="character" w:customStyle="1" w:styleId="24">
    <w:name w:val="Heading 3 Char"/>
    <w:basedOn w:val="18"/>
    <w:link w:val="4"/>
    <w:semiHidden/>
    <w:qFormat/>
    <w:locked/>
    <w:uiPriority w:val="99"/>
    <w:rPr>
      <w:rFonts w:ascii="Cambria" w:hAnsi="Cambria" w:eastAsia="宋体" w:cs="Times New Roman"/>
      <w:b/>
      <w:bCs/>
      <w:sz w:val="26"/>
      <w:szCs w:val="26"/>
    </w:rPr>
  </w:style>
  <w:style w:type="character" w:customStyle="1" w:styleId="25">
    <w:name w:val="Heading 4 Char"/>
    <w:basedOn w:val="18"/>
    <w:link w:val="5"/>
    <w:semiHidden/>
    <w:qFormat/>
    <w:locked/>
    <w:uiPriority w:val="99"/>
    <w:rPr>
      <w:rFonts w:cs="Times New Roman"/>
      <w:b/>
      <w:bCs/>
      <w:sz w:val="28"/>
      <w:szCs w:val="28"/>
    </w:rPr>
  </w:style>
  <w:style w:type="character" w:customStyle="1" w:styleId="26">
    <w:name w:val="Heading 5 Char"/>
    <w:basedOn w:val="18"/>
    <w:link w:val="6"/>
    <w:semiHidden/>
    <w:qFormat/>
    <w:locked/>
    <w:uiPriority w:val="99"/>
    <w:rPr>
      <w:rFonts w:cs="Times New Roman"/>
      <w:b/>
      <w:bCs/>
      <w:i/>
      <w:iCs/>
      <w:sz w:val="26"/>
      <w:szCs w:val="26"/>
    </w:rPr>
  </w:style>
  <w:style w:type="character" w:customStyle="1" w:styleId="27">
    <w:name w:val="Heading 6 Char"/>
    <w:basedOn w:val="18"/>
    <w:link w:val="7"/>
    <w:semiHidden/>
    <w:qFormat/>
    <w:locked/>
    <w:uiPriority w:val="99"/>
    <w:rPr>
      <w:rFonts w:cs="Times New Roman"/>
      <w:b/>
      <w:bCs/>
    </w:rPr>
  </w:style>
  <w:style w:type="character" w:customStyle="1" w:styleId="28">
    <w:name w:val="Heading 7 Char"/>
    <w:basedOn w:val="18"/>
    <w:link w:val="8"/>
    <w:semiHidden/>
    <w:qFormat/>
    <w:locked/>
    <w:uiPriority w:val="99"/>
    <w:rPr>
      <w:rFonts w:cs="Times New Roman"/>
      <w:sz w:val="24"/>
      <w:szCs w:val="24"/>
    </w:rPr>
  </w:style>
  <w:style w:type="character" w:customStyle="1" w:styleId="29">
    <w:name w:val="Heading 8 Char"/>
    <w:basedOn w:val="18"/>
    <w:link w:val="9"/>
    <w:semiHidden/>
    <w:qFormat/>
    <w:locked/>
    <w:uiPriority w:val="99"/>
    <w:rPr>
      <w:rFonts w:cs="Times New Roman"/>
      <w:i/>
      <w:iCs/>
      <w:sz w:val="24"/>
      <w:szCs w:val="24"/>
    </w:rPr>
  </w:style>
  <w:style w:type="character" w:customStyle="1" w:styleId="30">
    <w:name w:val="Heading 9 Char"/>
    <w:basedOn w:val="18"/>
    <w:link w:val="10"/>
    <w:semiHidden/>
    <w:qFormat/>
    <w:locked/>
    <w:uiPriority w:val="99"/>
    <w:rPr>
      <w:rFonts w:ascii="Cambria" w:hAnsi="Cambria" w:eastAsia="宋体" w:cs="Times New Roman"/>
    </w:rPr>
  </w:style>
  <w:style w:type="character" w:customStyle="1" w:styleId="31">
    <w:name w:val="Document Map Char"/>
    <w:basedOn w:val="18"/>
    <w:link w:val="11"/>
    <w:semiHidden/>
    <w:qFormat/>
    <w:locked/>
    <w:uiPriority w:val="99"/>
    <w:rPr>
      <w:rFonts w:ascii="宋体" w:hAnsi="Times New Roman" w:eastAsia="宋体" w:cs="Times New Roman"/>
      <w:kern w:val="2"/>
      <w:sz w:val="18"/>
      <w:szCs w:val="18"/>
    </w:rPr>
  </w:style>
  <w:style w:type="character" w:customStyle="1" w:styleId="32">
    <w:name w:val="Balloon Text Char"/>
    <w:basedOn w:val="18"/>
    <w:link w:val="12"/>
    <w:semiHidden/>
    <w:qFormat/>
    <w:locked/>
    <w:uiPriority w:val="99"/>
    <w:rPr>
      <w:rFonts w:ascii="Times New Roman" w:hAnsi="Times New Roman" w:eastAsia="宋体" w:cs="Times New Roman"/>
      <w:kern w:val="2"/>
      <w:sz w:val="18"/>
      <w:szCs w:val="18"/>
    </w:rPr>
  </w:style>
  <w:style w:type="character" w:customStyle="1" w:styleId="33">
    <w:name w:val="Footer Char"/>
    <w:basedOn w:val="18"/>
    <w:link w:val="13"/>
    <w:qFormat/>
    <w:locked/>
    <w:uiPriority w:val="99"/>
    <w:rPr>
      <w:rFonts w:ascii="Calibri" w:hAnsi="Calibri" w:eastAsia="宋体" w:cs="Times New Roman"/>
      <w:kern w:val="2"/>
      <w:sz w:val="18"/>
      <w:szCs w:val="18"/>
    </w:rPr>
  </w:style>
  <w:style w:type="character" w:customStyle="1" w:styleId="34">
    <w:name w:val="Header Char"/>
    <w:basedOn w:val="18"/>
    <w:link w:val="14"/>
    <w:qFormat/>
    <w:locked/>
    <w:uiPriority w:val="99"/>
    <w:rPr>
      <w:rFonts w:ascii="Calibri" w:hAnsi="Calibri" w:eastAsia="宋体" w:cs="Times New Roman"/>
      <w:kern w:val="2"/>
      <w:sz w:val="18"/>
      <w:szCs w:val="18"/>
    </w:rPr>
  </w:style>
  <w:style w:type="character" w:customStyle="1" w:styleId="35">
    <w:name w:val="Subtitle Char"/>
    <w:basedOn w:val="18"/>
    <w:link w:val="15"/>
    <w:qFormat/>
    <w:locked/>
    <w:uiPriority w:val="99"/>
    <w:rPr>
      <w:rFonts w:ascii="Cambria" w:hAnsi="Cambria" w:eastAsia="宋体" w:cs="Times New Roman"/>
      <w:sz w:val="24"/>
      <w:szCs w:val="24"/>
    </w:rPr>
  </w:style>
  <w:style w:type="character" w:customStyle="1" w:styleId="36">
    <w:name w:val="Title Char"/>
    <w:basedOn w:val="18"/>
    <w:link w:val="17"/>
    <w:qFormat/>
    <w:locked/>
    <w:uiPriority w:val="99"/>
    <w:rPr>
      <w:rFonts w:ascii="Cambria" w:hAnsi="Cambria" w:eastAsia="宋体" w:cs="Times New Roman"/>
      <w:b/>
      <w:bCs/>
      <w:kern w:val="28"/>
      <w:sz w:val="32"/>
      <w:szCs w:val="32"/>
    </w:rPr>
  </w:style>
  <w:style w:type="paragraph" w:styleId="37">
    <w:name w:val="No Spacing"/>
    <w:basedOn w:val="1"/>
    <w:qFormat/>
    <w:uiPriority w:val="99"/>
    <w:pPr>
      <w:widowControl/>
      <w:jc w:val="left"/>
    </w:pPr>
    <w:rPr>
      <w:rFonts w:ascii="Calibri" w:hAnsi="Calibri"/>
      <w:kern w:val="0"/>
      <w:sz w:val="24"/>
      <w:szCs w:val="32"/>
      <w:lang w:eastAsia="en-US"/>
    </w:rPr>
  </w:style>
  <w:style w:type="paragraph" w:styleId="38">
    <w:name w:val="List Paragraph"/>
    <w:basedOn w:val="1"/>
    <w:qFormat/>
    <w:uiPriority w:val="99"/>
    <w:pPr>
      <w:widowControl/>
      <w:ind w:left="720"/>
      <w:contextualSpacing/>
      <w:jc w:val="left"/>
    </w:pPr>
    <w:rPr>
      <w:rFonts w:ascii="Calibri" w:hAnsi="Calibri"/>
      <w:kern w:val="0"/>
      <w:sz w:val="24"/>
      <w:lang w:eastAsia="en-US"/>
    </w:rPr>
  </w:style>
  <w:style w:type="paragraph" w:styleId="39">
    <w:name w:val="Quote"/>
    <w:basedOn w:val="1"/>
    <w:next w:val="1"/>
    <w:link w:val="40"/>
    <w:qFormat/>
    <w:uiPriority w:val="99"/>
    <w:pPr>
      <w:widowControl/>
      <w:jc w:val="left"/>
    </w:pPr>
    <w:rPr>
      <w:rFonts w:ascii="Calibri" w:hAnsi="Calibri"/>
      <w:i/>
      <w:kern w:val="0"/>
      <w:sz w:val="24"/>
    </w:rPr>
  </w:style>
  <w:style w:type="character" w:customStyle="1" w:styleId="40">
    <w:name w:val="Quote Char"/>
    <w:basedOn w:val="18"/>
    <w:link w:val="39"/>
    <w:qFormat/>
    <w:locked/>
    <w:uiPriority w:val="99"/>
    <w:rPr>
      <w:rFonts w:cs="Times New Roman"/>
      <w:i/>
      <w:sz w:val="24"/>
      <w:szCs w:val="24"/>
    </w:rPr>
  </w:style>
  <w:style w:type="paragraph" w:styleId="41">
    <w:name w:val="Intense Quote"/>
    <w:basedOn w:val="1"/>
    <w:next w:val="1"/>
    <w:link w:val="42"/>
    <w:qFormat/>
    <w:uiPriority w:val="99"/>
    <w:pPr>
      <w:widowControl/>
      <w:ind w:left="720" w:right="720"/>
      <w:jc w:val="left"/>
    </w:pPr>
    <w:rPr>
      <w:rFonts w:ascii="Calibri" w:hAnsi="Calibri"/>
      <w:b/>
      <w:i/>
      <w:kern w:val="0"/>
      <w:sz w:val="24"/>
      <w:szCs w:val="22"/>
    </w:rPr>
  </w:style>
  <w:style w:type="character" w:customStyle="1" w:styleId="42">
    <w:name w:val="Intense Quote Char"/>
    <w:basedOn w:val="18"/>
    <w:link w:val="41"/>
    <w:locked/>
    <w:uiPriority w:val="99"/>
    <w:rPr>
      <w:rFonts w:cs="Times New Roman"/>
      <w:b/>
      <w:i/>
      <w:sz w:val="24"/>
    </w:rPr>
  </w:style>
  <w:style w:type="character" w:customStyle="1" w:styleId="43">
    <w:name w:val="Subtle Emphasis1"/>
    <w:uiPriority w:val="99"/>
    <w:rPr>
      <w:i/>
      <w:color w:val="5A5A5A"/>
    </w:rPr>
  </w:style>
  <w:style w:type="character" w:customStyle="1" w:styleId="44">
    <w:name w:val="Intense Emphasis1"/>
    <w:basedOn w:val="18"/>
    <w:uiPriority w:val="99"/>
    <w:rPr>
      <w:rFonts w:cs="Times New Roman"/>
      <w:b/>
      <w:i/>
      <w:sz w:val="24"/>
      <w:szCs w:val="24"/>
      <w:u w:val="single"/>
    </w:rPr>
  </w:style>
  <w:style w:type="character" w:customStyle="1" w:styleId="45">
    <w:name w:val="Subtle Reference1"/>
    <w:basedOn w:val="18"/>
    <w:uiPriority w:val="99"/>
    <w:rPr>
      <w:rFonts w:cs="Times New Roman"/>
      <w:sz w:val="24"/>
      <w:szCs w:val="24"/>
      <w:u w:val="single"/>
    </w:rPr>
  </w:style>
  <w:style w:type="character" w:customStyle="1" w:styleId="46">
    <w:name w:val="Intense Reference1"/>
    <w:basedOn w:val="18"/>
    <w:uiPriority w:val="99"/>
    <w:rPr>
      <w:rFonts w:cs="Times New Roman"/>
      <w:b/>
      <w:sz w:val="24"/>
      <w:u w:val="single"/>
    </w:rPr>
  </w:style>
  <w:style w:type="character" w:customStyle="1" w:styleId="47">
    <w:name w:val="Book Title1"/>
    <w:basedOn w:val="18"/>
    <w:uiPriority w:val="99"/>
    <w:rPr>
      <w:rFonts w:ascii="Cambria" w:hAnsi="Cambria" w:eastAsia="宋体" w:cs="Times New Roman"/>
      <w:b/>
      <w:i/>
      <w:sz w:val="24"/>
      <w:szCs w:val="24"/>
    </w:rPr>
  </w:style>
  <w:style w:type="paragraph" w:customStyle="1" w:styleId="48">
    <w:name w:val="TOC Heading1"/>
    <w:basedOn w:val="2"/>
    <w:next w:val="1"/>
    <w:semiHidden/>
    <w:uiPriority w:val="99"/>
    <w:pPr>
      <w:outlineLvl w:val="9"/>
    </w:pPr>
    <w:rPr>
      <w:lang w:eastAsia="en-US"/>
    </w:rPr>
  </w:style>
  <w:style w:type="paragraph" w:customStyle="1" w:styleId="49">
    <w:name w:val="正文 A"/>
    <w:qFormat/>
    <w:uiPriority w:val="99"/>
    <w:pPr>
      <w:widowControl w:val="0"/>
      <w:jc w:val="both"/>
    </w:pPr>
    <w:rPr>
      <w:rFonts w:ascii="Arial Unicode MS" w:hAnsi="Arial Unicode MS" w:eastAsia="宋体" w:cs="Arial Unicode MS"/>
      <w:color w:val="000000"/>
      <w:kern w:val="2"/>
      <w:sz w:val="21"/>
      <w:szCs w:val="21"/>
      <w:u w:color="000000"/>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6</Pages>
  <Words>349</Words>
  <Characters>1993</Characters>
  <Lines>0</Lines>
  <Paragraphs>0</Paragraphs>
  <TotalTime>1</TotalTime>
  <ScaleCrop>false</ScaleCrop>
  <LinksUpToDate>false</LinksUpToDate>
  <CharactersWithSpaces>0</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2018-12-17T10:14:00Z</dcterms:created>
  <dc:creator>赵 恺（预算处）</dc:creator>
  <cp:lastModifiedBy>军15099010608</cp:lastModifiedBy>
  <cp:lastPrinted>2018-12-17T10:15:00Z</cp:lastPrinted>
  <dcterms:modified xsi:type="dcterms:W3CDTF">2019-01-28T08:21:47Z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