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伤残军人医疗费项目</w:t>
      </w:r>
    </w:p>
    <w:p>
      <w:pPr>
        <w:pStyle w:val="48"/>
        <w:spacing w:line="700" w:lineRule="exact"/>
        <w:jc w:val="left"/>
        <w:rPr>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2"/>
          <w:szCs w:val="32"/>
          <w:lang w:val="zh-TW"/>
        </w:rPr>
        <w:t>泽普县劳动就业保险管理局</w:t>
      </w:r>
    </w:p>
    <w:p>
      <w:pPr>
        <w:pStyle w:val="48"/>
        <w:spacing w:line="700" w:lineRule="exact"/>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2"/>
          <w:szCs w:val="32"/>
          <w:lang w:val="zh-TW"/>
        </w:rPr>
        <w:t>泽普县人力资源和社会保障局</w:t>
      </w:r>
    </w:p>
    <w:p>
      <w:pPr>
        <w:pStyle w:val="48"/>
        <w:spacing w:line="700" w:lineRule="exact"/>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范晓俊</w:t>
      </w:r>
    </w:p>
    <w:p>
      <w:pPr>
        <w:pStyle w:val="48"/>
        <w:spacing w:line="700" w:lineRule="exact"/>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25</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2018年伤残军人医疗保费项目，自2009年实施以来，在县委、政府的正确领导下，以及上级业务主管部门的具体业务指导下，按照“保基本、广覆盖、有弹性、可持续”的原则，以完善制度、平台保障、宣传发动、规范实施、优化服务为主线，依据喀署发[2001]37号《关于印发喀什地区城镇职工大病管理办法等五个文件的通知》，2018年主要涉及我县1名伤残军人医疗费用保障，执行三个目录，符合三个目录的医疗费用实报实销。是</w:t>
      </w:r>
      <w:r>
        <w:rPr>
          <w:rFonts w:hint="eastAsia" w:ascii="仿宋" w:hAnsi="仿宋" w:eastAsia="仿宋"/>
          <w:sz w:val="32"/>
          <w:szCs w:val="32"/>
        </w:rPr>
        <w:t>切实落实好党的离休政策，让伤残军人充分享受到社会经济发展成果。截至12月底，伤残军人县级财政补助资金到位100万元，用于医疗待遇支出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仿宋" w:hAnsi="仿宋" w:eastAsia="仿宋"/>
          <w:spacing w:val="-4"/>
          <w:sz w:val="32"/>
          <w:szCs w:val="32"/>
        </w:rPr>
        <w:t>（二）项目预算</w:t>
      </w:r>
      <w:r>
        <w:rPr>
          <w:rStyle w:val="18"/>
          <w:rFonts w:ascii="仿宋" w:hAnsi="仿宋" w:eastAsia="仿宋"/>
          <w:spacing w:val="-4"/>
          <w:sz w:val="32"/>
          <w:szCs w:val="32"/>
        </w:rPr>
        <w:t>绩效目</w:t>
      </w:r>
      <w:r>
        <w:rPr>
          <w:rStyle w:val="18"/>
          <w:rFonts w:ascii="楷体" w:hAnsi="楷体" w:eastAsia="楷体"/>
          <w:spacing w:val="-4"/>
          <w:sz w:val="32"/>
          <w:szCs w:val="32"/>
        </w:rPr>
        <w:t>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spacing w:line="560" w:lineRule="exact"/>
        <w:ind w:firstLine="640" w:firstLineChars="200"/>
        <w:rPr>
          <w:rFonts w:ascii="仿宋" w:hAnsi="仿宋" w:eastAsia="仿宋"/>
          <w:sz w:val="32"/>
          <w:szCs w:val="32"/>
        </w:rPr>
      </w:pPr>
      <w:r>
        <w:rPr>
          <w:rFonts w:hint="eastAsia" w:ascii="仿宋_GB2312" w:hAnsi="仿宋" w:eastAsia="仿宋_GB2312"/>
          <w:sz w:val="32"/>
          <w:szCs w:val="32"/>
        </w:rPr>
        <w:t>通过保障伤残军人医疗费，保障伤残军人病有所医，确保伤残军人医疗有最基本的保障。</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pStyle w:val="49"/>
        <w:spacing w:line="560" w:lineRule="exact"/>
        <w:ind w:firstLine="640"/>
        <w:rPr>
          <w:rFonts w:ascii="仿宋_GB2312" w:hAnsi="黑体" w:eastAsia="仿宋_GB2312"/>
          <w:b/>
          <w:sz w:val="32"/>
          <w:szCs w:val="32"/>
        </w:rPr>
      </w:pPr>
      <w:r>
        <w:rPr>
          <w:rFonts w:hint="eastAsia" w:ascii="仿宋_GB2312" w:hAnsi="黑体" w:eastAsia="仿宋_GB2312"/>
          <w:sz w:val="32"/>
          <w:szCs w:val="32"/>
        </w:rPr>
        <w:t>该项目为补助资金类项目，不属于立项项目范围</w:t>
      </w:r>
      <w:r>
        <w:rPr>
          <w:rFonts w:hint="eastAsia" w:ascii="仿宋_GB2312" w:hAnsi="黑体" w:eastAsia="仿宋_GB2312"/>
          <w:b/>
          <w:sz w:val="32"/>
          <w:szCs w:val="32"/>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60" w:lineRule="exact"/>
        <w:ind w:firstLine="640" w:firstLineChars="200"/>
        <w:rPr>
          <w:rFonts w:ascii="仿宋" w:hAnsi="仿宋" w:eastAsia="仿宋"/>
          <w:bCs/>
          <w:color w:val="FF0000"/>
          <w:spacing w:val="-4"/>
          <w:sz w:val="32"/>
          <w:szCs w:val="32"/>
        </w:rPr>
      </w:pPr>
      <w:r>
        <w:rPr>
          <w:rFonts w:hint="eastAsia" w:ascii="仿宋_GB2312" w:hAnsi="仿宋" w:eastAsia="仿宋_GB2312"/>
          <w:sz w:val="32"/>
          <w:szCs w:val="32"/>
        </w:rPr>
        <w:t>伤残军人医疗费</w:t>
      </w:r>
      <w:r>
        <w:rPr>
          <w:rFonts w:hint="eastAsia" w:ascii="仿宋" w:hAnsi="仿宋" w:eastAsia="仿宋"/>
          <w:bCs/>
          <w:spacing w:val="-4"/>
          <w:sz w:val="32"/>
          <w:szCs w:val="32"/>
        </w:rPr>
        <w:t>项目，</w:t>
      </w:r>
      <w:r>
        <w:rPr>
          <w:rFonts w:hint="eastAsia" w:ascii="仿宋_GB2312" w:hAnsi="仿宋" w:eastAsia="仿宋_GB2312"/>
          <w:sz w:val="32"/>
          <w:szCs w:val="32"/>
        </w:rPr>
        <w:t>主要用于保障伤残军人在定点医疗机构发生的符合规定的住院医疗费用、普通门诊费用，按照基本医疗保险药品目录给予及时结算，实报实销，解决伤残军人看病、就医问题。</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1、项目预算安排情况: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2018年根据上年资金支出情况，安排伤残军人医疗费财政补助资金，到位3.00万元。</w:t>
      </w:r>
    </w:p>
    <w:p>
      <w:pPr>
        <w:spacing w:line="560" w:lineRule="exact"/>
        <w:ind w:firstLine="640" w:firstLineChars="200"/>
        <w:rPr>
          <w:rFonts w:ascii="仿宋_GB2312" w:hAnsi="仿宋" w:eastAsia="仿宋_GB2312"/>
          <w:sz w:val="32"/>
          <w:szCs w:val="32"/>
        </w:rPr>
      </w:pPr>
      <w:r>
        <w:rPr>
          <w:rFonts w:hint="eastAsia" w:ascii="仿宋_GB2312" w:hAnsi="仿宋" w:eastAsia="仿宋_GB2312"/>
          <w:bCs/>
          <w:sz w:val="32"/>
          <w:szCs w:val="32"/>
        </w:rPr>
        <w:t>2、项目实际支出情况:</w:t>
      </w:r>
      <w:r>
        <w:rPr>
          <w:rFonts w:hint="eastAsia" w:ascii="仿宋_GB2312" w:hAnsi="仿宋" w:eastAsia="仿宋_GB2312"/>
          <w:sz w:val="32"/>
          <w:szCs w:val="32"/>
        </w:rPr>
        <w:t xml:space="preserve"> </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截至12月底享受伤残军人1人，医疗费用结算3.13万元。其中：住院支出2.39万元，门诊支出0.74万元。保障率100%。</w:t>
      </w:r>
    </w:p>
    <w:p>
      <w:pPr>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伤残军人医疗保费项目2018年我县拨入3.00万元，用</w:t>
      </w:r>
      <w:r>
        <w:rPr>
          <w:rFonts w:hint="eastAsia" w:ascii="仿宋" w:hAnsi="仿宋" w:eastAsia="仿宋"/>
          <w:sz w:val="32"/>
          <w:szCs w:val="32"/>
        </w:rPr>
        <w:t>保障支付医疗待遇。</w:t>
      </w:r>
      <w:r>
        <w:rPr>
          <w:rFonts w:hint="eastAsia" w:ascii="仿宋_GB2312" w:hAnsi="仿宋" w:eastAsia="仿宋_GB2312"/>
          <w:sz w:val="32"/>
          <w:szCs w:val="32"/>
        </w:rPr>
        <w:t>截至12月底，享受伤残军人1人，医疗费用结算3.13万元。其中：住院支出2.39万元，门诊支出0.74万元。上年结转5.73万元，2018年拨3.00万元伤残军人医疗保障金，截止12月支出伤残军人医疗保保障金3.13万元，保障率100%。</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60" w:lineRule="exact"/>
        <w:ind w:firstLine="640" w:firstLineChars="200"/>
        <w:rPr>
          <w:rFonts w:ascii="仿宋" w:hAnsi="仿宋" w:eastAsia="仿宋"/>
          <w:sz w:val="32"/>
          <w:szCs w:val="32"/>
        </w:rPr>
      </w:pPr>
      <w:r>
        <w:rPr>
          <w:rFonts w:hint="eastAsia" w:ascii="仿宋_GB2312" w:hAnsi="仿宋" w:eastAsia="仿宋_GB2312"/>
          <w:sz w:val="32"/>
          <w:szCs w:val="32"/>
        </w:rPr>
        <w:t>伤残军人医疗保费项目</w:t>
      </w:r>
      <w:r>
        <w:rPr>
          <w:rFonts w:hint="eastAsia" w:ascii="仿宋" w:hAnsi="仿宋" w:eastAsia="仿宋"/>
          <w:sz w:val="32"/>
          <w:szCs w:val="32"/>
        </w:rPr>
        <w:t>的管理与运行，严格按照《社会保险基金财务制度》、《社会保险基金会计制度》进行会计核算，完善内部各项财务管理制度，建立了良好的财务工作秩序，实现了财务工作的规范化、制度化、科学化。完全按照支出户要求管理，分账核算。</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该项目资金使用时由财政局拨至我局伤残军人医疗费支出户中，为确保资金安全、及时、准确的发放到每一位享受待遇人员的卡中，实际支付时，经我局业务股室对符合享受待遇条件的业务进行初审、复核，汇总后，经财务人员复核、领导签字后，通过网银支付到伤残军人手中。</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本项目不存在投标情况、调整情况、验收等方面情况。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年初单位就将绩效考核纳入到年底个人考核标准的一项指标，并建立了考核标准及规则制度，具体过程由本单位办公室负责督办，各科室</w:t>
      </w:r>
      <w:r>
        <w:rPr>
          <w:rFonts w:hint="eastAsia" w:ascii="仿宋_GB2312" w:hAnsi="仿宋" w:eastAsia="仿宋_GB2312" w:cs="仿宋"/>
          <w:sz w:val="32"/>
          <w:szCs w:val="32"/>
        </w:rPr>
        <w:t>各岗位互相监督检查等</w:t>
      </w:r>
      <w:r>
        <w:rPr>
          <w:rFonts w:hint="eastAsia" w:ascii="仿宋_GB2312" w:hAnsi="仿宋" w:eastAsia="仿宋_GB2312"/>
          <w:sz w:val="32"/>
          <w:szCs w:val="32"/>
        </w:rPr>
        <w:t>。通过开展绩效自评，从中总结出医疗保险业务工作中存在的问题，并加以整改落实，促使医疗支付工作的顺利开展。</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w:t>
      </w:r>
      <w:r>
        <w:rPr>
          <w:rFonts w:hint="eastAsia" w:ascii="仿宋_GB2312" w:hAnsi="仿宋" w:eastAsia="仿宋_GB2312" w:cs="仿宋"/>
          <w:sz w:val="32"/>
          <w:szCs w:val="32"/>
        </w:rPr>
        <w:t>伤残军人医疗费2018年已完成按预算资金100万元拨付，由我局用于支付</w:t>
      </w:r>
      <w:r>
        <w:rPr>
          <w:rFonts w:hint="eastAsia" w:ascii="仿宋" w:hAnsi="仿宋" w:eastAsia="仿宋"/>
          <w:sz w:val="32"/>
          <w:szCs w:val="32"/>
        </w:rPr>
        <w:t>伤残军人在定点医疗机构发生的符合规定的住院医疗费用、普通门诊费用，按照基本医疗保险药品目录给予及时结算，确保伤残军人病有所医。</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2、通过保障医疗费，严格按照医疗政策，及时结算发生的医疗费用，确保就医人员100%报销，</w:t>
      </w:r>
      <w:r>
        <w:rPr>
          <w:rFonts w:hint="eastAsia" w:ascii="仿宋" w:hAnsi="仿宋" w:eastAsia="仿宋" w:cs="宋体"/>
          <w:kern w:val="0"/>
          <w:sz w:val="32"/>
          <w:szCs w:val="32"/>
        </w:rPr>
        <w:t>全年支出伤残军人医疗保保障金3.13万元，超出资金预算4.33%，伤残军人医疗费项目实施后，</w:t>
      </w:r>
      <w:r>
        <w:rPr>
          <w:rFonts w:hint="eastAsia" w:ascii="仿宋_GB2312" w:hAnsi="仿宋" w:eastAsia="仿宋_GB2312"/>
          <w:sz w:val="32"/>
          <w:szCs w:val="32"/>
        </w:rPr>
        <w:t>提</w:t>
      </w:r>
      <w:r>
        <w:rPr>
          <w:rFonts w:hint="eastAsia" w:ascii="仿宋" w:hAnsi="仿宋" w:eastAsia="仿宋" w:cs="宋体"/>
          <w:kern w:val="0"/>
          <w:sz w:val="32"/>
          <w:szCs w:val="32"/>
        </w:rPr>
        <w:t>升</w:t>
      </w:r>
      <w:r>
        <w:rPr>
          <w:rFonts w:hint="eastAsia" w:ascii="仿宋_GB2312" w:hAnsi="仿宋" w:eastAsia="仿宋_GB2312"/>
          <w:sz w:val="32"/>
          <w:szCs w:val="32"/>
        </w:rPr>
        <w:t>享受人员满意度，</w:t>
      </w:r>
      <w:r>
        <w:rPr>
          <w:rFonts w:hint="eastAsia" w:ascii="仿宋" w:hAnsi="仿宋" w:eastAsia="仿宋" w:cs="宋体"/>
          <w:kern w:val="0"/>
          <w:sz w:val="32"/>
          <w:szCs w:val="32"/>
        </w:rPr>
        <w:t>享受待遇对象生活水平提升。</w:t>
      </w:r>
      <w:r>
        <w:rPr>
          <w:rFonts w:hint="eastAsia" w:ascii="仿宋_GB2312" w:hAnsi="仿宋" w:eastAsia="仿宋_GB2312"/>
          <w:sz w:val="32"/>
          <w:szCs w:val="32"/>
        </w:rPr>
        <w:t xml:space="preserve"> </w:t>
      </w:r>
    </w:p>
    <w:p>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伤残军人医疗费项目实施后，有效保障伤残军人医疗待遇，减轻伤残军人看病的经济压力。</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2018年本项目绩效目标不存在未完成情况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绩效自评工作相当于一年的工作总结，但不仅仅像工作总结一样只限于文字性的自我分析，更注重的从实践中得到的具体数字来分析工作中存在优劣问题，从中加以扬长避短，在以后更好的完成伤残军人医疗支付工作。</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在工作中及时了解伤残人员生活情况，关心他们的身体状况，认真做好平时的对接，宣传好医疗保险政策，在资金上落实好医疗支付的费用，按时核定费用，及时结算费用，及时协调做好支付存在的问题，提升资金使用效益。</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伤残军人医疗费用在系统上不能正常支付，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建议：及时修改系统，保障系统正常运行，使用好医疗保险资金。</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次评价通过文件研读、数据分析等方式，全面了解离休医疗保险项目资金的使用效率和效果，进一步规范项目管理使用过程，完成预期绩效目标等。通过分析，更注重具体数字来分析工作中存在优劣问题，从中加以扬长避短，更好完成今后伤残军人医疗支付工作。同时，通过开展自我评价来总结经验和教训，为我县伤残军人医疗保险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rPr>
          <w:rStyle w:val="18"/>
          <w:rFonts w:ascii="仿宋" w:hAnsi="仿宋" w:eastAsia="仿宋"/>
          <w:b w:val="0"/>
          <w:spacing w:val="-4"/>
          <w:sz w:val="32"/>
          <w:szCs w:val="32"/>
        </w:rPr>
      </w:pPr>
    </w:p>
    <w:p>
      <w:pPr>
        <w:adjustRightInd w:val="0"/>
        <w:snapToGrid w:val="0"/>
        <w:spacing w:line="560" w:lineRule="exact"/>
        <w:rPr>
          <w:rStyle w:val="18"/>
          <w:rFonts w:ascii="仿宋" w:hAnsi="仿宋" w:eastAsia="仿宋"/>
          <w:b w:val="0"/>
          <w:spacing w:val="-4"/>
          <w:sz w:val="32"/>
          <w:szCs w:val="32"/>
        </w:rPr>
      </w:pPr>
    </w:p>
    <w:p>
      <w:pPr>
        <w:adjustRightInd w:val="0"/>
        <w:snapToGrid w:val="0"/>
        <w:spacing w:line="560" w:lineRule="exact"/>
        <w:rPr>
          <w:rStyle w:val="18"/>
          <w:rFonts w:ascii="仿宋" w:hAnsi="仿宋" w:eastAsia="仿宋"/>
          <w:b w:val="0"/>
          <w:spacing w:val="-4"/>
          <w:sz w:val="32"/>
          <w:szCs w:val="32"/>
        </w:rPr>
      </w:pPr>
    </w:p>
    <w:p>
      <w:pPr>
        <w:adjustRightInd w:val="0"/>
        <w:snapToGrid w:val="0"/>
        <w:spacing w:line="560" w:lineRule="exact"/>
        <w:rPr>
          <w:rStyle w:val="18"/>
          <w:rFonts w:ascii="仿宋" w:hAnsi="仿宋" w:eastAsia="仿宋"/>
          <w:b w:val="0"/>
          <w:spacing w:val="-4"/>
          <w:sz w:val="32"/>
          <w:szCs w:val="32"/>
        </w:rPr>
      </w:pPr>
    </w:p>
    <w:p>
      <w:pPr>
        <w:pStyle w:val="49"/>
        <w:spacing w:line="560" w:lineRule="exact"/>
        <w:ind w:firstLine="4160" w:firstLineChars="1300"/>
        <w:rPr>
          <w:rFonts w:ascii="仿宋_GB2312" w:hAnsi="仿宋" w:eastAsia="仿宋_GB2312"/>
          <w:sz w:val="32"/>
          <w:szCs w:val="32"/>
        </w:rPr>
      </w:pPr>
      <w:r>
        <w:rPr>
          <w:rFonts w:hint="eastAsia" w:ascii="仿宋_GB2312" w:hAnsi="仿宋" w:eastAsia="仿宋_GB2312"/>
          <w:sz w:val="32"/>
          <w:szCs w:val="32"/>
        </w:rPr>
        <w:t>泽普县劳动就业保险管理局</w:t>
      </w:r>
    </w:p>
    <w:p>
      <w:pPr>
        <w:pStyle w:val="49"/>
        <w:spacing w:line="560" w:lineRule="exact"/>
        <w:ind w:firstLine="4800" w:firstLineChars="1500"/>
        <w:rPr>
          <w:rStyle w:val="18"/>
          <w:rFonts w:ascii="仿宋_GB2312" w:hAnsi="仿宋" w:eastAsia="仿宋_GB2312"/>
          <w:b w:val="0"/>
          <w:bCs w:val="0"/>
          <w:sz w:val="32"/>
          <w:szCs w:val="32"/>
        </w:rPr>
      </w:pPr>
      <w:r>
        <w:rPr>
          <w:rFonts w:hint="eastAsia" w:ascii="仿宋_GB2312" w:hAnsi="仿宋" w:eastAsia="仿宋_GB2312"/>
          <w:sz w:val="32"/>
          <w:szCs w:val="32"/>
        </w:rPr>
        <w:t xml:space="preserve"> 2018年12月</w:t>
      </w:r>
      <w:r>
        <w:rPr>
          <w:rFonts w:hint="eastAsia" w:ascii="仿宋_GB2312" w:hAnsi="仿宋" w:eastAsia="仿宋_GB2312"/>
          <w:sz w:val="32"/>
          <w:szCs w:val="32"/>
          <w:lang w:val="en-US" w:eastAsia="zh-CN"/>
        </w:rPr>
        <w:t>25</w:t>
      </w:r>
      <w:bookmarkStart w:id="0" w:name="_GoBack"/>
      <w:bookmarkEnd w:id="0"/>
      <w:r>
        <w:rPr>
          <w:rFonts w:hint="eastAsia" w:ascii="仿宋_GB2312" w:hAnsi="仿宋" w:eastAsia="仿宋_GB2312"/>
          <w:sz w:val="32"/>
          <w:szCs w:val="32"/>
        </w:rPr>
        <w:t>日</w:t>
      </w: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0D30"/>
    <w:rsid w:val="000D48A1"/>
    <w:rsid w:val="0012208E"/>
    <w:rsid w:val="00135256"/>
    <w:rsid w:val="00176A0B"/>
    <w:rsid w:val="00194B35"/>
    <w:rsid w:val="001A4E1F"/>
    <w:rsid w:val="001A57B9"/>
    <w:rsid w:val="001C3847"/>
    <w:rsid w:val="001E5826"/>
    <w:rsid w:val="001E61DE"/>
    <w:rsid w:val="001F3031"/>
    <w:rsid w:val="00210A26"/>
    <w:rsid w:val="00215491"/>
    <w:rsid w:val="002537C6"/>
    <w:rsid w:val="002A2532"/>
    <w:rsid w:val="002A2D76"/>
    <w:rsid w:val="002E464F"/>
    <w:rsid w:val="00365250"/>
    <w:rsid w:val="0036624C"/>
    <w:rsid w:val="00385849"/>
    <w:rsid w:val="00461EA6"/>
    <w:rsid w:val="00482204"/>
    <w:rsid w:val="004F2840"/>
    <w:rsid w:val="0050167F"/>
    <w:rsid w:val="00514506"/>
    <w:rsid w:val="005162F1"/>
    <w:rsid w:val="00516E80"/>
    <w:rsid w:val="00535153"/>
    <w:rsid w:val="00545030"/>
    <w:rsid w:val="00575CFE"/>
    <w:rsid w:val="00583AFC"/>
    <w:rsid w:val="00592D09"/>
    <w:rsid w:val="005B1359"/>
    <w:rsid w:val="0064534D"/>
    <w:rsid w:val="00675D58"/>
    <w:rsid w:val="00676995"/>
    <w:rsid w:val="006F0DCC"/>
    <w:rsid w:val="006F2E6D"/>
    <w:rsid w:val="007218B8"/>
    <w:rsid w:val="00736BB9"/>
    <w:rsid w:val="00745163"/>
    <w:rsid w:val="00755C6A"/>
    <w:rsid w:val="00785FDE"/>
    <w:rsid w:val="007A0351"/>
    <w:rsid w:val="007A14BC"/>
    <w:rsid w:val="007C1025"/>
    <w:rsid w:val="007E6845"/>
    <w:rsid w:val="007F431F"/>
    <w:rsid w:val="007F5F8A"/>
    <w:rsid w:val="00826CA1"/>
    <w:rsid w:val="00835B7F"/>
    <w:rsid w:val="00855E3A"/>
    <w:rsid w:val="00863C8B"/>
    <w:rsid w:val="0087499E"/>
    <w:rsid w:val="00922CB9"/>
    <w:rsid w:val="009350F7"/>
    <w:rsid w:val="009828B8"/>
    <w:rsid w:val="009B526F"/>
    <w:rsid w:val="009C1AFD"/>
    <w:rsid w:val="00A116E6"/>
    <w:rsid w:val="00A26421"/>
    <w:rsid w:val="00A4293B"/>
    <w:rsid w:val="00A83BD5"/>
    <w:rsid w:val="00A977DF"/>
    <w:rsid w:val="00AC1FD8"/>
    <w:rsid w:val="00AE6A23"/>
    <w:rsid w:val="00B06CA5"/>
    <w:rsid w:val="00B41F61"/>
    <w:rsid w:val="00B52EA6"/>
    <w:rsid w:val="00B55332"/>
    <w:rsid w:val="00B86E8C"/>
    <w:rsid w:val="00BE1A00"/>
    <w:rsid w:val="00C22CF0"/>
    <w:rsid w:val="00C24BBF"/>
    <w:rsid w:val="00C4640F"/>
    <w:rsid w:val="00C56C72"/>
    <w:rsid w:val="00C74BE7"/>
    <w:rsid w:val="00CA6457"/>
    <w:rsid w:val="00CC6E4D"/>
    <w:rsid w:val="00CF1CBF"/>
    <w:rsid w:val="00D17F2E"/>
    <w:rsid w:val="00D25E7A"/>
    <w:rsid w:val="00D44C57"/>
    <w:rsid w:val="00D46194"/>
    <w:rsid w:val="00D97B52"/>
    <w:rsid w:val="00DE1923"/>
    <w:rsid w:val="00E01293"/>
    <w:rsid w:val="00E027D1"/>
    <w:rsid w:val="00E10B7A"/>
    <w:rsid w:val="00E24533"/>
    <w:rsid w:val="00E769FE"/>
    <w:rsid w:val="00EA2CBE"/>
    <w:rsid w:val="00EE0CB2"/>
    <w:rsid w:val="00F32FEE"/>
    <w:rsid w:val="00F53E69"/>
    <w:rsid w:val="00F847F1"/>
    <w:rsid w:val="00FE3E3E"/>
    <w:rsid w:val="3DFD6743"/>
    <w:rsid w:val="475715A0"/>
    <w:rsid w:val="4FAF7D8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uiPriority w:val="99"/>
    <w:rPr>
      <w:rFonts w:ascii="宋体"/>
      <w:sz w:val="18"/>
      <w:szCs w:val="18"/>
    </w:rPr>
  </w:style>
  <w:style w:type="paragraph" w:styleId="12">
    <w:name w:val="Balloon Text"/>
    <w:basedOn w:val="1"/>
    <w:link w:val="47"/>
    <w:semiHidden/>
    <w:unhideWhenUsed/>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uiPriority w:val="99"/>
    <w:rPr>
      <w:rFonts w:ascii="Calibri" w:hAnsi="Calibri" w:eastAsia="宋体"/>
      <w:kern w:val="2"/>
      <w:sz w:val="18"/>
      <w:szCs w:val="18"/>
    </w:rPr>
  </w:style>
  <w:style w:type="character" w:customStyle="1" w:styleId="45">
    <w:name w:val="页脚 Char"/>
    <w:basedOn w:val="17"/>
    <w:link w:val="13"/>
    <w:uiPriority w:val="99"/>
    <w:rPr>
      <w:rFonts w:ascii="Calibri" w:hAnsi="Calibri" w:eastAsia="宋体"/>
      <w:kern w:val="2"/>
      <w:sz w:val="18"/>
      <w:szCs w:val="18"/>
    </w:rPr>
  </w:style>
  <w:style w:type="character" w:customStyle="1" w:styleId="46">
    <w:name w:val="文档结构图 Char"/>
    <w:basedOn w:val="17"/>
    <w:link w:val="11"/>
    <w:semiHidden/>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49">
    <w:name w:val="列出段落1"/>
    <w:basedOn w:val="1"/>
    <w:uiPriority w:val="0"/>
    <w:pPr>
      <w:ind w:firstLine="420" w:firstLineChars="200"/>
    </w:pPr>
    <w:rPr>
      <w:rFonts w:ascii="Calibri" w:hAnsi="Calibri"/>
      <w:szCs w:val="22"/>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customXml/item2.xml" Type="http://schemas.openxmlformats.org/officeDocument/2006/relationships/customXml"/><Relationship Id="rId8"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62DBA-C023-480D-AC3E-DF6869B1BD76}">
  <ds:schemaRefs/>
</ds:datastoreItem>
</file>

<file path=docProps/app.xml><?xml version="1.0" encoding="utf-8"?>
<Properties xmlns="http://schemas.openxmlformats.org/officeDocument/2006/extended-properties" xmlns:vt="http://schemas.openxmlformats.org/officeDocument/2006/docPropsVTypes">
  <Template>Normal</Template>
  <Pages>6</Pages>
  <Words>338</Words>
  <Characters>1927</Characters>
  <Lines>16</Lines>
  <Paragraphs>4</Paragraphs>
  <TotalTime>209</TotalTime>
  <ScaleCrop>false</ScaleCrop>
  <LinksUpToDate>false</LinksUpToDate>
  <CharactersWithSpaces>2261</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2018-12-17T10:14:00Z</dcterms:created>
  <dc:creator>赵 恺（预算处）</dc:creator>
  <cp:lastModifiedBy>军15099010608</cp:lastModifiedBy>
  <cp:lastPrinted>2018-12-17T10:15:00Z</cp:lastPrinted>
  <dcterms:modified xsi:type="dcterms:W3CDTF">2019-01-26T05:46:36Z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