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w:t>
      </w:r>
      <w:r>
        <w:rPr>
          <w:rFonts w:ascii="仿宋" w:hAnsi="仿宋" w:eastAsia="仿宋" w:cs="宋体"/>
          <w:kern w:val="0"/>
          <w:sz w:val="32"/>
          <w:szCs w:val="32"/>
        </w:rPr>
        <w:t>2</w:t>
      </w:r>
      <w:r>
        <w:rPr>
          <w:rFonts w:hint="eastAsia" w:ascii="仿宋" w:hAnsi="仿宋" w:eastAsia="仿宋" w:cs="宋体"/>
          <w:kern w:val="0"/>
          <w:sz w:val="32"/>
          <w:szCs w:val="32"/>
        </w:rPr>
        <w:t>：</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2018</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int="eastAsia" w:hAnsi="宋体" w:eastAsia="仿宋_GB2312" w:cs="宋体"/>
          <w:kern w:val="0"/>
          <w:sz w:val="36"/>
          <w:szCs w:val="36"/>
          <w:lang w:eastAsia="zh-CN"/>
        </w:rPr>
      </w:pPr>
      <w:r>
        <w:rPr>
          <w:rFonts w:hAnsi="宋体" w:eastAsia="仿宋_GB2312" w:cs="宋体"/>
          <w:kern w:val="0"/>
          <w:sz w:val="36"/>
          <w:szCs w:val="36"/>
        </w:rPr>
        <w:t xml:space="preserve">     </w:t>
      </w:r>
      <w:r>
        <w:rPr>
          <w:rFonts w:hint="eastAsia" w:hAnsi="宋体" w:eastAsia="仿宋_GB2312" w:cs="宋体"/>
          <w:kern w:val="0"/>
          <w:sz w:val="36"/>
          <w:szCs w:val="36"/>
        </w:rPr>
        <w:t>项目名称：全区社会保险代办员补助经费</w:t>
      </w:r>
      <w:r>
        <w:rPr>
          <w:rFonts w:hint="eastAsia" w:hAnsi="宋体" w:eastAsia="仿宋_GB2312" w:cs="宋体"/>
          <w:kern w:val="0"/>
          <w:sz w:val="36"/>
          <w:szCs w:val="36"/>
          <w:lang w:eastAsia="zh-CN"/>
        </w:rPr>
        <w:t>项目</w:t>
      </w:r>
    </w:p>
    <w:p>
      <w:pPr>
        <w:spacing w:line="700" w:lineRule="exact"/>
        <w:jc w:val="left"/>
        <w:rPr>
          <w:rFonts w:hAnsi="宋体" w:eastAsia="仿宋_GB2312" w:cs="宋体"/>
          <w:kern w:val="0"/>
          <w:sz w:val="36"/>
          <w:szCs w:val="36"/>
        </w:rPr>
      </w:pPr>
      <w:r>
        <w:rPr>
          <w:rFonts w:hAnsi="宋体" w:eastAsia="仿宋_GB2312" w:cs="宋体"/>
          <w:kern w:val="0"/>
          <w:sz w:val="36"/>
          <w:szCs w:val="36"/>
        </w:rPr>
        <w:t xml:space="preserve">     </w:t>
      </w:r>
      <w:r>
        <w:rPr>
          <w:rFonts w:hint="eastAsia" w:hAnsi="宋体" w:eastAsia="仿宋_GB2312" w:cs="宋体"/>
          <w:kern w:val="0"/>
          <w:sz w:val="36"/>
          <w:szCs w:val="36"/>
        </w:rPr>
        <w:t>实施单位（公章）：泽普县劳动就业保险管理局</w:t>
      </w:r>
    </w:p>
    <w:p>
      <w:pPr>
        <w:spacing w:line="700" w:lineRule="exact"/>
        <w:ind w:firstLine="849" w:firstLineChars="236"/>
        <w:jc w:val="left"/>
        <w:rPr>
          <w:rFonts w:hAnsi="宋体" w:eastAsia="仿宋_GB2312" w:cs="宋体"/>
          <w:w w:val="90"/>
          <w:kern w:val="0"/>
          <w:sz w:val="36"/>
          <w:szCs w:val="36"/>
        </w:rPr>
      </w:pPr>
      <w:r>
        <w:rPr>
          <w:rFonts w:hint="eastAsia" w:hAnsi="宋体" w:eastAsia="仿宋_GB2312" w:cs="宋体"/>
          <w:kern w:val="0"/>
          <w:sz w:val="36"/>
          <w:szCs w:val="36"/>
        </w:rPr>
        <w:t>主管部门（公章）：</w:t>
      </w:r>
      <w:r>
        <w:rPr>
          <w:rFonts w:hint="eastAsia" w:hAnsi="宋体" w:eastAsia="仿宋_GB2312" w:cs="宋体"/>
          <w:w w:val="90"/>
          <w:kern w:val="0"/>
          <w:sz w:val="36"/>
          <w:szCs w:val="36"/>
        </w:rPr>
        <w:t>泽普县人力资源和社会保险局</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项目负责人（签章）：范晓俊</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2018</w:t>
      </w:r>
      <w:r>
        <w:rPr>
          <w:rFonts w:hint="eastAsia" w:hAnsi="宋体" w:eastAsia="仿宋_GB2312" w:cs="宋体"/>
          <w:kern w:val="0"/>
          <w:sz w:val="36"/>
          <w:szCs w:val="36"/>
        </w:rPr>
        <w:t>年</w:t>
      </w:r>
      <w:r>
        <w:rPr>
          <w:rFonts w:hAnsi="宋体" w:eastAsia="仿宋_GB2312" w:cs="宋体"/>
          <w:kern w:val="0"/>
          <w:sz w:val="36"/>
          <w:szCs w:val="36"/>
        </w:rPr>
        <w:t xml:space="preserve"> 12 </w:t>
      </w:r>
      <w:r>
        <w:rPr>
          <w:rFonts w:hint="eastAsia" w:hAnsi="宋体" w:eastAsia="仿宋_GB2312" w:cs="宋体"/>
          <w:kern w:val="0"/>
          <w:sz w:val="36"/>
          <w:szCs w:val="36"/>
        </w:rPr>
        <w:t>月</w:t>
      </w:r>
      <w:r>
        <w:rPr>
          <w:rFonts w:hAnsi="宋体" w:eastAsia="仿宋_GB2312" w:cs="宋体"/>
          <w:kern w:val="0"/>
          <w:sz w:val="36"/>
          <w:szCs w:val="36"/>
        </w:rPr>
        <w:t xml:space="preserve"> 26</w:t>
      </w:r>
      <w:r>
        <w:rPr>
          <w:rFonts w:hint="eastAsia" w:hAnsi="宋体" w:eastAsia="仿宋_GB2312" w:cs="宋体"/>
          <w:kern w:val="0"/>
          <w:sz w:val="36"/>
          <w:szCs w:val="36"/>
        </w:rPr>
        <w:t>日</w:t>
      </w:r>
    </w:p>
    <w:p>
      <w:pPr>
        <w:spacing w:line="540" w:lineRule="exact"/>
        <w:jc w:val="center"/>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一、项目概况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（一）项目单位基本情况</w:t>
      </w:r>
    </w:p>
    <w:p>
      <w:pPr>
        <w:spacing w:line="540" w:lineRule="exact"/>
        <w:ind w:firstLine="567"/>
        <w:rPr>
          <w:rStyle w:val="17"/>
          <w:rFonts w:ascii="楷体" w:hAnsi="楷体" w:eastAsia="楷体"/>
          <w:spacing w:val="-4"/>
          <w:sz w:val="32"/>
          <w:szCs w:val="32"/>
        </w:rPr>
      </w:pPr>
      <w:r>
        <w:rPr>
          <w:rFonts w:hint="eastAsia" w:ascii="仿宋" w:hAnsi="仿宋" w:eastAsia="仿宋"/>
          <w:sz w:val="32"/>
          <w:szCs w:val="32"/>
        </w:rPr>
        <w:t>泽普县劳动就业保险管理局主要负责全县养老保险基金、医疗保险基金、失业保险基金、工伤保险基金、生育保险基金的收缴、支付、管理、运营事务。社会保险业务涉及全县机关事业单位、企业单位，全县城乡居民参保。</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（二）项目预算绩效目标设定情况</w:t>
      </w:r>
    </w:p>
    <w:p>
      <w:pPr>
        <w:spacing w:line="540" w:lineRule="exact"/>
        <w:ind w:firstLine="624" w:firstLineChars="200"/>
        <w:rPr>
          <w:rStyle w:val="17"/>
          <w:rFonts w:ascii="楷体" w:hAnsi="楷体" w:eastAsia="楷体"/>
          <w:spacing w:val="-4"/>
          <w:sz w:val="32"/>
          <w:szCs w:val="32"/>
        </w:rPr>
      </w:pPr>
      <w:r>
        <w:rPr>
          <w:rStyle w:val="17"/>
          <w:rFonts w:hint="eastAsia" w:ascii="仿宋" w:hAnsi="仿宋" w:eastAsia="仿宋"/>
          <w:b w:val="0"/>
          <w:spacing w:val="-4"/>
          <w:sz w:val="32"/>
          <w:szCs w:val="32"/>
        </w:rPr>
        <w:t>全区代办员补助经费被列入自治区重点民生工程和全面深化改革重点工作任务之中，为实施全民参保，力争全民老有所养，病有所医。此项资金列入政府收支分类科目第</w:t>
      </w:r>
      <w:r>
        <w:rPr>
          <w:rStyle w:val="17"/>
          <w:rFonts w:ascii="仿宋" w:hAnsi="仿宋" w:eastAsia="仿宋"/>
          <w:b w:val="0"/>
          <w:spacing w:val="-4"/>
          <w:sz w:val="32"/>
          <w:szCs w:val="32"/>
        </w:rPr>
        <w:t>2080109</w:t>
      </w:r>
      <w:r>
        <w:rPr>
          <w:rStyle w:val="17"/>
          <w:rFonts w:hint="eastAsia" w:ascii="仿宋" w:hAnsi="仿宋" w:eastAsia="仿宋"/>
          <w:b w:val="0"/>
          <w:spacing w:val="-4"/>
          <w:sz w:val="32"/>
          <w:szCs w:val="32"/>
        </w:rPr>
        <w:t>项“社会保险经办机构”科目。此项资金用于本局代办员工作补助经费。</w:t>
      </w:r>
    </w:p>
    <w:p>
      <w:pPr>
        <w:spacing w:line="540" w:lineRule="exact"/>
        <w:ind w:firstLine="624" w:firstLineChars="200"/>
        <w:rPr>
          <w:rStyle w:val="17"/>
          <w:rFonts w:ascii="黑体" w:hAnsi="黑体" w:eastAsia="黑体"/>
          <w:b w:val="0"/>
          <w:spacing w:val="-4"/>
          <w:sz w:val="32"/>
          <w:szCs w:val="32"/>
        </w:rPr>
      </w:pPr>
      <w:r>
        <w:rPr>
          <w:rStyle w:val="17"/>
          <w:rFonts w:hint="eastAsia" w:ascii="黑体" w:hAnsi="黑体" w:eastAsia="黑体"/>
          <w:b w:val="0"/>
          <w:spacing w:val="-4"/>
          <w:sz w:val="32"/>
          <w:szCs w:val="32"/>
        </w:rPr>
        <w:t>二、项目资金使用及管理情况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（一）项目资金安排落实、总投入等情况分析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全民参保登记计划实施费项目预算安排总额为</w:t>
      </w:r>
      <w:r>
        <w:rPr>
          <w:rFonts w:ascii="仿宋" w:hAnsi="仿宋" w:eastAsia="仿宋"/>
          <w:bCs/>
          <w:spacing w:val="-4"/>
          <w:sz w:val="32"/>
          <w:szCs w:val="32"/>
        </w:rPr>
        <w:t>1</w:t>
      </w:r>
      <w:r>
        <w:rPr>
          <w:rFonts w:hint="eastAsia" w:ascii="仿宋" w:hAnsi="仿宋" w:eastAsia="仿宋"/>
          <w:bCs/>
          <w:spacing w:val="-4"/>
          <w:sz w:val="32"/>
          <w:szCs w:val="32"/>
        </w:rPr>
        <w:t>万元，其中财政资金</w:t>
      </w:r>
      <w:r>
        <w:rPr>
          <w:rFonts w:ascii="仿宋" w:hAnsi="仿宋" w:eastAsia="仿宋"/>
          <w:bCs/>
          <w:spacing w:val="-4"/>
          <w:sz w:val="32"/>
          <w:szCs w:val="32"/>
        </w:rPr>
        <w:t>1</w:t>
      </w:r>
      <w:r>
        <w:rPr>
          <w:rFonts w:hint="eastAsia" w:ascii="仿宋" w:hAnsi="仿宋" w:eastAsia="仿宋"/>
          <w:bCs/>
          <w:spacing w:val="-4"/>
          <w:sz w:val="32"/>
          <w:szCs w:val="32"/>
        </w:rPr>
        <w:t>万元，自筹资金</w:t>
      </w:r>
      <w:r>
        <w:rPr>
          <w:rFonts w:ascii="仿宋" w:hAnsi="仿宋" w:eastAsia="仿宋"/>
          <w:bCs/>
          <w:spacing w:val="-4"/>
          <w:sz w:val="32"/>
          <w:szCs w:val="32"/>
        </w:rPr>
        <w:t>0</w:t>
      </w:r>
      <w:r>
        <w:rPr>
          <w:rFonts w:hint="eastAsia" w:ascii="仿宋" w:hAnsi="仿宋" w:eastAsia="仿宋"/>
          <w:bCs/>
          <w:spacing w:val="-4"/>
          <w:sz w:val="32"/>
          <w:szCs w:val="32"/>
        </w:rPr>
        <w:t>万元，</w:t>
      </w:r>
      <w:r>
        <w:rPr>
          <w:rFonts w:ascii="仿宋" w:hAnsi="仿宋" w:eastAsia="仿宋"/>
          <w:bCs/>
          <w:spacing w:val="-4"/>
          <w:sz w:val="32"/>
          <w:szCs w:val="32"/>
        </w:rPr>
        <w:t>2018</w:t>
      </w:r>
      <w:r>
        <w:rPr>
          <w:rFonts w:hint="eastAsia" w:ascii="仿宋" w:hAnsi="仿宋" w:eastAsia="仿宋"/>
          <w:bCs/>
          <w:spacing w:val="-4"/>
          <w:sz w:val="32"/>
          <w:szCs w:val="32"/>
        </w:rPr>
        <w:t>年实际收到预算资金</w:t>
      </w:r>
      <w:r>
        <w:rPr>
          <w:rFonts w:ascii="仿宋" w:hAnsi="仿宋" w:eastAsia="仿宋"/>
          <w:bCs/>
          <w:spacing w:val="-4"/>
          <w:sz w:val="32"/>
          <w:szCs w:val="32"/>
        </w:rPr>
        <w:t>1</w:t>
      </w:r>
      <w:r>
        <w:rPr>
          <w:rFonts w:hint="eastAsia" w:ascii="仿宋" w:hAnsi="仿宋" w:eastAsia="仿宋"/>
          <w:bCs/>
          <w:spacing w:val="-4"/>
          <w:sz w:val="32"/>
          <w:szCs w:val="32"/>
        </w:rPr>
        <w:t>万元。</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本项目实际支付资金</w:t>
      </w:r>
      <w:r>
        <w:rPr>
          <w:rFonts w:ascii="仿宋" w:hAnsi="仿宋" w:eastAsia="仿宋"/>
          <w:bCs/>
          <w:spacing w:val="-4"/>
          <w:sz w:val="32"/>
          <w:szCs w:val="32"/>
        </w:rPr>
        <w:t>1</w:t>
      </w:r>
      <w:r>
        <w:rPr>
          <w:rFonts w:hint="eastAsia" w:ascii="仿宋" w:hAnsi="仿宋" w:eastAsia="仿宋"/>
          <w:bCs/>
          <w:spacing w:val="-4"/>
          <w:sz w:val="32"/>
          <w:szCs w:val="32"/>
        </w:rPr>
        <w:t>万元，预算执行率</w:t>
      </w:r>
      <w:r>
        <w:rPr>
          <w:rFonts w:ascii="仿宋" w:hAnsi="仿宋" w:eastAsia="仿宋"/>
          <w:bCs/>
          <w:spacing w:val="-4"/>
          <w:sz w:val="32"/>
          <w:szCs w:val="32"/>
        </w:rPr>
        <w:t>100%</w:t>
      </w:r>
      <w:r>
        <w:rPr>
          <w:rFonts w:hint="eastAsia" w:ascii="仿宋" w:hAnsi="仿宋" w:eastAsia="仿宋"/>
          <w:bCs/>
          <w:spacing w:val="-4"/>
          <w:sz w:val="32"/>
          <w:szCs w:val="32"/>
        </w:rPr>
        <w:t>。用</w:t>
      </w:r>
      <w:r>
        <w:rPr>
          <w:rStyle w:val="17"/>
          <w:rFonts w:hint="eastAsia" w:ascii="仿宋" w:hAnsi="仿宋" w:eastAsia="仿宋"/>
          <w:b w:val="0"/>
          <w:spacing w:val="-4"/>
          <w:sz w:val="32"/>
          <w:szCs w:val="32"/>
        </w:rPr>
        <w:t>本局代办员工作补助经费</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（三）项目资金管理情况分析</w:t>
      </w:r>
    </w:p>
    <w:p>
      <w:pPr>
        <w:spacing w:line="540" w:lineRule="exact"/>
        <w:ind w:firstLine="624" w:firstLineChars="200"/>
        <w:rPr>
          <w:rFonts w:ascii="仿宋" w:hAnsi="仿宋" w:eastAsia="仿宋"/>
          <w:bCs/>
          <w:color w:val="FF0000"/>
          <w:spacing w:val="-4"/>
          <w:sz w:val="32"/>
          <w:szCs w:val="32"/>
        </w:rPr>
      </w:pPr>
      <w:r>
        <w:rPr>
          <w:rStyle w:val="17"/>
          <w:rFonts w:hint="eastAsia" w:ascii="仿宋" w:hAnsi="仿宋" w:eastAsia="仿宋"/>
          <w:b w:val="0"/>
          <w:spacing w:val="-4"/>
          <w:sz w:val="32"/>
          <w:szCs w:val="32"/>
        </w:rPr>
        <w:t>此项资金根据财政统一安排，实施国库集中支付，资金在财政国库，指标通过财政大平台拨到泽普县劳动就业保险管理局，单位根据实际支出情况填写预算单位用款计划审批表（附原始票据），经财政局社保股、支付中心、国库股审核，直接支付供货方。</w:t>
      </w:r>
      <w:r>
        <w:rPr>
          <w:rFonts w:hint="eastAsia" w:ascii="仿宋" w:hAnsi="仿宋" w:eastAsia="仿宋"/>
          <w:bCs/>
          <w:spacing w:val="-4"/>
          <w:sz w:val="32"/>
          <w:szCs w:val="32"/>
        </w:rPr>
        <w:t>本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三、项目组织实施情况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（一）项目组织情况分析</w:t>
      </w:r>
    </w:p>
    <w:p>
      <w:pPr>
        <w:adjustRightInd w:val="0"/>
        <w:snapToGrid w:val="0"/>
        <w:spacing w:line="560" w:lineRule="exact"/>
        <w:ind w:firstLine="624" w:firstLineChars="200"/>
        <w:rPr>
          <w:rStyle w:val="17"/>
          <w:rFonts w:ascii="仿宋" w:hAnsi="仿宋" w:eastAsia="仿宋"/>
          <w:b w:val="0"/>
          <w:spacing w:val="-4"/>
          <w:sz w:val="32"/>
          <w:szCs w:val="32"/>
        </w:rPr>
      </w:pPr>
      <w:r>
        <w:rPr>
          <w:rStyle w:val="17"/>
          <w:rFonts w:hint="eastAsia" w:ascii="仿宋" w:hAnsi="仿宋" w:eastAsia="仿宋"/>
          <w:b w:val="0"/>
          <w:spacing w:val="-4"/>
          <w:sz w:val="32"/>
          <w:szCs w:val="32"/>
        </w:rPr>
        <w:t>该项目属于经常性零星项目</w:t>
      </w:r>
      <w:r>
        <w:rPr>
          <w:rStyle w:val="17"/>
          <w:rFonts w:ascii="仿宋" w:hAnsi="仿宋" w:eastAsia="仿宋"/>
          <w:b w:val="0"/>
          <w:spacing w:val="-4"/>
          <w:sz w:val="32"/>
          <w:szCs w:val="32"/>
        </w:rPr>
        <w:t>,</w:t>
      </w:r>
      <w:r>
        <w:rPr>
          <w:rStyle w:val="17"/>
          <w:rFonts w:hint="eastAsia" w:ascii="仿宋" w:hAnsi="仿宋" w:eastAsia="仿宋"/>
          <w:b w:val="0"/>
          <w:spacing w:val="-4"/>
          <w:sz w:val="32"/>
          <w:szCs w:val="32"/>
        </w:rPr>
        <w:t>没有达到招投标限额</w:t>
      </w:r>
      <w:r>
        <w:rPr>
          <w:rStyle w:val="17"/>
          <w:rFonts w:ascii="仿宋" w:hAnsi="仿宋" w:eastAsia="仿宋"/>
          <w:b w:val="0"/>
          <w:spacing w:val="-4"/>
          <w:sz w:val="32"/>
          <w:szCs w:val="32"/>
        </w:rPr>
        <w:t>,</w:t>
      </w:r>
      <w:r>
        <w:rPr>
          <w:rStyle w:val="17"/>
          <w:rFonts w:hint="eastAsia" w:ascii="仿宋" w:hAnsi="仿宋" w:eastAsia="仿宋"/>
          <w:b w:val="0"/>
          <w:spacing w:val="-4"/>
          <w:sz w:val="32"/>
          <w:szCs w:val="32"/>
        </w:rPr>
        <w:t>由本单位自行组织实施。实施过程均按照本单位制定的管理制度执行。本项目不存在调整情况。本项目不存在检查验收程序。</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（二）项目管理情况分析</w:t>
      </w:r>
    </w:p>
    <w:p>
      <w:pPr>
        <w:adjustRightInd w:val="0"/>
        <w:snapToGrid w:val="0"/>
        <w:spacing w:line="560" w:lineRule="exact"/>
        <w:ind w:firstLine="624" w:firstLineChars="200"/>
        <w:rPr>
          <w:rStyle w:val="17"/>
          <w:rFonts w:ascii="仿宋" w:hAnsi="仿宋" w:eastAsia="仿宋"/>
          <w:b w:val="0"/>
          <w:spacing w:val="-4"/>
          <w:sz w:val="32"/>
          <w:szCs w:val="32"/>
        </w:rPr>
      </w:pPr>
      <w:r>
        <w:rPr>
          <w:rFonts w:hint="eastAsia" w:ascii="仿宋" w:hAnsi="仿宋" w:eastAsia="仿宋"/>
          <w:bCs/>
          <w:spacing w:val="-4"/>
          <w:sz w:val="32"/>
          <w:szCs w:val="32"/>
        </w:rPr>
        <w:t>项目实施过程中，严格遵守相关法律法规和业务管理规定，项目资料齐全并及时归档。不定期对项目进度情况进行督导检查，对检查过程中发现的问题及时督促整改，确保了项目按时保质完成。</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四、项目绩效情况</w:t>
      </w:r>
      <w:r>
        <w:rPr>
          <w:rStyle w:val="17"/>
          <w:rFonts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本项目共设置一级指标</w:t>
      </w:r>
      <w:r>
        <w:rPr>
          <w:rFonts w:ascii="仿宋" w:hAnsi="仿宋" w:eastAsia="仿宋"/>
          <w:bCs/>
          <w:spacing w:val="-4"/>
          <w:sz w:val="32"/>
          <w:szCs w:val="32"/>
        </w:rPr>
        <w:t>1</w:t>
      </w:r>
      <w:r>
        <w:rPr>
          <w:rFonts w:hint="eastAsia" w:ascii="仿宋" w:hAnsi="仿宋" w:eastAsia="仿宋"/>
          <w:bCs/>
          <w:spacing w:val="-4"/>
          <w:sz w:val="32"/>
          <w:szCs w:val="32"/>
        </w:rPr>
        <w:t>个，二级指标</w:t>
      </w:r>
      <w:r>
        <w:rPr>
          <w:rFonts w:ascii="仿宋" w:hAnsi="仿宋" w:eastAsia="仿宋"/>
          <w:bCs/>
          <w:spacing w:val="-4"/>
          <w:sz w:val="32"/>
          <w:szCs w:val="32"/>
        </w:rPr>
        <w:t>0</w:t>
      </w:r>
      <w:r>
        <w:rPr>
          <w:rFonts w:hint="eastAsia" w:ascii="仿宋" w:hAnsi="仿宋" w:eastAsia="仿宋"/>
          <w:bCs/>
          <w:spacing w:val="-4"/>
          <w:sz w:val="32"/>
          <w:szCs w:val="32"/>
        </w:rPr>
        <w:t>个，三级指标</w:t>
      </w:r>
      <w:r>
        <w:rPr>
          <w:rFonts w:ascii="仿宋" w:hAnsi="仿宋" w:eastAsia="仿宋"/>
          <w:bCs/>
          <w:spacing w:val="-4"/>
          <w:sz w:val="32"/>
          <w:szCs w:val="32"/>
        </w:rPr>
        <w:t>0</w:t>
      </w:r>
      <w:r>
        <w:rPr>
          <w:rFonts w:hint="eastAsia" w:ascii="仿宋" w:hAnsi="仿宋" w:eastAsia="仿宋"/>
          <w:bCs/>
          <w:spacing w:val="-4"/>
          <w:sz w:val="32"/>
          <w:szCs w:val="32"/>
        </w:rPr>
        <w:t>个，其中已完成三级指标</w:t>
      </w:r>
      <w:r>
        <w:rPr>
          <w:rFonts w:ascii="仿宋" w:hAnsi="仿宋" w:eastAsia="仿宋"/>
          <w:bCs/>
          <w:spacing w:val="-4"/>
          <w:sz w:val="32"/>
          <w:szCs w:val="32"/>
        </w:rPr>
        <w:t>1</w:t>
      </w:r>
      <w:r>
        <w:rPr>
          <w:rFonts w:hint="eastAsia" w:ascii="仿宋" w:hAnsi="仿宋" w:eastAsia="仿宋"/>
          <w:bCs/>
          <w:spacing w:val="-4"/>
          <w:sz w:val="32"/>
          <w:szCs w:val="32"/>
        </w:rPr>
        <w:t>个，指标完成率为</w:t>
      </w:r>
      <w:r>
        <w:rPr>
          <w:rFonts w:ascii="仿宋" w:hAnsi="仿宋" w:eastAsia="仿宋"/>
          <w:bCs/>
          <w:spacing w:val="-4"/>
          <w:sz w:val="32"/>
          <w:szCs w:val="32"/>
        </w:rPr>
        <w:t>100%</w:t>
      </w:r>
      <w:r>
        <w:rPr>
          <w:rFonts w:hint="eastAsia" w:ascii="仿宋" w:hAnsi="仿宋" w:eastAsia="仿宋"/>
          <w:bCs/>
          <w:spacing w:val="-4"/>
          <w:sz w:val="32"/>
          <w:szCs w:val="32"/>
        </w:rPr>
        <w:t>。</w:t>
      </w:r>
    </w:p>
    <w:p>
      <w:pPr>
        <w:adjustRightInd w:val="0"/>
        <w:snapToGrid w:val="0"/>
        <w:spacing w:line="560" w:lineRule="exact"/>
        <w:ind w:firstLine="624" w:firstLineChars="200"/>
        <w:rPr>
          <w:rStyle w:val="17"/>
          <w:rFonts w:ascii="仿宋" w:hAnsi="仿宋" w:eastAsia="仿宋"/>
          <w:b w:val="0"/>
          <w:spacing w:val="-4"/>
          <w:sz w:val="32"/>
          <w:szCs w:val="32"/>
        </w:rPr>
      </w:pPr>
      <w:r>
        <w:rPr>
          <w:rStyle w:val="17"/>
          <w:rFonts w:hint="eastAsia" w:ascii="仿宋" w:hAnsi="仿宋" w:eastAsia="仿宋"/>
          <w:b w:val="0"/>
          <w:spacing w:val="-4"/>
          <w:sz w:val="32"/>
          <w:szCs w:val="32"/>
        </w:rPr>
        <w:t>经济性：项目成本控制情况和项目成本节约情况完成良好。</w:t>
      </w:r>
    </w:p>
    <w:p>
      <w:pPr>
        <w:adjustRightInd w:val="0"/>
        <w:snapToGrid w:val="0"/>
        <w:spacing w:line="560" w:lineRule="exact"/>
        <w:ind w:firstLine="624" w:firstLineChars="200"/>
        <w:rPr>
          <w:rStyle w:val="17"/>
          <w:rFonts w:ascii="仿宋" w:hAnsi="仿宋" w:eastAsia="仿宋"/>
          <w:b w:val="0"/>
          <w:spacing w:val="-4"/>
          <w:sz w:val="32"/>
          <w:szCs w:val="32"/>
        </w:rPr>
      </w:pPr>
      <w:r>
        <w:rPr>
          <w:rStyle w:val="17"/>
          <w:rFonts w:hint="eastAsia" w:ascii="仿宋" w:hAnsi="仿宋" w:eastAsia="仿宋"/>
          <w:b w:val="0"/>
          <w:spacing w:val="-4"/>
          <w:sz w:val="32"/>
          <w:szCs w:val="32"/>
        </w:rPr>
        <w:t>效率性：主增加社会保险政策知晓率。</w:t>
      </w:r>
    </w:p>
    <w:p>
      <w:pPr>
        <w:adjustRightInd w:val="0"/>
        <w:snapToGrid w:val="0"/>
        <w:spacing w:line="560" w:lineRule="exact"/>
        <w:ind w:firstLine="624" w:firstLineChars="200"/>
        <w:rPr>
          <w:rStyle w:val="17"/>
          <w:rFonts w:ascii="仿宋" w:hAnsi="仿宋" w:eastAsia="仿宋"/>
          <w:b w:val="0"/>
          <w:spacing w:val="-4"/>
          <w:sz w:val="32"/>
          <w:szCs w:val="32"/>
        </w:rPr>
      </w:pPr>
      <w:r>
        <w:rPr>
          <w:rStyle w:val="17"/>
          <w:rFonts w:hint="eastAsia" w:ascii="仿宋" w:hAnsi="仿宋" w:eastAsia="仿宋"/>
          <w:b w:val="0"/>
          <w:spacing w:val="-4"/>
          <w:sz w:val="32"/>
          <w:szCs w:val="32"/>
        </w:rPr>
        <w:t>效益性：使社会保险档案更加规范化。</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rPr>
          <w:rFonts w:ascii="仿宋" w:hAnsi="仿宋" w:eastAsia="仿宋"/>
          <w:spacing w:val="-4"/>
          <w:sz w:val="32"/>
          <w:szCs w:val="32"/>
        </w:rPr>
      </w:pPr>
      <w:r>
        <w:rPr>
          <w:rFonts w:ascii="仿宋" w:hAnsi="仿宋" w:eastAsia="仿宋"/>
          <w:spacing w:val="-4"/>
          <w:sz w:val="32"/>
          <w:szCs w:val="32"/>
        </w:rPr>
        <w:t>2018</w:t>
      </w:r>
      <w:r>
        <w:rPr>
          <w:rFonts w:hint="eastAsia" w:ascii="仿宋" w:hAnsi="仿宋" w:eastAsia="仿宋"/>
          <w:spacing w:val="-4"/>
          <w:sz w:val="32"/>
          <w:szCs w:val="32"/>
        </w:rPr>
        <w:t>年本项目绩效目标全部达成，不存在未完成原因分析。</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无</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无</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无其他说明内容。</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此项目资金的使用效率和效果，项目管理过程规范，完成了预期绩效目标等。同时，通过开展自我评价来总结经验和教训，为今后的开展提供参考建议。</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七、附表</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b w:val="0"/>
          <w:spacing w:val="-4"/>
          <w:sz w:val="32"/>
          <w:szCs w:val="32"/>
        </w:rPr>
        <w:t>《自治区财政项目支出绩效自评表》</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tbl>
      <w:tblPr>
        <w:tblStyle w:val="19"/>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vAlign w:val="center"/>
          </w:tcPr>
          <w:p>
            <w:pPr>
              <w:widowControl/>
              <w:jc w:val="center"/>
              <w:rPr>
                <w:rFonts w:ascii="宋体" w:cs="宋体"/>
                <w:b/>
                <w:bCs/>
                <w:kern w:val="0"/>
                <w:sz w:val="32"/>
                <w:szCs w:val="32"/>
              </w:rPr>
            </w:pPr>
            <w:r>
              <w:rPr>
                <w:rFonts w:hint="eastAsia" w:ascii="宋体" w:hAnsi="宋体" w:cs="宋体"/>
                <w:b/>
                <w:bCs/>
                <w:kern w:val="0"/>
                <w:sz w:val="32"/>
                <w:szCs w:val="32"/>
              </w:rPr>
              <w:t>自治区财政项目支出绩效自评表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vAlign w:val="center"/>
          </w:tcPr>
          <w:p>
            <w:pPr>
              <w:widowControl/>
              <w:jc w:val="center"/>
              <w:rPr>
                <w:rFonts w:ascii="宋体" w:cs="宋体"/>
                <w:kern w:val="0"/>
                <w:sz w:val="24"/>
              </w:rPr>
            </w:pPr>
            <w:r>
              <w:rPr>
                <w:rFonts w:hint="eastAsia" w:ascii="宋体" w:hAnsi="宋体" w:cs="宋体"/>
                <w:kern w:val="0"/>
                <w:sz w:val="24"/>
              </w:rPr>
              <w:t>（</w:t>
            </w:r>
            <w:r>
              <w:rPr>
                <w:kern w:val="0"/>
                <w:sz w:val="24"/>
              </w:rPr>
              <w:t xml:space="preserve">  2018 </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vAlign w:val="center"/>
          </w:tcPr>
          <w:p>
            <w:pPr>
              <w:widowControl/>
              <w:jc w:val="center"/>
              <w:rPr>
                <w:rFonts w:ascii="宋体" w:cs="宋体"/>
                <w:kern w:val="0"/>
                <w:sz w:val="24"/>
              </w:rPr>
            </w:pPr>
          </w:p>
        </w:tc>
        <w:tc>
          <w:tcPr>
            <w:tcW w:w="1140" w:type="dxa"/>
            <w:tcBorders>
              <w:top w:val="nil"/>
              <w:left w:val="nil"/>
              <w:bottom w:val="nil"/>
              <w:right w:val="nil"/>
            </w:tcBorders>
            <w:vAlign w:val="center"/>
          </w:tcPr>
          <w:p>
            <w:pPr>
              <w:widowControl/>
              <w:jc w:val="center"/>
              <w:rPr>
                <w:rFonts w:ascii="宋体" w:cs="宋体"/>
                <w:kern w:val="0"/>
                <w:sz w:val="24"/>
              </w:rPr>
            </w:pPr>
          </w:p>
        </w:tc>
        <w:tc>
          <w:tcPr>
            <w:tcW w:w="1360" w:type="dxa"/>
            <w:tcBorders>
              <w:top w:val="nil"/>
              <w:left w:val="nil"/>
              <w:bottom w:val="nil"/>
              <w:right w:val="nil"/>
            </w:tcBorders>
            <w:vAlign w:val="center"/>
          </w:tcPr>
          <w:p>
            <w:pPr>
              <w:widowControl/>
              <w:jc w:val="center"/>
              <w:rPr>
                <w:rFonts w:ascii="宋体" w:cs="宋体"/>
                <w:kern w:val="0"/>
                <w:sz w:val="24"/>
              </w:rPr>
            </w:pPr>
          </w:p>
        </w:tc>
        <w:tc>
          <w:tcPr>
            <w:tcW w:w="1080" w:type="dxa"/>
            <w:tcBorders>
              <w:top w:val="nil"/>
              <w:left w:val="nil"/>
              <w:bottom w:val="nil"/>
              <w:right w:val="nil"/>
            </w:tcBorders>
            <w:vAlign w:val="center"/>
          </w:tcPr>
          <w:p>
            <w:pPr>
              <w:widowControl/>
              <w:jc w:val="center"/>
              <w:rPr>
                <w:rFonts w:ascii="宋体" w:cs="宋体"/>
                <w:kern w:val="0"/>
                <w:sz w:val="24"/>
              </w:rPr>
            </w:pPr>
          </w:p>
        </w:tc>
        <w:tc>
          <w:tcPr>
            <w:tcW w:w="880" w:type="dxa"/>
            <w:tcBorders>
              <w:top w:val="nil"/>
              <w:left w:val="nil"/>
              <w:bottom w:val="nil"/>
              <w:right w:val="nil"/>
            </w:tcBorders>
            <w:vAlign w:val="center"/>
          </w:tcPr>
          <w:p>
            <w:pPr>
              <w:widowControl/>
              <w:jc w:val="center"/>
              <w:rPr>
                <w:rFonts w:ascii="宋体" w:cs="宋体"/>
                <w:kern w:val="0"/>
                <w:sz w:val="24"/>
              </w:rPr>
            </w:pPr>
          </w:p>
        </w:tc>
        <w:tc>
          <w:tcPr>
            <w:tcW w:w="2060" w:type="dxa"/>
            <w:tcBorders>
              <w:top w:val="nil"/>
              <w:left w:val="nil"/>
              <w:bottom w:val="nil"/>
              <w:right w:val="nil"/>
            </w:tcBorders>
            <w:vAlign w:val="center"/>
          </w:tcPr>
          <w:p>
            <w:pPr>
              <w:widowControl/>
              <w:jc w:val="center"/>
              <w:rPr>
                <w:rFonts w:ascii="宋体" w:cs="宋体"/>
                <w:kern w:val="0"/>
                <w:sz w:val="24"/>
              </w:rPr>
            </w:pPr>
          </w:p>
        </w:tc>
        <w:tc>
          <w:tcPr>
            <w:tcW w:w="1780" w:type="dxa"/>
            <w:tcBorders>
              <w:top w:val="nil"/>
              <w:left w:val="nil"/>
              <w:bottom w:val="nil"/>
              <w:right w:val="nil"/>
            </w:tcBorders>
            <w:vAlign w:val="center"/>
          </w:tcPr>
          <w:p>
            <w:pPr>
              <w:widowControl/>
              <w:jc w:val="center"/>
              <w:rPr>
                <w:rFonts w:asci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vAlign w:val="center"/>
          </w:tcPr>
          <w:p>
            <w:pPr>
              <w:widowControl/>
              <w:jc w:val="center"/>
              <w:rPr>
                <w:rFonts w:hint="eastAsia" w:ascii="宋体" w:eastAsia="宋体" w:cs="宋体"/>
                <w:kern w:val="0"/>
                <w:sz w:val="20"/>
                <w:szCs w:val="20"/>
                <w:lang w:eastAsia="zh-CN"/>
              </w:rPr>
            </w:pPr>
            <w:r>
              <w:rPr>
                <w:rFonts w:hint="eastAsia" w:ascii="宋体" w:hAnsi="宋体" w:cs="宋体"/>
                <w:kern w:val="0"/>
                <w:sz w:val="20"/>
                <w:szCs w:val="20"/>
              </w:rPr>
              <w:t>全区社会保险代办员补助经费　</w:t>
            </w:r>
            <w:r>
              <w:rPr>
                <w:rFonts w:hint="eastAsia" w:ascii="宋体" w:hAnsi="宋体" w:cs="宋体"/>
                <w:kern w:val="0"/>
                <w:sz w:val="20"/>
                <w:szCs w:val="20"/>
                <w:lang w:eastAsia="zh-CN"/>
              </w:rPr>
              <w:t>项目</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vAlign w:val="center"/>
          </w:tcPr>
          <w:p>
            <w:pPr>
              <w:widowControl/>
              <w:jc w:val="center"/>
              <w:rPr>
                <w:rFonts w:ascii="宋体" w:cs="宋体"/>
                <w:kern w:val="0"/>
                <w:sz w:val="20"/>
                <w:szCs w:val="20"/>
              </w:rPr>
            </w:pPr>
            <w:r>
              <w:rPr>
                <w:rFonts w:hint="eastAsia" w:ascii="宋体" w:hAnsi="宋体" w:cs="宋体"/>
                <w:kern w:val="0"/>
                <w:sz w:val="20"/>
                <w:szCs w:val="20"/>
              </w:rPr>
              <w:t>泽普县劳动就业保险管理局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预算</w:t>
            </w:r>
            <w:r>
              <w:rPr>
                <w:rFonts w:ascii="宋体" w:cs="宋体"/>
                <w:kern w:val="0"/>
                <w:sz w:val="20"/>
                <w:szCs w:val="20"/>
              </w:rPr>
              <w:br w:type="textWrapping"/>
            </w:r>
            <w:r>
              <w:rPr>
                <w:rFonts w:hint="eastAsia" w:ascii="宋体" w:hAnsi="宋体" w:cs="宋体"/>
                <w:kern w:val="0"/>
                <w:sz w:val="20"/>
                <w:szCs w:val="20"/>
              </w:rPr>
              <w:t>执行</w:t>
            </w:r>
            <w:r>
              <w:rPr>
                <w:rFonts w:ascii="宋体" w:cs="宋体"/>
                <w:kern w:val="0"/>
                <w:sz w:val="20"/>
                <w:szCs w:val="20"/>
              </w:rPr>
              <w:br w:type="textWrapping"/>
            </w:r>
            <w:r>
              <w:rPr>
                <w:rFonts w:hint="eastAsia" w:ascii="宋体" w:hAnsi="宋体" w:cs="宋体"/>
                <w:kern w:val="0"/>
                <w:sz w:val="20"/>
                <w:szCs w:val="20"/>
              </w:rPr>
              <w:t>情况</w:t>
            </w:r>
            <w:r>
              <w:rPr>
                <w:rFonts w:asci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预算数：</w:t>
            </w:r>
          </w:p>
        </w:tc>
        <w:tc>
          <w:tcPr>
            <w:tcW w:w="1960" w:type="dxa"/>
            <w:gridSpan w:val="2"/>
            <w:tcBorders>
              <w:top w:val="single" w:color="auto" w:sz="4" w:space="0"/>
              <w:left w:val="nil"/>
              <w:bottom w:val="single" w:color="auto" w:sz="4" w:space="0"/>
              <w:right w:val="single" w:color="000000" w:sz="4" w:space="0"/>
            </w:tcBorders>
            <w:vAlign w:val="center"/>
          </w:tcPr>
          <w:p>
            <w:pPr>
              <w:widowControl/>
              <w:jc w:val="center"/>
              <w:rPr>
                <w:rFonts w:ascii="宋体" w:cs="宋体"/>
                <w:kern w:val="0"/>
                <w:sz w:val="20"/>
                <w:szCs w:val="20"/>
              </w:rPr>
            </w:pPr>
            <w:r>
              <w:rPr>
                <w:rFonts w:ascii="宋体" w:hAnsi="宋体" w:cs="宋体"/>
                <w:kern w:val="0"/>
                <w:sz w:val="20"/>
                <w:szCs w:val="20"/>
              </w:rPr>
              <w:t>2</w:t>
            </w:r>
            <w:r>
              <w:rPr>
                <w:rFonts w:hint="eastAsia" w:ascii="宋体" w:hAnsi="宋体" w:cs="宋体"/>
                <w:kern w:val="0"/>
                <w:sz w:val="20"/>
                <w:szCs w:val="20"/>
              </w:rPr>
              <w:t>万元　</w:t>
            </w:r>
          </w:p>
        </w:tc>
        <w:tc>
          <w:tcPr>
            <w:tcW w:w="206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执行数：</w:t>
            </w:r>
          </w:p>
        </w:tc>
        <w:tc>
          <w:tcPr>
            <w:tcW w:w="1780" w:type="dxa"/>
            <w:tcBorders>
              <w:top w:val="nil"/>
              <w:left w:val="nil"/>
              <w:bottom w:val="single" w:color="auto" w:sz="4" w:space="0"/>
              <w:right w:val="single" w:color="auto" w:sz="4" w:space="0"/>
            </w:tcBorders>
            <w:vAlign w:val="center"/>
          </w:tcPr>
          <w:p>
            <w:pPr>
              <w:widowControl/>
              <w:jc w:val="right"/>
              <w:rPr>
                <w:rFonts w:ascii="宋体" w:cs="宋体"/>
                <w:kern w:val="0"/>
                <w:sz w:val="20"/>
                <w:szCs w:val="20"/>
              </w:rPr>
            </w:pPr>
            <w:r>
              <w:rPr>
                <w:rFonts w:ascii="宋体" w:hAnsi="宋体" w:cs="宋体"/>
                <w:kern w:val="0"/>
                <w:sz w:val="20"/>
                <w:szCs w:val="20"/>
              </w:rPr>
              <w:t>2</w:t>
            </w:r>
            <w:r>
              <w:rPr>
                <w:rFonts w:hint="eastAsia" w:ascii="宋体" w:hAnsi="宋体" w:cs="宋体"/>
                <w:kern w:val="0"/>
                <w:sz w:val="20"/>
                <w:szCs w:val="20"/>
              </w:rPr>
              <w:t>万元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vAlign w:val="center"/>
          </w:tcPr>
          <w:p>
            <w:pPr>
              <w:widowControl/>
              <w:jc w:val="right"/>
              <w:rPr>
                <w:rFonts w:asci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vAlign w:val="center"/>
          </w:tcPr>
          <w:p>
            <w:pPr>
              <w:widowControl/>
              <w:jc w:val="center"/>
              <w:rPr>
                <w:rFonts w:ascii="宋体" w:cs="宋体"/>
                <w:kern w:val="0"/>
                <w:sz w:val="20"/>
                <w:szCs w:val="20"/>
              </w:rPr>
            </w:pPr>
            <w:r>
              <w:rPr>
                <w:rFonts w:hint="eastAsia" w:ascii="宋体" w:hAnsi="宋体" w:cs="宋体"/>
                <w:kern w:val="0"/>
                <w:sz w:val="20"/>
                <w:szCs w:val="20"/>
              </w:rPr>
              <w:t>　</w:t>
            </w:r>
            <w:r>
              <w:rPr>
                <w:rFonts w:ascii="宋体" w:hAnsi="宋体" w:cs="宋体"/>
                <w:kern w:val="0"/>
                <w:sz w:val="20"/>
                <w:szCs w:val="20"/>
              </w:rPr>
              <w:t>2</w:t>
            </w:r>
            <w:r>
              <w:rPr>
                <w:rFonts w:hint="eastAsia" w:ascii="宋体" w:hAnsi="宋体" w:cs="宋体"/>
                <w:kern w:val="0"/>
                <w:sz w:val="20"/>
                <w:szCs w:val="20"/>
              </w:rPr>
              <w:t>万元</w:t>
            </w:r>
          </w:p>
        </w:tc>
        <w:tc>
          <w:tcPr>
            <w:tcW w:w="2060" w:type="dxa"/>
            <w:tcBorders>
              <w:top w:val="nil"/>
              <w:left w:val="nil"/>
              <w:bottom w:val="nil"/>
              <w:right w:val="single" w:color="auto" w:sz="4" w:space="0"/>
            </w:tcBorders>
            <w:vAlign w:val="center"/>
          </w:tcPr>
          <w:p>
            <w:pPr>
              <w:widowControl/>
              <w:jc w:val="right"/>
              <w:rPr>
                <w:rFonts w:asci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vAlign w:val="center"/>
          </w:tcPr>
          <w:p>
            <w:pPr>
              <w:widowControl/>
              <w:jc w:val="right"/>
              <w:rPr>
                <w:rFonts w:ascii="宋体" w:cs="宋体"/>
                <w:kern w:val="0"/>
                <w:sz w:val="20"/>
                <w:szCs w:val="20"/>
              </w:rPr>
            </w:pPr>
            <w:r>
              <w:rPr>
                <w:rFonts w:ascii="宋体" w:hAnsi="宋体" w:cs="宋体"/>
                <w:kern w:val="0"/>
                <w:sz w:val="20"/>
                <w:szCs w:val="20"/>
              </w:rPr>
              <w:t>2</w:t>
            </w:r>
            <w:r>
              <w:rPr>
                <w:rFonts w:hint="eastAsia" w:ascii="宋体" w:hAnsi="宋体" w:cs="宋体"/>
                <w:kern w:val="0"/>
                <w:sz w:val="20"/>
                <w:szCs w:val="20"/>
              </w:rPr>
              <w:t>万元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vAlign w:val="center"/>
          </w:tcPr>
          <w:p>
            <w:pPr>
              <w:widowControl/>
              <w:jc w:val="right"/>
              <w:rPr>
                <w:rFonts w:asci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vAlign w:val="center"/>
          </w:tcPr>
          <w:p>
            <w:pPr>
              <w:widowControl/>
              <w:jc w:val="center"/>
              <w:rPr>
                <w:rFonts w:asci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vAlign w:val="center"/>
          </w:tcPr>
          <w:p>
            <w:pPr>
              <w:widowControl/>
              <w:jc w:val="right"/>
              <w:rPr>
                <w:rFonts w:asci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vAlign w:val="center"/>
          </w:tcPr>
          <w:p>
            <w:pPr>
              <w:widowControl/>
              <w:jc w:val="right"/>
              <w:rPr>
                <w:rFonts w:asci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年度</w:t>
            </w:r>
            <w:r>
              <w:rPr>
                <w:rFonts w:ascii="宋体" w:cs="宋体"/>
                <w:kern w:val="0"/>
                <w:sz w:val="20"/>
                <w:szCs w:val="20"/>
              </w:rPr>
              <w:br w:type="textWrapping"/>
            </w:r>
            <w:r>
              <w:rPr>
                <w:rFonts w:hint="eastAsia" w:ascii="宋体" w:hAnsi="宋体" w:cs="宋体"/>
                <w:kern w:val="0"/>
                <w:sz w:val="20"/>
                <w:szCs w:val="20"/>
              </w:rPr>
              <w:t>目标</w:t>
            </w:r>
            <w:r>
              <w:rPr>
                <w:rFonts w:ascii="宋体" w:cs="宋体"/>
                <w:kern w:val="0"/>
                <w:sz w:val="20"/>
                <w:szCs w:val="20"/>
              </w:rPr>
              <w:br w:type="textWrapping"/>
            </w:r>
            <w:r>
              <w:rPr>
                <w:rFonts w:hint="eastAsia" w:ascii="宋体" w:hAnsi="宋体" w:cs="宋体"/>
                <w:kern w:val="0"/>
                <w:sz w:val="20"/>
                <w:szCs w:val="20"/>
              </w:rPr>
              <w:t>完成</w:t>
            </w:r>
            <w:r>
              <w:rPr>
                <w:rFonts w:asci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tcPr>
          <w:p>
            <w:pPr>
              <w:widowControl/>
              <w:jc w:val="left"/>
              <w:rPr>
                <w:rFonts w:ascii="宋体" w:cs="宋体"/>
                <w:kern w:val="0"/>
                <w:sz w:val="20"/>
                <w:szCs w:val="20"/>
              </w:rPr>
            </w:pPr>
            <w:r>
              <w:rPr>
                <w:rFonts w:hint="eastAsia" w:ascii="宋体" w:hAnsi="宋体" w:cs="宋体"/>
                <w:kern w:val="0"/>
                <w:sz w:val="20"/>
                <w:szCs w:val="20"/>
              </w:rPr>
              <w:t>　完成对</w:t>
            </w:r>
            <w:r>
              <w:rPr>
                <w:rFonts w:ascii="宋体" w:hAnsi="宋体" w:cs="宋体"/>
                <w:kern w:val="0"/>
                <w:sz w:val="20"/>
                <w:szCs w:val="20"/>
              </w:rPr>
              <w:t>11</w:t>
            </w:r>
            <w:r>
              <w:rPr>
                <w:rFonts w:hint="eastAsia" w:ascii="宋体" w:hAnsi="宋体" w:cs="宋体"/>
                <w:kern w:val="0"/>
                <w:sz w:val="20"/>
                <w:szCs w:val="20"/>
              </w:rPr>
              <w:t>名代办员工作补助。不断提高其对各项政策的理解力，逐步提高业务经办能力及宣传政策、引导群众能力素质，逐步提高业务经办效率及群众满意率。</w:t>
            </w:r>
          </w:p>
        </w:tc>
        <w:tc>
          <w:tcPr>
            <w:tcW w:w="3840" w:type="dxa"/>
            <w:gridSpan w:val="2"/>
            <w:tcBorders>
              <w:top w:val="single" w:color="auto" w:sz="4" w:space="0"/>
              <w:left w:val="nil"/>
              <w:bottom w:val="single" w:color="auto" w:sz="4" w:space="0"/>
              <w:right w:val="single" w:color="000000" w:sz="4" w:space="0"/>
            </w:tcBorders>
          </w:tcPr>
          <w:p>
            <w:pPr>
              <w:widowControl/>
              <w:jc w:val="left"/>
              <w:rPr>
                <w:rFonts w:ascii="宋体" w:cs="宋体"/>
                <w:kern w:val="0"/>
                <w:sz w:val="20"/>
                <w:szCs w:val="20"/>
              </w:rPr>
            </w:pPr>
            <w:r>
              <w:rPr>
                <w:rFonts w:hint="eastAsia" w:ascii="宋体" w:cs="宋体"/>
                <w:kern w:val="0"/>
                <w:sz w:val="20"/>
                <w:szCs w:val="20"/>
              </w:rPr>
              <w:t>完成对</w:t>
            </w:r>
            <w:r>
              <w:rPr>
                <w:rFonts w:ascii="宋体" w:cs="宋体"/>
                <w:kern w:val="0"/>
                <w:sz w:val="20"/>
                <w:szCs w:val="20"/>
              </w:rPr>
              <w:t>11</w:t>
            </w:r>
            <w:r>
              <w:rPr>
                <w:rFonts w:hint="eastAsia" w:ascii="宋体" w:cs="宋体"/>
                <w:kern w:val="0"/>
                <w:sz w:val="20"/>
                <w:szCs w:val="20"/>
              </w:rPr>
              <w:t>名代办员工作补助。不断提高其对各项政策的理解力，逐步提高业务经办能力及宣传政策、引导群众能力素质，逐步提高业务经办效率及群众满意率。</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年度</w:t>
            </w:r>
            <w:r>
              <w:rPr>
                <w:rFonts w:ascii="宋体" w:cs="宋体"/>
                <w:kern w:val="0"/>
                <w:sz w:val="20"/>
                <w:szCs w:val="20"/>
              </w:rPr>
              <w:br w:type="textWrapping"/>
            </w:r>
            <w:r>
              <w:rPr>
                <w:rFonts w:hint="eastAsia" w:ascii="宋体" w:hAnsi="宋体" w:cs="宋体"/>
                <w:kern w:val="0"/>
                <w:sz w:val="20"/>
                <w:szCs w:val="20"/>
              </w:rPr>
              <w:t>绩效</w:t>
            </w:r>
            <w:r>
              <w:rPr>
                <w:rFonts w:ascii="宋体" w:cs="宋体"/>
                <w:kern w:val="0"/>
                <w:sz w:val="20"/>
                <w:szCs w:val="20"/>
              </w:rPr>
              <w:br w:type="textWrapping"/>
            </w:r>
            <w:r>
              <w:rPr>
                <w:rFonts w:hint="eastAsia" w:ascii="宋体" w:hAnsi="宋体" w:cs="宋体"/>
                <w:kern w:val="0"/>
                <w:sz w:val="20"/>
                <w:szCs w:val="20"/>
              </w:rPr>
              <w:t>指标</w:t>
            </w:r>
            <w:r>
              <w:rPr>
                <w:rFonts w:ascii="宋体" w:cs="宋体"/>
                <w:kern w:val="0"/>
                <w:sz w:val="20"/>
                <w:szCs w:val="20"/>
              </w:rPr>
              <w:br w:type="textWrapping"/>
            </w:r>
            <w:r>
              <w:rPr>
                <w:rFonts w:hint="eastAsia" w:ascii="宋体" w:hAnsi="宋体" w:cs="宋体"/>
                <w:kern w:val="0"/>
                <w:sz w:val="20"/>
                <w:szCs w:val="20"/>
              </w:rPr>
              <w:t>完成</w:t>
            </w:r>
            <w:r>
              <w:rPr>
                <w:rFonts w:asci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项目完成指标</w:t>
            </w:r>
          </w:p>
        </w:tc>
        <w:tc>
          <w:tcPr>
            <w:tcW w:w="1360" w:type="dxa"/>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社会保险代办员</w:t>
            </w:r>
            <w:r>
              <w:rPr>
                <w:rFonts w:ascii="宋体" w:hAnsi="宋体" w:cs="宋体"/>
                <w:kern w:val="0"/>
                <w:sz w:val="20"/>
                <w:szCs w:val="20"/>
              </w:rPr>
              <w:t>11</w:t>
            </w:r>
            <w:r>
              <w:rPr>
                <w:rFonts w:hint="eastAsia" w:ascii="宋体" w:hAnsi="宋体" w:cs="宋体"/>
                <w:kern w:val="0"/>
                <w:sz w:val="20"/>
                <w:szCs w:val="20"/>
              </w:rPr>
              <w:t>名</w:t>
            </w:r>
          </w:p>
        </w:tc>
        <w:tc>
          <w:tcPr>
            <w:tcW w:w="206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r>
              <w:rPr>
                <w:rFonts w:ascii="宋体" w:hAnsi="宋体" w:cs="宋体"/>
                <w:kern w:val="0"/>
                <w:sz w:val="20"/>
                <w:szCs w:val="20"/>
              </w:rPr>
              <w:t>100%</w:t>
            </w:r>
            <w:r>
              <w:rPr>
                <w:rFonts w:hint="eastAsia" w:ascii="宋体" w:hAnsi="宋体" w:cs="宋体"/>
                <w:kern w:val="0"/>
                <w:sz w:val="20"/>
                <w:szCs w:val="20"/>
              </w:rPr>
              <w:t>全额支付</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r>
              <w:rPr>
                <w:rFonts w:ascii="宋体" w:hAnsi="宋体" w:cs="宋体"/>
                <w:kern w:val="0"/>
                <w:sz w:val="20"/>
                <w:szCs w:val="20"/>
              </w:rPr>
              <w:t>100%</w:t>
            </w:r>
            <w:r>
              <w:rPr>
                <w:rFonts w:hint="eastAsia" w:ascii="宋体" w:hAnsi="宋体" w:cs="宋体"/>
                <w:kern w:val="0"/>
                <w:sz w:val="20"/>
                <w:szCs w:val="20"/>
              </w:rPr>
              <w:t>全额支付</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提高工作效率及服务质量</w:t>
            </w:r>
          </w:p>
        </w:tc>
        <w:tc>
          <w:tcPr>
            <w:tcW w:w="206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ascii="宋体" w:hAnsi="宋体" w:cs="宋体"/>
                <w:kern w:val="0"/>
                <w:sz w:val="20"/>
                <w:szCs w:val="20"/>
              </w:rPr>
              <w:t>100%</w:t>
            </w:r>
          </w:p>
        </w:tc>
        <w:tc>
          <w:tcPr>
            <w:tcW w:w="178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ascii="宋体" w:hAnsi="宋体" w:cs="宋体"/>
                <w:kern w:val="0"/>
                <w:sz w:val="20"/>
                <w:szCs w:val="20"/>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2018</w:t>
            </w:r>
            <w:r>
              <w:rPr>
                <w:rFonts w:hint="eastAsia" w:ascii="宋体" w:hAnsi="宋体" w:cs="宋体"/>
                <w:kern w:val="0"/>
                <w:sz w:val="20"/>
                <w:szCs w:val="20"/>
              </w:rPr>
              <w:t>年全年</w:t>
            </w:r>
          </w:p>
        </w:tc>
        <w:tc>
          <w:tcPr>
            <w:tcW w:w="206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ascii="宋体" w:hAnsi="宋体" w:cs="宋体"/>
                <w:kern w:val="0"/>
                <w:sz w:val="20"/>
                <w:szCs w:val="20"/>
              </w:rPr>
              <w:t>100%</w:t>
            </w:r>
          </w:p>
        </w:tc>
        <w:tc>
          <w:tcPr>
            <w:tcW w:w="178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ascii="宋体" w:hAnsi="宋体" w:cs="宋体"/>
                <w:kern w:val="0"/>
                <w:sz w:val="20"/>
                <w:szCs w:val="20"/>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不断提高经办人员对各项政策的理解力</w:t>
            </w:r>
          </w:p>
        </w:tc>
        <w:tc>
          <w:tcPr>
            <w:tcW w:w="206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ascii="宋体" w:hAnsi="宋体" w:cs="宋体"/>
                <w:kern w:val="0"/>
                <w:sz w:val="20"/>
                <w:szCs w:val="20"/>
              </w:rPr>
              <w:t>100%</w:t>
            </w:r>
          </w:p>
        </w:tc>
        <w:tc>
          <w:tcPr>
            <w:tcW w:w="178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ascii="宋体" w:hAnsi="宋体" w:cs="宋体"/>
                <w:kern w:val="0"/>
                <w:sz w:val="20"/>
                <w:szCs w:val="20"/>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项目效果指标</w:t>
            </w:r>
          </w:p>
        </w:tc>
        <w:tc>
          <w:tcPr>
            <w:tcW w:w="1360" w:type="dxa"/>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经济效益</w:t>
            </w:r>
            <w:r>
              <w:rPr>
                <w:rFonts w:asci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提高业务经办效率及群众满意率</w:t>
            </w:r>
          </w:p>
        </w:tc>
        <w:tc>
          <w:tcPr>
            <w:tcW w:w="206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ascii="宋体" w:hAnsi="宋体" w:cs="宋体"/>
                <w:kern w:val="0"/>
                <w:sz w:val="20"/>
                <w:szCs w:val="20"/>
              </w:rPr>
              <w:t>100%</w:t>
            </w:r>
          </w:p>
        </w:tc>
        <w:tc>
          <w:tcPr>
            <w:tcW w:w="178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ascii="宋体" w:hAnsi="宋体" w:cs="宋体"/>
                <w:kern w:val="0"/>
                <w:sz w:val="20"/>
                <w:szCs w:val="20"/>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社会效益</w:t>
            </w:r>
            <w:r>
              <w:rPr>
                <w:rFonts w:asci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提高业务经办效率及群众满意率</w:t>
            </w:r>
          </w:p>
        </w:tc>
        <w:tc>
          <w:tcPr>
            <w:tcW w:w="206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ascii="宋体" w:hAnsi="宋体" w:cs="宋体"/>
                <w:kern w:val="0"/>
                <w:sz w:val="20"/>
                <w:szCs w:val="20"/>
              </w:rPr>
              <w:t>100%</w:t>
            </w:r>
          </w:p>
        </w:tc>
        <w:tc>
          <w:tcPr>
            <w:tcW w:w="178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ascii="宋体" w:hAnsi="宋体" w:cs="宋体"/>
                <w:kern w:val="0"/>
                <w:sz w:val="20"/>
                <w:szCs w:val="20"/>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生态效益</w:t>
            </w:r>
            <w:r>
              <w:rPr>
                <w:rFonts w:asci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不断提高业务经办能力及宣传政策</w:t>
            </w:r>
          </w:p>
        </w:tc>
        <w:tc>
          <w:tcPr>
            <w:tcW w:w="206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ascii="宋体" w:hAnsi="宋体" w:cs="宋体"/>
                <w:kern w:val="0"/>
                <w:sz w:val="20"/>
                <w:szCs w:val="20"/>
              </w:rPr>
              <w:t>100%</w:t>
            </w:r>
          </w:p>
        </w:tc>
        <w:tc>
          <w:tcPr>
            <w:tcW w:w="178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ascii="宋体" w:hAnsi="宋体" w:cs="宋体"/>
                <w:kern w:val="0"/>
                <w:sz w:val="20"/>
                <w:szCs w:val="20"/>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可持续影响</w:t>
            </w:r>
            <w:r>
              <w:rPr>
                <w:rFonts w:asci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引导群众能力素质提升</w:t>
            </w:r>
          </w:p>
        </w:tc>
        <w:tc>
          <w:tcPr>
            <w:tcW w:w="206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ascii="宋体" w:hAnsi="宋体" w:cs="宋体"/>
                <w:kern w:val="0"/>
                <w:sz w:val="20"/>
                <w:szCs w:val="20"/>
              </w:rPr>
              <w:t>100%</w:t>
            </w:r>
          </w:p>
        </w:tc>
        <w:tc>
          <w:tcPr>
            <w:tcW w:w="178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ascii="宋体" w:hAnsi="宋体" w:cs="宋体"/>
                <w:kern w:val="0"/>
                <w:sz w:val="20"/>
                <w:szCs w:val="20"/>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满意度</w:t>
            </w:r>
            <w:r>
              <w:rPr>
                <w:rFonts w:ascii="宋体" w:cs="宋体"/>
                <w:kern w:val="0"/>
                <w:sz w:val="20"/>
                <w:szCs w:val="20"/>
              </w:rPr>
              <w:br w:type="textWrapping"/>
            </w:r>
            <w:r>
              <w:rPr>
                <w:rFonts w:hint="eastAsia" w:ascii="宋体" w:hAnsi="宋体" w:cs="宋体"/>
                <w:kern w:val="0"/>
                <w:sz w:val="20"/>
                <w:szCs w:val="20"/>
              </w:rPr>
              <w:t>指标</w:t>
            </w:r>
          </w:p>
        </w:tc>
        <w:tc>
          <w:tcPr>
            <w:tcW w:w="1360" w:type="dxa"/>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提高业务经办效率及群众满意率</w:t>
            </w:r>
          </w:p>
        </w:tc>
        <w:tc>
          <w:tcPr>
            <w:tcW w:w="2060"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ascii="宋体" w:hAnsi="宋体" w:cs="宋体"/>
                <w:kern w:val="0"/>
                <w:sz w:val="20"/>
                <w:szCs w:val="20"/>
              </w:rPr>
              <w:t>100%</w:t>
            </w: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ascii="宋体" w:hAnsi="宋体" w:cs="宋体"/>
                <w:kern w:val="0"/>
                <w:sz w:val="20"/>
                <w:szCs w:val="20"/>
              </w:rPr>
              <w:t>100%</w:t>
            </w:r>
            <w:r>
              <w:rPr>
                <w:rFonts w:hint="eastAsia" w:ascii="宋体" w:hAnsi="宋体" w:cs="宋体"/>
                <w:kern w:val="0"/>
                <w:sz w:val="20"/>
                <w:szCs w:val="20"/>
              </w:rPr>
              <w:t>　</w:t>
            </w:r>
          </w:p>
        </w:tc>
      </w:tr>
    </w:tbl>
    <w:p>
      <w:pPr>
        <w:spacing w:line="540" w:lineRule="exact"/>
        <w:rPr>
          <w:rStyle w:val="17"/>
          <w:rFonts w:ascii="宋体" w:hAnsi="宋体"/>
          <w:b w:val="0"/>
          <w:spacing w:val="-4"/>
          <w:sz w:val="20"/>
          <w:szCs w:val="32"/>
        </w:rPr>
      </w:pPr>
      <w:r>
        <w:rPr>
          <w:rStyle w:val="17"/>
          <w:rFonts w:hint="eastAsia" w:ascii="宋体" w:hAnsi="宋体"/>
          <w:b w:val="0"/>
          <w:spacing w:val="-4"/>
          <w:sz w:val="20"/>
          <w:szCs w:val="32"/>
        </w:rPr>
        <w:t>经办人：</w:t>
      </w:r>
      <w:r>
        <w:rPr>
          <w:rStyle w:val="17"/>
          <w:rFonts w:ascii="宋体" w:hAnsi="宋体"/>
          <w:b w:val="0"/>
          <w:spacing w:val="-4"/>
          <w:sz w:val="20"/>
          <w:szCs w:val="32"/>
        </w:rPr>
        <w:t xml:space="preserve"> </w:t>
      </w:r>
      <w:r>
        <w:rPr>
          <w:rStyle w:val="17"/>
          <w:rFonts w:hint="eastAsia" w:ascii="宋体" w:hAnsi="宋体"/>
          <w:b w:val="0"/>
          <w:spacing w:val="-4"/>
          <w:sz w:val="20"/>
          <w:szCs w:val="32"/>
        </w:rPr>
        <w:t>白燕琴</w:t>
      </w:r>
      <w:r>
        <w:rPr>
          <w:rStyle w:val="17"/>
          <w:rFonts w:ascii="宋体" w:hAnsi="宋体"/>
          <w:b w:val="0"/>
          <w:spacing w:val="-4"/>
          <w:sz w:val="20"/>
          <w:szCs w:val="32"/>
        </w:rPr>
        <w:t xml:space="preserve">          </w:t>
      </w:r>
      <w:r>
        <w:rPr>
          <w:rStyle w:val="17"/>
          <w:rFonts w:hint="eastAsia" w:ascii="宋体" w:hAnsi="宋体"/>
          <w:b w:val="0"/>
          <w:spacing w:val="-4"/>
          <w:sz w:val="20"/>
          <w:szCs w:val="32"/>
        </w:rPr>
        <w:t>单位负责人：</w:t>
      </w:r>
      <w:r>
        <w:rPr>
          <w:rStyle w:val="17"/>
          <w:rFonts w:ascii="宋体" w:hAnsi="宋体"/>
          <w:b w:val="0"/>
          <w:spacing w:val="-4"/>
          <w:sz w:val="20"/>
          <w:szCs w:val="32"/>
        </w:rPr>
        <w:t xml:space="preserve"> </w:t>
      </w:r>
      <w:r>
        <w:rPr>
          <w:rStyle w:val="17"/>
          <w:rFonts w:hint="eastAsia" w:ascii="宋体" w:hAnsi="宋体"/>
          <w:b w:val="0"/>
          <w:spacing w:val="-4"/>
          <w:sz w:val="20"/>
          <w:szCs w:val="32"/>
        </w:rPr>
        <w:t>范晓俊</w:t>
      </w:r>
      <w:r>
        <w:rPr>
          <w:rStyle w:val="17"/>
          <w:rFonts w:ascii="宋体" w:hAnsi="宋体"/>
          <w:b w:val="0"/>
          <w:spacing w:val="-4"/>
          <w:sz w:val="20"/>
          <w:szCs w:val="32"/>
        </w:rPr>
        <w:t xml:space="preserve">                  </w:t>
      </w:r>
      <w:r>
        <w:rPr>
          <w:rStyle w:val="17"/>
          <w:rFonts w:hint="eastAsia" w:ascii="宋体" w:hAnsi="宋体"/>
          <w:b w:val="0"/>
          <w:spacing w:val="-4"/>
          <w:sz w:val="20"/>
          <w:szCs w:val="32"/>
        </w:rPr>
        <w:t>上报时间：</w:t>
      </w:r>
      <w:r>
        <w:rPr>
          <w:rStyle w:val="17"/>
          <w:rFonts w:ascii="宋体" w:hAnsi="宋体"/>
          <w:b w:val="0"/>
          <w:spacing w:val="-4"/>
          <w:sz w:val="20"/>
          <w:szCs w:val="32"/>
        </w:rPr>
        <w:t xml:space="preserve"> 2018 </w:t>
      </w:r>
      <w:r>
        <w:rPr>
          <w:rStyle w:val="17"/>
          <w:rFonts w:hint="eastAsia" w:ascii="宋体" w:hAnsi="宋体"/>
          <w:b w:val="0"/>
          <w:spacing w:val="-4"/>
          <w:sz w:val="20"/>
          <w:szCs w:val="32"/>
        </w:rPr>
        <w:t>年</w:t>
      </w:r>
      <w:r>
        <w:rPr>
          <w:rStyle w:val="17"/>
          <w:rFonts w:ascii="宋体" w:hAnsi="宋体"/>
          <w:b w:val="0"/>
          <w:spacing w:val="-4"/>
          <w:sz w:val="20"/>
          <w:szCs w:val="32"/>
        </w:rPr>
        <w:t xml:space="preserve"> </w:t>
      </w:r>
      <w:r>
        <w:rPr>
          <w:rStyle w:val="17"/>
          <w:rFonts w:hint="eastAsia" w:ascii="宋体" w:hAnsi="宋体"/>
          <w:b w:val="0"/>
          <w:spacing w:val="-4"/>
          <w:sz w:val="20"/>
          <w:szCs w:val="32"/>
          <w:lang w:val="en-US" w:eastAsia="zh-CN"/>
        </w:rPr>
        <w:t>12</w:t>
      </w:r>
      <w:r>
        <w:rPr>
          <w:rStyle w:val="17"/>
          <w:rFonts w:ascii="宋体" w:hAnsi="宋体"/>
          <w:b w:val="0"/>
          <w:spacing w:val="-4"/>
          <w:sz w:val="20"/>
          <w:szCs w:val="32"/>
        </w:rPr>
        <w:t xml:space="preserve"> </w:t>
      </w:r>
      <w:r>
        <w:rPr>
          <w:rStyle w:val="17"/>
          <w:rFonts w:hint="eastAsia" w:ascii="宋体" w:hAnsi="宋体"/>
          <w:b w:val="0"/>
          <w:spacing w:val="-4"/>
          <w:sz w:val="20"/>
          <w:szCs w:val="32"/>
        </w:rPr>
        <w:t>月</w:t>
      </w:r>
      <w:r>
        <w:rPr>
          <w:rStyle w:val="17"/>
          <w:rFonts w:ascii="宋体" w:hAnsi="宋体"/>
          <w:b w:val="0"/>
          <w:spacing w:val="-4"/>
          <w:sz w:val="20"/>
          <w:szCs w:val="32"/>
        </w:rPr>
        <w:t>2</w:t>
      </w:r>
      <w:r>
        <w:rPr>
          <w:rStyle w:val="17"/>
          <w:rFonts w:hint="eastAsia" w:ascii="宋体" w:hAnsi="宋体"/>
          <w:b w:val="0"/>
          <w:spacing w:val="-4"/>
          <w:sz w:val="20"/>
          <w:szCs w:val="32"/>
          <w:lang w:val="en-US" w:eastAsia="zh-CN"/>
        </w:rPr>
        <w:t>6</w:t>
      </w:r>
      <w:bookmarkStart w:id="0" w:name="_GoBack"/>
      <w:bookmarkEnd w:id="0"/>
      <w:r>
        <w:rPr>
          <w:rStyle w:val="17"/>
          <w:rFonts w:ascii="宋体" w:hAnsi="宋体"/>
          <w:b w:val="0"/>
          <w:spacing w:val="-4"/>
          <w:sz w:val="20"/>
          <w:szCs w:val="32"/>
        </w:rPr>
        <w:t xml:space="preserve"> </w:t>
      </w:r>
      <w:r>
        <w:rPr>
          <w:rStyle w:val="17"/>
          <w:rFonts w:hint="eastAsia" w:ascii="宋体" w:hAnsi="宋体"/>
          <w:b w:val="0"/>
          <w:spacing w:val="-4"/>
          <w:sz w:val="20"/>
          <w:szCs w:val="32"/>
        </w:rPr>
        <w:t>日</w:t>
      </w:r>
      <w:r>
        <w:rPr>
          <w:rStyle w:val="17"/>
          <w:rFonts w:ascii="宋体" w:hAnsi="宋体"/>
          <w:b w:val="0"/>
          <w:spacing w:val="-4"/>
          <w:sz w:val="20"/>
          <w:szCs w:val="32"/>
        </w:rPr>
        <w:t xml:space="preserve">            </w:t>
      </w:r>
    </w:p>
    <w:p>
      <w:pPr>
        <w:spacing w:line="540" w:lineRule="exact"/>
        <w:rPr>
          <w:rStyle w:val="17"/>
          <w:rFonts w:ascii="宋体"/>
          <w:b w:val="0"/>
          <w:spacing w:val="-4"/>
          <w:sz w:val="20"/>
          <w:szCs w:val="32"/>
        </w:rPr>
      </w:pPr>
      <w:r>
        <w:rPr>
          <w:rStyle w:val="17"/>
          <w:rFonts w:hint="eastAsia" w:ascii="宋体" w:hAnsi="宋体"/>
          <w:b w:val="0"/>
          <w:spacing w:val="-4"/>
          <w:sz w:val="20"/>
          <w:szCs w:val="32"/>
        </w:rPr>
        <w:t>联系方式：</w:t>
      </w:r>
      <w:r>
        <w:rPr>
          <w:rStyle w:val="17"/>
          <w:rFonts w:ascii="宋体" w:hAnsi="宋体"/>
          <w:b w:val="0"/>
          <w:spacing w:val="-4"/>
          <w:sz w:val="20"/>
          <w:szCs w:val="32"/>
        </w:rPr>
        <w:t xml:space="preserve"> 13150295918               </w:t>
      </w:r>
      <w:r>
        <w:rPr>
          <w:rStyle w:val="17"/>
          <w:rFonts w:hint="eastAsia" w:ascii="宋体" w:hAnsi="宋体"/>
          <w:b w:val="0"/>
          <w:spacing w:val="-4"/>
          <w:sz w:val="20"/>
          <w:szCs w:val="32"/>
        </w:rPr>
        <w:t>联系方式：</w:t>
      </w:r>
      <w:r>
        <w:rPr>
          <w:rStyle w:val="17"/>
          <w:rFonts w:ascii="宋体" w:hAnsi="宋体"/>
          <w:b w:val="0"/>
          <w:spacing w:val="-4"/>
          <w:sz w:val="20"/>
          <w:szCs w:val="32"/>
        </w:rPr>
        <w:t>13399785896</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SimSun-ExtB"/>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SimSun-ExtB">
    <w:panose1 w:val="02010609060101010101"/>
    <w:charset w:val="86"/>
    <w:family w:val="auto"/>
    <w:pitch w:val="default"/>
    <w:sig w:usb0="00000001" w:usb1="02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fldChar w:fldCharType="begin"/>
    </w:r>
    <w:r>
      <w:instrText xml:space="preserve">PAGE   \* MERGEFORMAT</w:instrText>
    </w:r>
    <w:r>
      <w:fldChar w:fldCharType="separate"/>
    </w:r>
    <w:r>
      <w:rPr>
        <w:lang w:val="zh-CN"/>
      </w:rPr>
      <w:t>2</w:t>
    </w:r>
    <w:r>
      <w:rPr>
        <w:lang w:val="zh-CN"/>
      </w:rPr>
      <w:fldChar w:fldCharType="end"/>
    </w:r>
  </w:p>
  <w:p>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A6457"/>
    <w:rsid w:val="0000162F"/>
    <w:rsid w:val="00056465"/>
    <w:rsid w:val="00096D87"/>
    <w:rsid w:val="00097905"/>
    <w:rsid w:val="00121AE4"/>
    <w:rsid w:val="00146AAD"/>
    <w:rsid w:val="001B3A40"/>
    <w:rsid w:val="001D4E2E"/>
    <w:rsid w:val="002359F4"/>
    <w:rsid w:val="002C17DF"/>
    <w:rsid w:val="0036514A"/>
    <w:rsid w:val="0043474C"/>
    <w:rsid w:val="004366A8"/>
    <w:rsid w:val="004470DE"/>
    <w:rsid w:val="00455655"/>
    <w:rsid w:val="00502BA7"/>
    <w:rsid w:val="005162F1"/>
    <w:rsid w:val="00521109"/>
    <w:rsid w:val="00535153"/>
    <w:rsid w:val="00554F82"/>
    <w:rsid w:val="0056390D"/>
    <w:rsid w:val="005719B0"/>
    <w:rsid w:val="005B0E30"/>
    <w:rsid w:val="005D10D6"/>
    <w:rsid w:val="00605501"/>
    <w:rsid w:val="00607FEF"/>
    <w:rsid w:val="00640AFA"/>
    <w:rsid w:val="006E16EB"/>
    <w:rsid w:val="007B7AEC"/>
    <w:rsid w:val="007F52A1"/>
    <w:rsid w:val="00855E3A"/>
    <w:rsid w:val="008639EF"/>
    <w:rsid w:val="008B2E38"/>
    <w:rsid w:val="008C2818"/>
    <w:rsid w:val="00922CB9"/>
    <w:rsid w:val="00960928"/>
    <w:rsid w:val="009909E9"/>
    <w:rsid w:val="009C49C8"/>
    <w:rsid w:val="009D441D"/>
    <w:rsid w:val="009E5CD9"/>
    <w:rsid w:val="00A26421"/>
    <w:rsid w:val="00A4293B"/>
    <w:rsid w:val="00A67D50"/>
    <w:rsid w:val="00A7184E"/>
    <w:rsid w:val="00A8691A"/>
    <w:rsid w:val="00AC1946"/>
    <w:rsid w:val="00AF51CD"/>
    <w:rsid w:val="00B40063"/>
    <w:rsid w:val="00B41F61"/>
    <w:rsid w:val="00B93244"/>
    <w:rsid w:val="00BA46E6"/>
    <w:rsid w:val="00BD0DE7"/>
    <w:rsid w:val="00C31312"/>
    <w:rsid w:val="00C33B7B"/>
    <w:rsid w:val="00C373EB"/>
    <w:rsid w:val="00C56C72"/>
    <w:rsid w:val="00C835A1"/>
    <w:rsid w:val="00CA6457"/>
    <w:rsid w:val="00CB2D53"/>
    <w:rsid w:val="00CC15BB"/>
    <w:rsid w:val="00CD36F0"/>
    <w:rsid w:val="00CF1AC5"/>
    <w:rsid w:val="00CF45E2"/>
    <w:rsid w:val="00D037A7"/>
    <w:rsid w:val="00D17F2E"/>
    <w:rsid w:val="00D30354"/>
    <w:rsid w:val="00D42566"/>
    <w:rsid w:val="00DD53FC"/>
    <w:rsid w:val="00DF42A0"/>
    <w:rsid w:val="00E769FE"/>
    <w:rsid w:val="00EA2CBE"/>
    <w:rsid w:val="00F32FEE"/>
    <w:rsid w:val="00F61600"/>
    <w:rsid w:val="00FB10BB"/>
    <w:rsid w:val="15BA2FF5"/>
    <w:rsid w:val="506B1FAC"/>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unhideWhenUsed="0" w:uiPriority="99" w:semiHidden="0" w:name="header"/>
    <w:lsdException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99" w:semiHidden="0" w:name="Strong"/>
    <w:lsdException w:qFormat="1" w:unhideWhenUsed="0" w:uiPriority="99" w:semiHidden="0" w:name="Emphasis"/>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nhideWhenUsed="0" w:uiPriority="99" w:name="Balloon Text"/>
    <w:lsdException w:unhideWhenUsed="0" w:uiPriority="59" w:semiHidden="0" w:name="Table Grid" w:locked="1"/>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99"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9"/>
    <w:pPr>
      <w:keepNext/>
      <w:widowControl/>
      <w:spacing w:before="240" w:after="60"/>
      <w:jc w:val="left"/>
      <w:outlineLvl w:val="0"/>
    </w:pPr>
    <w:rPr>
      <w:rFonts w:ascii="Cambria" w:hAnsi="Cambria"/>
      <w:b/>
      <w:bCs/>
      <w:kern w:val="32"/>
      <w:sz w:val="32"/>
      <w:szCs w:val="32"/>
    </w:rPr>
  </w:style>
  <w:style w:type="paragraph" w:styleId="3">
    <w:name w:val="heading 2"/>
    <w:basedOn w:val="1"/>
    <w:next w:val="1"/>
    <w:link w:val="21"/>
    <w:qFormat/>
    <w:uiPriority w:val="99"/>
    <w:pPr>
      <w:keepNext/>
      <w:widowControl/>
      <w:spacing w:before="240" w:after="60"/>
      <w:jc w:val="left"/>
      <w:outlineLvl w:val="1"/>
    </w:pPr>
    <w:rPr>
      <w:rFonts w:ascii="Cambria" w:hAnsi="Cambria"/>
      <w:b/>
      <w:bCs/>
      <w:i/>
      <w:iCs/>
      <w:kern w:val="0"/>
      <w:sz w:val="28"/>
      <w:szCs w:val="28"/>
    </w:rPr>
  </w:style>
  <w:style w:type="paragraph" w:styleId="4">
    <w:name w:val="heading 3"/>
    <w:basedOn w:val="1"/>
    <w:next w:val="1"/>
    <w:link w:val="22"/>
    <w:qFormat/>
    <w:uiPriority w:val="99"/>
    <w:pPr>
      <w:keepNext/>
      <w:widowControl/>
      <w:spacing w:before="240" w:after="60"/>
      <w:jc w:val="left"/>
      <w:outlineLvl w:val="2"/>
    </w:pPr>
    <w:rPr>
      <w:rFonts w:ascii="Cambria" w:hAnsi="Cambria"/>
      <w:b/>
      <w:bCs/>
      <w:kern w:val="0"/>
      <w:sz w:val="26"/>
      <w:szCs w:val="26"/>
    </w:rPr>
  </w:style>
  <w:style w:type="paragraph" w:styleId="5">
    <w:name w:val="heading 4"/>
    <w:basedOn w:val="1"/>
    <w:next w:val="1"/>
    <w:link w:val="23"/>
    <w:qFormat/>
    <w:uiPriority w:val="99"/>
    <w:pPr>
      <w:keepNext/>
      <w:widowControl/>
      <w:spacing w:before="240" w:after="60"/>
      <w:jc w:val="left"/>
      <w:outlineLvl w:val="3"/>
    </w:pPr>
    <w:rPr>
      <w:rFonts w:ascii="Calibri" w:hAnsi="Calibri"/>
      <w:b/>
      <w:bCs/>
      <w:kern w:val="0"/>
      <w:sz w:val="28"/>
      <w:szCs w:val="28"/>
    </w:rPr>
  </w:style>
  <w:style w:type="paragraph" w:styleId="6">
    <w:name w:val="heading 5"/>
    <w:basedOn w:val="1"/>
    <w:next w:val="1"/>
    <w:link w:val="24"/>
    <w:qFormat/>
    <w:uiPriority w:val="99"/>
    <w:pPr>
      <w:widowControl/>
      <w:spacing w:before="240" w:after="60"/>
      <w:jc w:val="left"/>
      <w:outlineLvl w:val="4"/>
    </w:pPr>
    <w:rPr>
      <w:rFonts w:ascii="Calibri" w:hAnsi="Calibri"/>
      <w:b/>
      <w:bCs/>
      <w:i/>
      <w:iCs/>
      <w:kern w:val="0"/>
      <w:sz w:val="26"/>
      <w:szCs w:val="26"/>
    </w:rPr>
  </w:style>
  <w:style w:type="paragraph" w:styleId="7">
    <w:name w:val="heading 6"/>
    <w:basedOn w:val="1"/>
    <w:next w:val="1"/>
    <w:link w:val="25"/>
    <w:qFormat/>
    <w:uiPriority w:val="99"/>
    <w:pPr>
      <w:widowControl/>
      <w:spacing w:before="240" w:after="60"/>
      <w:jc w:val="left"/>
      <w:outlineLvl w:val="5"/>
    </w:pPr>
    <w:rPr>
      <w:rFonts w:ascii="Calibri" w:hAnsi="Calibri"/>
      <w:b/>
      <w:bCs/>
      <w:kern w:val="0"/>
      <w:sz w:val="22"/>
      <w:szCs w:val="22"/>
    </w:rPr>
  </w:style>
  <w:style w:type="paragraph" w:styleId="8">
    <w:name w:val="heading 7"/>
    <w:basedOn w:val="1"/>
    <w:next w:val="1"/>
    <w:link w:val="26"/>
    <w:qFormat/>
    <w:uiPriority w:val="99"/>
    <w:pPr>
      <w:widowControl/>
      <w:spacing w:before="240" w:after="60"/>
      <w:jc w:val="left"/>
      <w:outlineLvl w:val="6"/>
    </w:pPr>
    <w:rPr>
      <w:rFonts w:ascii="Calibri" w:hAnsi="Calibri"/>
      <w:kern w:val="0"/>
      <w:sz w:val="24"/>
    </w:rPr>
  </w:style>
  <w:style w:type="paragraph" w:styleId="9">
    <w:name w:val="heading 8"/>
    <w:basedOn w:val="1"/>
    <w:next w:val="1"/>
    <w:link w:val="27"/>
    <w:qFormat/>
    <w:uiPriority w:val="99"/>
    <w:pPr>
      <w:widowControl/>
      <w:spacing w:before="240" w:after="60"/>
      <w:jc w:val="left"/>
      <w:outlineLvl w:val="7"/>
    </w:pPr>
    <w:rPr>
      <w:rFonts w:ascii="Calibri" w:hAnsi="Calibri"/>
      <w:i/>
      <w:iCs/>
      <w:kern w:val="0"/>
      <w:sz w:val="24"/>
    </w:rPr>
  </w:style>
  <w:style w:type="paragraph" w:styleId="10">
    <w:name w:val="heading 9"/>
    <w:basedOn w:val="1"/>
    <w:next w:val="1"/>
    <w:link w:val="28"/>
    <w:qFormat/>
    <w:uiPriority w:val="99"/>
    <w:pPr>
      <w:widowControl/>
      <w:spacing w:before="240" w:after="60"/>
      <w:jc w:val="left"/>
      <w:outlineLvl w:val="8"/>
    </w:pPr>
    <w:rPr>
      <w:rFonts w:ascii="Cambria" w:hAnsi="Cambria"/>
      <w:kern w:val="0"/>
      <w:sz w:val="22"/>
      <w:szCs w:val="22"/>
    </w:rPr>
  </w:style>
  <w:style w:type="character" w:default="1" w:styleId="16">
    <w:name w:val="Default Paragraph Font"/>
    <w:semiHidden/>
    <w:uiPriority w:val="99"/>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iPriority w:val="99"/>
    <w:rPr>
      <w:sz w:val="18"/>
      <w:szCs w:val="18"/>
    </w:rPr>
  </w:style>
  <w:style w:type="paragraph" w:styleId="12">
    <w:name w:val="footer"/>
    <w:basedOn w:val="1"/>
    <w:link w:val="44"/>
    <w:uiPriority w:val="99"/>
    <w:pPr>
      <w:tabs>
        <w:tab w:val="center" w:pos="4153"/>
        <w:tab w:val="right" w:pos="8306"/>
      </w:tabs>
      <w:snapToGrid w:val="0"/>
      <w:jc w:val="left"/>
    </w:pPr>
    <w:rPr>
      <w:rFonts w:ascii="Calibri" w:hAnsi="Calibri"/>
      <w:sz w:val="18"/>
      <w:szCs w:val="18"/>
    </w:rPr>
  </w:style>
  <w:style w:type="paragraph" w:styleId="13">
    <w:name w:val="header"/>
    <w:basedOn w:val="1"/>
    <w:link w:val="43"/>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99"/>
    <w:pPr>
      <w:widowControl/>
      <w:spacing w:after="60"/>
      <w:jc w:val="center"/>
      <w:outlineLvl w:val="1"/>
    </w:pPr>
    <w:rPr>
      <w:rFonts w:ascii="Cambria" w:hAnsi="Cambria"/>
      <w:kern w:val="0"/>
      <w:sz w:val="24"/>
    </w:rPr>
  </w:style>
  <w:style w:type="paragraph" w:styleId="15">
    <w:name w:val="Title"/>
    <w:basedOn w:val="1"/>
    <w:next w:val="1"/>
    <w:link w:val="29"/>
    <w:qFormat/>
    <w:uiPriority w:val="99"/>
    <w:pPr>
      <w:widowControl/>
      <w:spacing w:before="240" w:after="60"/>
      <w:jc w:val="center"/>
      <w:outlineLvl w:val="0"/>
    </w:pPr>
    <w:rPr>
      <w:rFonts w:ascii="Cambria" w:hAnsi="Cambria"/>
      <w:b/>
      <w:bCs/>
      <w:kern w:val="28"/>
      <w:sz w:val="32"/>
      <w:szCs w:val="32"/>
    </w:rPr>
  </w:style>
  <w:style w:type="character" w:styleId="17">
    <w:name w:val="Strong"/>
    <w:basedOn w:val="16"/>
    <w:qFormat/>
    <w:uiPriority w:val="99"/>
    <w:rPr>
      <w:rFonts w:cs="Times New Roman"/>
      <w:b/>
      <w:bCs/>
    </w:rPr>
  </w:style>
  <w:style w:type="character" w:styleId="18">
    <w:name w:val="Emphasis"/>
    <w:basedOn w:val="16"/>
    <w:qFormat/>
    <w:uiPriority w:val="99"/>
    <w:rPr>
      <w:rFonts w:ascii="Calibri" w:hAnsi="Calibri" w:cs="Times New Roman"/>
      <w:b/>
      <w:i/>
      <w:iCs/>
    </w:rPr>
  </w:style>
  <w:style w:type="character" w:customStyle="1" w:styleId="20">
    <w:name w:val="Heading 1 Char"/>
    <w:basedOn w:val="16"/>
    <w:link w:val="2"/>
    <w:locked/>
    <w:uiPriority w:val="99"/>
    <w:rPr>
      <w:rFonts w:ascii="Cambria" w:hAnsi="Cambria" w:eastAsia="宋体" w:cs="Times New Roman"/>
      <w:b/>
      <w:bCs/>
      <w:kern w:val="32"/>
      <w:sz w:val="32"/>
      <w:szCs w:val="32"/>
    </w:rPr>
  </w:style>
  <w:style w:type="character" w:customStyle="1" w:styleId="21">
    <w:name w:val="Heading 2 Char"/>
    <w:basedOn w:val="16"/>
    <w:link w:val="3"/>
    <w:semiHidden/>
    <w:locked/>
    <w:uiPriority w:val="99"/>
    <w:rPr>
      <w:rFonts w:ascii="Cambria" w:hAnsi="Cambria" w:eastAsia="宋体" w:cs="Times New Roman"/>
      <w:b/>
      <w:bCs/>
      <w:i/>
      <w:iCs/>
      <w:sz w:val="28"/>
      <w:szCs w:val="28"/>
    </w:rPr>
  </w:style>
  <w:style w:type="character" w:customStyle="1" w:styleId="22">
    <w:name w:val="Heading 3 Char"/>
    <w:basedOn w:val="16"/>
    <w:link w:val="4"/>
    <w:semiHidden/>
    <w:locked/>
    <w:uiPriority w:val="99"/>
    <w:rPr>
      <w:rFonts w:ascii="Cambria" w:hAnsi="Cambria" w:eastAsia="宋体" w:cs="Times New Roman"/>
      <w:b/>
      <w:bCs/>
      <w:sz w:val="26"/>
      <w:szCs w:val="26"/>
    </w:rPr>
  </w:style>
  <w:style w:type="character" w:customStyle="1" w:styleId="23">
    <w:name w:val="Heading 4 Char"/>
    <w:basedOn w:val="16"/>
    <w:link w:val="5"/>
    <w:semiHidden/>
    <w:locked/>
    <w:uiPriority w:val="99"/>
    <w:rPr>
      <w:rFonts w:cs="Times New Roman"/>
      <w:b/>
      <w:bCs/>
      <w:sz w:val="28"/>
      <w:szCs w:val="28"/>
    </w:rPr>
  </w:style>
  <w:style w:type="character" w:customStyle="1" w:styleId="24">
    <w:name w:val="Heading 5 Char"/>
    <w:basedOn w:val="16"/>
    <w:link w:val="6"/>
    <w:semiHidden/>
    <w:locked/>
    <w:uiPriority w:val="99"/>
    <w:rPr>
      <w:rFonts w:cs="Times New Roman"/>
      <w:b/>
      <w:bCs/>
      <w:i/>
      <w:iCs/>
      <w:sz w:val="26"/>
      <w:szCs w:val="26"/>
    </w:rPr>
  </w:style>
  <w:style w:type="character" w:customStyle="1" w:styleId="25">
    <w:name w:val="Heading 6 Char"/>
    <w:basedOn w:val="16"/>
    <w:link w:val="7"/>
    <w:semiHidden/>
    <w:locked/>
    <w:uiPriority w:val="99"/>
    <w:rPr>
      <w:rFonts w:cs="Times New Roman"/>
      <w:b/>
      <w:bCs/>
    </w:rPr>
  </w:style>
  <w:style w:type="character" w:customStyle="1" w:styleId="26">
    <w:name w:val="Heading 7 Char"/>
    <w:basedOn w:val="16"/>
    <w:link w:val="8"/>
    <w:semiHidden/>
    <w:locked/>
    <w:uiPriority w:val="99"/>
    <w:rPr>
      <w:rFonts w:cs="Times New Roman"/>
      <w:sz w:val="24"/>
      <w:szCs w:val="24"/>
    </w:rPr>
  </w:style>
  <w:style w:type="character" w:customStyle="1" w:styleId="27">
    <w:name w:val="Heading 8 Char"/>
    <w:basedOn w:val="16"/>
    <w:link w:val="9"/>
    <w:semiHidden/>
    <w:locked/>
    <w:uiPriority w:val="99"/>
    <w:rPr>
      <w:rFonts w:cs="Times New Roman"/>
      <w:i/>
      <w:iCs/>
      <w:sz w:val="24"/>
      <w:szCs w:val="24"/>
    </w:rPr>
  </w:style>
  <w:style w:type="character" w:customStyle="1" w:styleId="28">
    <w:name w:val="Heading 9 Char"/>
    <w:basedOn w:val="16"/>
    <w:link w:val="10"/>
    <w:semiHidden/>
    <w:qFormat/>
    <w:locked/>
    <w:uiPriority w:val="99"/>
    <w:rPr>
      <w:rFonts w:ascii="Cambria" w:hAnsi="Cambria" w:eastAsia="宋体" w:cs="Times New Roman"/>
    </w:rPr>
  </w:style>
  <w:style w:type="character" w:customStyle="1" w:styleId="29">
    <w:name w:val="Title Char"/>
    <w:basedOn w:val="16"/>
    <w:link w:val="15"/>
    <w:qFormat/>
    <w:locked/>
    <w:uiPriority w:val="99"/>
    <w:rPr>
      <w:rFonts w:ascii="Cambria" w:hAnsi="Cambria" w:eastAsia="宋体" w:cs="Times New Roman"/>
      <w:b/>
      <w:bCs/>
      <w:kern w:val="28"/>
      <w:sz w:val="32"/>
      <w:szCs w:val="32"/>
    </w:rPr>
  </w:style>
  <w:style w:type="character" w:customStyle="1" w:styleId="30">
    <w:name w:val="Subtitle Char"/>
    <w:basedOn w:val="16"/>
    <w:link w:val="14"/>
    <w:locked/>
    <w:uiPriority w:val="99"/>
    <w:rPr>
      <w:rFonts w:ascii="Cambria" w:hAnsi="Cambria" w:eastAsia="宋体" w:cs="Times New Roman"/>
      <w:sz w:val="24"/>
      <w:szCs w:val="24"/>
    </w:rPr>
  </w:style>
  <w:style w:type="paragraph" w:styleId="31">
    <w:name w:val="No Spacing"/>
    <w:basedOn w:val="1"/>
    <w:qFormat/>
    <w:uiPriority w:val="99"/>
    <w:pPr>
      <w:widowControl/>
      <w:jc w:val="left"/>
    </w:pPr>
    <w:rPr>
      <w:rFonts w:ascii="Calibri" w:hAnsi="Calibri"/>
      <w:kern w:val="0"/>
      <w:sz w:val="24"/>
      <w:szCs w:val="32"/>
      <w:lang w:eastAsia="en-US"/>
    </w:rPr>
  </w:style>
  <w:style w:type="paragraph" w:styleId="32">
    <w:name w:val="List Paragraph"/>
    <w:basedOn w:val="1"/>
    <w:qFormat/>
    <w:uiPriority w:val="99"/>
    <w:pPr>
      <w:widowControl/>
      <w:ind w:left="720"/>
      <w:contextualSpacing/>
      <w:jc w:val="left"/>
    </w:pPr>
    <w:rPr>
      <w:rFonts w:ascii="Calibri" w:hAnsi="Calibri"/>
      <w:kern w:val="0"/>
      <w:sz w:val="24"/>
      <w:lang w:eastAsia="en-US"/>
    </w:rPr>
  </w:style>
  <w:style w:type="paragraph" w:styleId="33">
    <w:name w:val="Quote"/>
    <w:basedOn w:val="1"/>
    <w:next w:val="1"/>
    <w:link w:val="34"/>
    <w:qFormat/>
    <w:uiPriority w:val="99"/>
    <w:pPr>
      <w:widowControl/>
      <w:jc w:val="left"/>
    </w:pPr>
    <w:rPr>
      <w:rFonts w:ascii="Calibri" w:hAnsi="Calibri"/>
      <w:i/>
      <w:kern w:val="0"/>
      <w:sz w:val="24"/>
    </w:rPr>
  </w:style>
  <w:style w:type="character" w:customStyle="1" w:styleId="34">
    <w:name w:val="Quote Char"/>
    <w:basedOn w:val="16"/>
    <w:link w:val="33"/>
    <w:locked/>
    <w:uiPriority w:val="99"/>
    <w:rPr>
      <w:rFonts w:cs="Times New Roman"/>
      <w:i/>
      <w:sz w:val="24"/>
      <w:szCs w:val="24"/>
    </w:rPr>
  </w:style>
  <w:style w:type="paragraph" w:styleId="35">
    <w:name w:val="Intense Quote"/>
    <w:basedOn w:val="1"/>
    <w:next w:val="1"/>
    <w:link w:val="36"/>
    <w:qFormat/>
    <w:uiPriority w:val="99"/>
    <w:pPr>
      <w:widowControl/>
      <w:ind w:left="720" w:right="720"/>
      <w:jc w:val="left"/>
    </w:pPr>
    <w:rPr>
      <w:rFonts w:ascii="Calibri" w:hAnsi="Calibri"/>
      <w:b/>
      <w:i/>
      <w:kern w:val="0"/>
      <w:sz w:val="24"/>
      <w:szCs w:val="22"/>
    </w:rPr>
  </w:style>
  <w:style w:type="character" w:customStyle="1" w:styleId="36">
    <w:name w:val="Intense Quote Char"/>
    <w:basedOn w:val="16"/>
    <w:link w:val="35"/>
    <w:locked/>
    <w:uiPriority w:val="99"/>
    <w:rPr>
      <w:rFonts w:cs="Times New Roman"/>
      <w:b/>
      <w:i/>
      <w:sz w:val="24"/>
    </w:rPr>
  </w:style>
  <w:style w:type="character" w:customStyle="1" w:styleId="37">
    <w:name w:val="Subtle Emphasis"/>
    <w:basedOn w:val="16"/>
    <w:qFormat/>
    <w:uiPriority w:val="99"/>
    <w:rPr>
      <w:rFonts w:cs="Times New Roman"/>
      <w:i/>
      <w:color w:val="5A5A5A"/>
    </w:rPr>
  </w:style>
  <w:style w:type="character" w:customStyle="1" w:styleId="38">
    <w:name w:val="Intense Emphasis"/>
    <w:basedOn w:val="16"/>
    <w:qFormat/>
    <w:uiPriority w:val="99"/>
    <w:rPr>
      <w:rFonts w:cs="Times New Roman"/>
      <w:b/>
      <w:i/>
      <w:sz w:val="24"/>
      <w:szCs w:val="24"/>
      <w:u w:val="single"/>
    </w:rPr>
  </w:style>
  <w:style w:type="character" w:customStyle="1" w:styleId="39">
    <w:name w:val="Subtle Reference"/>
    <w:basedOn w:val="16"/>
    <w:qFormat/>
    <w:uiPriority w:val="99"/>
    <w:rPr>
      <w:rFonts w:cs="Times New Roman"/>
      <w:sz w:val="24"/>
      <w:szCs w:val="24"/>
      <w:u w:val="single"/>
    </w:rPr>
  </w:style>
  <w:style w:type="character" w:customStyle="1" w:styleId="40">
    <w:name w:val="Intense Reference"/>
    <w:basedOn w:val="16"/>
    <w:qFormat/>
    <w:uiPriority w:val="99"/>
    <w:rPr>
      <w:rFonts w:cs="Times New Roman"/>
      <w:b/>
      <w:sz w:val="24"/>
      <w:u w:val="single"/>
    </w:rPr>
  </w:style>
  <w:style w:type="character" w:customStyle="1" w:styleId="41">
    <w:name w:val="Book Title"/>
    <w:basedOn w:val="16"/>
    <w:qFormat/>
    <w:uiPriority w:val="99"/>
    <w:rPr>
      <w:rFonts w:ascii="Cambria" w:hAnsi="Cambria" w:eastAsia="宋体" w:cs="Times New Roman"/>
      <w:b/>
      <w:i/>
      <w:sz w:val="24"/>
      <w:szCs w:val="24"/>
    </w:rPr>
  </w:style>
  <w:style w:type="paragraph" w:customStyle="1" w:styleId="42">
    <w:name w:val="TOC Heading"/>
    <w:basedOn w:val="2"/>
    <w:next w:val="1"/>
    <w:qFormat/>
    <w:uiPriority w:val="99"/>
    <w:pPr>
      <w:outlineLvl w:val="9"/>
    </w:pPr>
    <w:rPr>
      <w:lang w:eastAsia="en-US"/>
    </w:rPr>
  </w:style>
  <w:style w:type="character" w:customStyle="1" w:styleId="43">
    <w:name w:val="Header Char"/>
    <w:basedOn w:val="16"/>
    <w:link w:val="13"/>
    <w:locked/>
    <w:uiPriority w:val="99"/>
    <w:rPr>
      <w:rFonts w:ascii="Calibri" w:hAnsi="Calibri" w:eastAsia="宋体" w:cs="Times New Roman"/>
      <w:kern w:val="2"/>
      <w:sz w:val="18"/>
      <w:szCs w:val="18"/>
    </w:rPr>
  </w:style>
  <w:style w:type="character" w:customStyle="1" w:styleId="44">
    <w:name w:val="Footer Char"/>
    <w:basedOn w:val="16"/>
    <w:link w:val="12"/>
    <w:locked/>
    <w:uiPriority w:val="99"/>
    <w:rPr>
      <w:rFonts w:ascii="Calibri" w:hAnsi="Calibri" w:eastAsia="宋体" w:cs="Times New Roman"/>
      <w:kern w:val="2"/>
      <w:sz w:val="18"/>
      <w:szCs w:val="18"/>
    </w:rPr>
  </w:style>
  <w:style w:type="character" w:customStyle="1" w:styleId="45">
    <w:name w:val="Balloon Text Char"/>
    <w:basedOn w:val="16"/>
    <w:link w:val="11"/>
    <w:semiHidden/>
    <w:locked/>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334</Words>
  <Characters>1905</Characters>
  <Lines>0</Lines>
  <Paragraphs>0</Paragraphs>
  <TotalTime>93</TotalTime>
  <ScaleCrop>false</ScaleCrop>
  <LinksUpToDate>false</LinksUpToDate>
  <CharactersWithSpaces>0</CharactersWithSpaces>
  <Application>WPS Office_10.1.0.7668_F1E327BC-269C-435d-A152-05C5408002CA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军15099010608</cp:lastModifiedBy>
  <cp:lastPrinted>2018-12-31T10:56:00Z</cp:lastPrinted>
  <dcterms:modified xsi:type="dcterms:W3CDTF">2019-01-26T04:45:42Z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ies>
</file>