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w:t>
      </w:r>
      <w:r>
        <w:rPr>
          <w:rFonts w:ascii="仿宋" w:hAnsi="仿宋" w:eastAsia="仿宋" w:cs="宋体"/>
          <w:kern w:val="0"/>
          <w:sz w:val="32"/>
          <w:szCs w:val="32"/>
        </w:rPr>
        <w:t>2</w:t>
      </w:r>
      <w:r>
        <w:rPr>
          <w:rFonts w:hint="eastAsia" w:ascii="仿宋" w:hAnsi="仿宋" w:eastAsia="仿宋" w:cs="宋体"/>
          <w:kern w:val="0"/>
          <w:sz w:val="32"/>
          <w:szCs w:val="32"/>
        </w:rPr>
        <w:t>：</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2018</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ascii="黑体" w:hAnsi="黑体" w:eastAsia="仿宋_GB2312" w:cs="宋体"/>
          <w:kern w:val="0"/>
          <w:sz w:val="36"/>
          <w:szCs w:val="36"/>
          <w:lang w:val="en-US" w:eastAsia="zh-CN"/>
        </w:rPr>
      </w:pPr>
      <w:r>
        <w:rPr>
          <w:rFonts w:hAnsi="宋体" w:eastAsia="仿宋_GB2312" w:cs="宋体"/>
          <w:kern w:val="0"/>
          <w:sz w:val="36"/>
          <w:szCs w:val="36"/>
        </w:rPr>
        <w:t xml:space="preserve">     </w:t>
      </w:r>
      <w:r>
        <w:rPr>
          <w:rFonts w:hint="eastAsia" w:hAnsi="宋体" w:eastAsia="仿宋_GB2312" w:cs="宋体"/>
          <w:kern w:val="0"/>
          <w:sz w:val="36"/>
          <w:szCs w:val="36"/>
        </w:rPr>
        <w:t>项目名称：城乡居民基本养老保险工作补助经费</w:t>
      </w:r>
      <w:r>
        <w:rPr>
          <w:rFonts w:hint="eastAsia" w:hAnsi="宋体" w:eastAsia="仿宋_GB2312" w:cs="宋体"/>
          <w:kern w:val="0"/>
          <w:sz w:val="36"/>
          <w:szCs w:val="36"/>
          <w:lang w:eastAsia="zh-CN"/>
        </w:rPr>
        <w:t>项目</w:t>
      </w:r>
    </w:p>
    <w:p>
      <w:pPr>
        <w:spacing w:line="700" w:lineRule="exact"/>
        <w:jc w:val="left"/>
        <w:rPr>
          <w:rFonts w:hAnsi="宋体" w:eastAsia="仿宋_GB2312" w:cs="宋体"/>
          <w:kern w:val="0"/>
          <w:sz w:val="36"/>
          <w:szCs w:val="36"/>
        </w:rPr>
      </w:pPr>
      <w:r>
        <w:rPr>
          <w:rFonts w:hAnsi="宋体" w:eastAsia="仿宋_GB2312" w:cs="宋体"/>
          <w:kern w:val="0"/>
          <w:sz w:val="36"/>
          <w:szCs w:val="36"/>
        </w:rPr>
        <w:t xml:space="preserve">     </w:t>
      </w:r>
      <w:r>
        <w:rPr>
          <w:rFonts w:hint="eastAsia" w:hAnsi="宋体" w:eastAsia="仿宋_GB2312" w:cs="宋体"/>
          <w:kern w:val="0"/>
          <w:sz w:val="36"/>
          <w:szCs w:val="36"/>
        </w:rPr>
        <w:t>实施单位（公章）：泽普县劳动就业保险管理局</w:t>
      </w:r>
    </w:p>
    <w:p>
      <w:pPr>
        <w:spacing w:line="700" w:lineRule="exact"/>
        <w:ind w:firstLine="849" w:firstLineChars="236"/>
        <w:jc w:val="left"/>
        <w:rPr>
          <w:rFonts w:hAnsi="宋体" w:eastAsia="仿宋_GB2312" w:cs="宋体"/>
          <w:kern w:val="0"/>
          <w:sz w:val="32"/>
          <w:szCs w:val="32"/>
        </w:rPr>
      </w:pPr>
      <w:r>
        <w:rPr>
          <w:rFonts w:hint="eastAsia" w:hAnsi="宋体" w:eastAsia="仿宋_GB2312" w:cs="宋体"/>
          <w:kern w:val="0"/>
          <w:sz w:val="36"/>
          <w:szCs w:val="36"/>
        </w:rPr>
        <w:t>主管部门（公章）：</w:t>
      </w:r>
      <w:r>
        <w:rPr>
          <w:rFonts w:hint="eastAsia" w:hAnsi="宋体" w:eastAsia="仿宋_GB2312" w:cs="宋体"/>
          <w:w w:val="90"/>
          <w:kern w:val="0"/>
          <w:sz w:val="36"/>
          <w:szCs w:val="36"/>
        </w:rPr>
        <w:t>泽普县人力资源和社会保障局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项目负责人（签章）：范晓俊</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2018</w:t>
      </w:r>
      <w:r>
        <w:rPr>
          <w:rFonts w:hint="eastAsia" w:hAnsi="宋体" w:eastAsia="仿宋_GB2312" w:cs="宋体"/>
          <w:kern w:val="0"/>
          <w:sz w:val="36"/>
          <w:szCs w:val="36"/>
        </w:rPr>
        <w:t>年</w:t>
      </w:r>
      <w:r>
        <w:rPr>
          <w:rFonts w:hAnsi="宋体" w:eastAsia="仿宋_GB2312" w:cs="宋体"/>
          <w:kern w:val="0"/>
          <w:sz w:val="36"/>
          <w:szCs w:val="36"/>
        </w:rPr>
        <w:t xml:space="preserve"> 12 </w:t>
      </w:r>
      <w:r>
        <w:rPr>
          <w:rFonts w:hint="eastAsia" w:hAnsi="宋体" w:eastAsia="仿宋_GB2312" w:cs="宋体"/>
          <w:kern w:val="0"/>
          <w:sz w:val="36"/>
          <w:szCs w:val="36"/>
        </w:rPr>
        <w:t>月</w:t>
      </w:r>
      <w:r>
        <w:rPr>
          <w:rFonts w:hAnsi="宋体" w:eastAsia="仿宋_GB2312" w:cs="宋体"/>
          <w:kern w:val="0"/>
          <w:sz w:val="36"/>
          <w:szCs w:val="36"/>
        </w:rPr>
        <w:t xml:space="preserve"> 26 </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pStyle w:val="46"/>
        <w:spacing w:line="440" w:lineRule="exact"/>
        <w:ind w:firstLine="640" w:firstLineChars="200"/>
        <w:rPr>
          <w:rStyle w:val="17"/>
          <w:rFonts w:ascii="仿宋" w:hAnsi="仿宋" w:eastAsia="仿宋"/>
          <w:spacing w:val="-4"/>
          <w:sz w:val="32"/>
          <w:szCs w:val="32"/>
        </w:rPr>
      </w:pPr>
      <w:r>
        <w:rPr>
          <w:rFonts w:hint="eastAsia" w:ascii="仿宋" w:hAnsi="仿宋" w:eastAsia="仿宋"/>
          <w:sz w:val="32"/>
          <w:szCs w:val="32"/>
        </w:rPr>
        <w:t>泽普县劳动就业保险管理局主要负责全县养老保险基金、医疗保险基金、失业保险基金、工伤保险基金、生育保险基金的收缴、支付、管理、运营事务。社会保险业务涉及全县机关事业单位、企业单位，全县城乡居民参保。</w:t>
      </w:r>
      <w:r>
        <w:rPr>
          <w:rFonts w:ascii="仿宋" w:hAnsi="仿宋" w:eastAsia="仿宋"/>
          <w:sz w:val="32"/>
          <w:szCs w:val="32"/>
        </w:rPr>
        <w:t>2018</w:t>
      </w:r>
      <w:r>
        <w:rPr>
          <w:rFonts w:hint="eastAsia" w:ascii="仿宋" w:hAnsi="仿宋" w:eastAsia="仿宋"/>
          <w:sz w:val="32"/>
          <w:szCs w:val="32"/>
        </w:rPr>
        <w:t>年我县</w:t>
      </w:r>
      <w:r>
        <w:rPr>
          <w:rFonts w:hint="eastAsia" w:ascii="仿宋" w:hAnsi="仿宋" w:eastAsia="仿宋"/>
          <w:color w:val="000000"/>
          <w:sz w:val="32"/>
          <w:szCs w:val="32"/>
        </w:rPr>
        <w:t>城乡居民养老保险参保</w:t>
      </w:r>
      <w:r>
        <w:rPr>
          <w:rFonts w:ascii="仿宋" w:hAnsi="仿宋" w:eastAsia="仿宋"/>
          <w:color w:val="000000"/>
          <w:sz w:val="32"/>
          <w:szCs w:val="32"/>
        </w:rPr>
        <w:t>93090</w:t>
      </w:r>
      <w:r>
        <w:rPr>
          <w:rFonts w:hint="eastAsia" w:ascii="仿宋" w:hAnsi="仿宋" w:eastAsia="仿宋"/>
          <w:color w:val="000000"/>
          <w:sz w:val="32"/>
          <w:szCs w:val="32"/>
        </w:rPr>
        <w:t>人，享受待遇</w:t>
      </w:r>
      <w:r>
        <w:rPr>
          <w:rFonts w:ascii="仿宋" w:hAnsi="仿宋" w:eastAsia="仿宋"/>
          <w:color w:val="000000"/>
          <w:sz w:val="32"/>
          <w:szCs w:val="32"/>
        </w:rPr>
        <w:t>13450</w:t>
      </w:r>
      <w:r>
        <w:rPr>
          <w:rFonts w:hint="eastAsia" w:ascii="仿宋" w:hAnsi="仿宋" w:eastAsia="仿宋"/>
          <w:color w:val="000000"/>
          <w:sz w:val="32"/>
          <w:szCs w:val="32"/>
        </w:rPr>
        <w:t>人。</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（二）项目预算绩效目标设定情况</w:t>
      </w:r>
    </w:p>
    <w:p>
      <w:pPr>
        <w:spacing w:line="540" w:lineRule="exact"/>
        <w:ind w:firstLine="624" w:firstLineChars="200"/>
        <w:rPr>
          <w:rStyle w:val="17"/>
          <w:rFonts w:ascii="楷体" w:hAnsi="楷体" w:eastAsia="楷体"/>
          <w:spacing w:val="-4"/>
          <w:sz w:val="32"/>
          <w:szCs w:val="32"/>
        </w:rPr>
      </w:pPr>
      <w:r>
        <w:rPr>
          <w:rStyle w:val="17"/>
          <w:rFonts w:hint="eastAsia" w:ascii="仿宋" w:hAnsi="仿宋" w:eastAsia="仿宋"/>
          <w:b w:val="0"/>
          <w:spacing w:val="-4"/>
          <w:sz w:val="32"/>
          <w:szCs w:val="32"/>
        </w:rPr>
        <w:t>城乡居民基本养老保险工作补助经费被列入自治区重点民生工程和全面深化改革重点工作任务之中，为实施全民参保，力争全民老有所养，病有所医。此项资金列入政府收支分类科目第</w:t>
      </w:r>
      <w:r>
        <w:rPr>
          <w:rStyle w:val="17"/>
          <w:rFonts w:ascii="仿宋" w:hAnsi="仿宋" w:eastAsia="仿宋"/>
          <w:b w:val="0"/>
          <w:spacing w:val="-4"/>
          <w:sz w:val="32"/>
          <w:szCs w:val="32"/>
        </w:rPr>
        <w:t>2082602</w:t>
      </w:r>
      <w:r>
        <w:rPr>
          <w:rStyle w:val="17"/>
          <w:rFonts w:hint="eastAsia" w:ascii="仿宋" w:hAnsi="仿宋" w:eastAsia="仿宋"/>
          <w:b w:val="0"/>
          <w:spacing w:val="-4"/>
          <w:sz w:val="32"/>
          <w:szCs w:val="32"/>
        </w:rPr>
        <w:t>项“财政对城乡居民基本养老保险基金的补助”科目。此项资金用于城乡居民基本养老保险工作中所发生的补助经费。</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624" w:firstLineChars="200"/>
        <w:rPr>
          <w:rFonts w:ascii="仿宋" w:hAnsi="仿宋" w:eastAsia="仿宋"/>
          <w:bCs/>
          <w:spacing w:val="-4"/>
          <w:sz w:val="32"/>
          <w:szCs w:val="32"/>
        </w:rPr>
      </w:pPr>
      <w:r>
        <w:rPr>
          <w:rStyle w:val="17"/>
          <w:rFonts w:hint="eastAsia" w:ascii="仿宋" w:hAnsi="仿宋" w:eastAsia="仿宋"/>
          <w:b w:val="0"/>
          <w:spacing w:val="-4"/>
          <w:sz w:val="32"/>
          <w:szCs w:val="32"/>
        </w:rPr>
        <w:t>城乡居民基本养老保险工作补助经费</w:t>
      </w:r>
      <w:r>
        <w:rPr>
          <w:rFonts w:hint="eastAsia" w:ascii="仿宋" w:hAnsi="仿宋" w:eastAsia="仿宋"/>
          <w:bCs/>
          <w:spacing w:val="-4"/>
          <w:sz w:val="32"/>
          <w:szCs w:val="32"/>
        </w:rPr>
        <w:t>项目预算安排总额为</w:t>
      </w:r>
      <w:r>
        <w:rPr>
          <w:rFonts w:ascii="仿宋" w:hAnsi="仿宋" w:eastAsia="仿宋"/>
          <w:bCs/>
          <w:spacing w:val="-4"/>
          <w:sz w:val="32"/>
          <w:szCs w:val="32"/>
        </w:rPr>
        <w:t>1</w:t>
      </w:r>
      <w:r>
        <w:rPr>
          <w:rFonts w:hint="eastAsia" w:ascii="仿宋" w:hAnsi="仿宋" w:eastAsia="仿宋"/>
          <w:bCs/>
          <w:spacing w:val="-4"/>
          <w:sz w:val="32"/>
          <w:szCs w:val="32"/>
        </w:rPr>
        <w:t>万元，其中财政资金</w:t>
      </w:r>
      <w:r>
        <w:rPr>
          <w:rFonts w:ascii="仿宋" w:hAnsi="仿宋" w:eastAsia="仿宋"/>
          <w:bCs/>
          <w:spacing w:val="-4"/>
          <w:sz w:val="32"/>
          <w:szCs w:val="32"/>
        </w:rPr>
        <w:t>1</w:t>
      </w:r>
      <w:r>
        <w:rPr>
          <w:rFonts w:hint="eastAsia" w:ascii="仿宋" w:hAnsi="仿宋" w:eastAsia="仿宋"/>
          <w:bCs/>
          <w:spacing w:val="-4"/>
          <w:sz w:val="32"/>
          <w:szCs w:val="32"/>
        </w:rPr>
        <w:t>万元，自筹资金</w:t>
      </w:r>
      <w:r>
        <w:rPr>
          <w:rFonts w:ascii="仿宋" w:hAnsi="仿宋" w:eastAsia="仿宋"/>
          <w:bCs/>
          <w:spacing w:val="-4"/>
          <w:sz w:val="32"/>
          <w:szCs w:val="32"/>
        </w:rPr>
        <w:t>0</w:t>
      </w:r>
      <w:r>
        <w:rPr>
          <w:rFonts w:hint="eastAsia" w:ascii="仿宋" w:hAnsi="仿宋" w:eastAsia="仿宋"/>
          <w:bCs/>
          <w:spacing w:val="-4"/>
          <w:sz w:val="32"/>
          <w:szCs w:val="32"/>
        </w:rPr>
        <w:t>万元，</w:t>
      </w:r>
      <w:r>
        <w:rPr>
          <w:rFonts w:ascii="仿宋" w:hAnsi="仿宋" w:eastAsia="仿宋"/>
          <w:bCs/>
          <w:spacing w:val="-4"/>
          <w:sz w:val="32"/>
          <w:szCs w:val="32"/>
        </w:rPr>
        <w:t>2018</w:t>
      </w:r>
      <w:r>
        <w:rPr>
          <w:rFonts w:hint="eastAsia" w:ascii="仿宋" w:hAnsi="仿宋" w:eastAsia="仿宋"/>
          <w:bCs/>
          <w:spacing w:val="-4"/>
          <w:sz w:val="32"/>
          <w:szCs w:val="32"/>
        </w:rPr>
        <w:t>年实际收到预算资金</w:t>
      </w:r>
      <w:r>
        <w:rPr>
          <w:rFonts w:ascii="仿宋" w:hAnsi="仿宋" w:eastAsia="仿宋"/>
          <w:bCs/>
          <w:spacing w:val="-4"/>
          <w:sz w:val="32"/>
          <w:szCs w:val="32"/>
        </w:rPr>
        <w:t>1</w:t>
      </w:r>
      <w:r>
        <w:rPr>
          <w:rFonts w:hint="eastAsia" w:ascii="仿宋" w:hAnsi="仿宋" w:eastAsia="仿宋"/>
          <w:bCs/>
          <w:spacing w:val="-4"/>
          <w:sz w:val="32"/>
          <w:szCs w:val="32"/>
        </w:rPr>
        <w:t>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624" w:firstLineChars="200"/>
        <w:rPr>
          <w:rStyle w:val="17"/>
          <w:rFonts w:ascii="楷体" w:hAnsi="楷体" w:eastAsia="楷体"/>
          <w:spacing w:val="-4"/>
          <w:sz w:val="32"/>
          <w:szCs w:val="32"/>
        </w:rPr>
      </w:pPr>
      <w:r>
        <w:rPr>
          <w:rFonts w:hint="eastAsia" w:ascii="仿宋" w:hAnsi="仿宋" w:eastAsia="仿宋"/>
          <w:bCs/>
          <w:spacing w:val="-4"/>
          <w:sz w:val="32"/>
          <w:szCs w:val="32"/>
        </w:rPr>
        <w:t>本项目实际支付资金</w:t>
      </w:r>
      <w:r>
        <w:rPr>
          <w:rFonts w:ascii="仿宋" w:hAnsi="仿宋" w:eastAsia="仿宋"/>
          <w:bCs/>
          <w:spacing w:val="-4"/>
          <w:sz w:val="32"/>
          <w:szCs w:val="32"/>
        </w:rPr>
        <w:t>1</w:t>
      </w:r>
      <w:r>
        <w:rPr>
          <w:rFonts w:hint="eastAsia" w:ascii="仿宋" w:hAnsi="仿宋" w:eastAsia="仿宋"/>
          <w:bCs/>
          <w:spacing w:val="-4"/>
          <w:sz w:val="32"/>
          <w:szCs w:val="32"/>
        </w:rPr>
        <w:t>万元，预算执行率</w:t>
      </w:r>
      <w:r>
        <w:rPr>
          <w:rFonts w:ascii="仿宋" w:hAnsi="仿宋" w:eastAsia="仿宋"/>
          <w:bCs/>
          <w:spacing w:val="-4"/>
          <w:sz w:val="32"/>
          <w:szCs w:val="32"/>
        </w:rPr>
        <w:t>100%</w:t>
      </w:r>
      <w:r>
        <w:rPr>
          <w:rFonts w:hint="eastAsia" w:ascii="仿宋" w:hAnsi="仿宋" w:eastAsia="仿宋"/>
          <w:bCs/>
          <w:spacing w:val="-4"/>
          <w:sz w:val="32"/>
          <w:szCs w:val="32"/>
        </w:rPr>
        <w:t>。用于</w:t>
      </w:r>
      <w:r>
        <w:rPr>
          <w:rStyle w:val="17"/>
          <w:rFonts w:hint="eastAsia" w:ascii="仿宋" w:hAnsi="仿宋" w:eastAsia="仿宋"/>
          <w:b w:val="0"/>
          <w:spacing w:val="-4"/>
          <w:sz w:val="32"/>
          <w:szCs w:val="32"/>
        </w:rPr>
        <w:t>城乡居民基本养老保险工作中所发生的补助经费。</w:t>
      </w:r>
    </w:p>
    <w:p>
      <w:pPr>
        <w:adjustRightInd w:val="0"/>
        <w:snapToGrid w:val="0"/>
        <w:spacing w:line="56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24" w:firstLineChars="200"/>
        <w:rPr>
          <w:rFonts w:ascii="仿宋" w:hAnsi="仿宋" w:eastAsia="仿宋"/>
          <w:bCs/>
          <w:color w:val="FF0000"/>
          <w:spacing w:val="-4"/>
          <w:sz w:val="32"/>
          <w:szCs w:val="32"/>
        </w:rPr>
      </w:pPr>
      <w:r>
        <w:rPr>
          <w:rStyle w:val="17"/>
          <w:rFonts w:hint="eastAsia" w:ascii="仿宋" w:hAnsi="仿宋" w:eastAsia="仿宋"/>
          <w:b w:val="0"/>
          <w:spacing w:val="-4"/>
          <w:sz w:val="32"/>
          <w:szCs w:val="32"/>
        </w:rPr>
        <w:t>此项资金根据财政统一安排，实施国库集中支付，资金在财政国库，指标通过财政大平台拨到泽普县劳动就业保险管理局，单位根据实际支出情况填写预算单位用款计划审批表（附原始票据），经财政局社保股、支付中心、国库股审核，直接支付供货方。</w:t>
      </w:r>
      <w:r>
        <w:rPr>
          <w:rFonts w:hint="eastAsia" w:ascii="仿宋" w:hAnsi="仿宋" w:eastAsia="仿宋"/>
          <w:bCs/>
          <w:spacing w:val="-4"/>
          <w:sz w:val="32"/>
          <w:szCs w:val="32"/>
        </w:rPr>
        <w:t>本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该项目属于经常性零星项目</w:t>
      </w:r>
      <w:r>
        <w:rPr>
          <w:rStyle w:val="17"/>
          <w:rFonts w:ascii="仿宋" w:hAnsi="仿宋" w:eastAsia="仿宋"/>
          <w:b w:val="0"/>
          <w:spacing w:val="-4"/>
          <w:sz w:val="32"/>
          <w:szCs w:val="32"/>
        </w:rPr>
        <w:t>,</w:t>
      </w:r>
      <w:r>
        <w:rPr>
          <w:rStyle w:val="17"/>
          <w:rFonts w:hint="eastAsia" w:ascii="仿宋" w:hAnsi="仿宋" w:eastAsia="仿宋"/>
          <w:b w:val="0"/>
          <w:spacing w:val="-4"/>
          <w:sz w:val="32"/>
          <w:szCs w:val="32"/>
        </w:rPr>
        <w:t>没有达到招投标限额</w:t>
      </w:r>
      <w:r>
        <w:rPr>
          <w:rStyle w:val="17"/>
          <w:rFonts w:ascii="仿宋" w:hAnsi="仿宋" w:eastAsia="仿宋"/>
          <w:b w:val="0"/>
          <w:spacing w:val="-4"/>
          <w:sz w:val="32"/>
          <w:szCs w:val="32"/>
        </w:rPr>
        <w:t>,</w:t>
      </w:r>
      <w:r>
        <w:rPr>
          <w:rStyle w:val="17"/>
          <w:rFonts w:hint="eastAsia" w:ascii="仿宋" w:hAnsi="仿宋" w:eastAsia="仿宋"/>
          <w:b w:val="0"/>
          <w:spacing w:val="-4"/>
          <w:sz w:val="32"/>
          <w:szCs w:val="32"/>
        </w:rPr>
        <w:t>由本单位自行组织实施。实施过程均按照本单位制定的管理制度执行。本项目不存在调整情况。本项目不存在检查验收程序。</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7"/>
          <w:rFonts w:ascii="仿宋" w:hAnsi="仿宋" w:eastAsia="仿宋"/>
          <w:b w:val="0"/>
          <w:spacing w:val="-4"/>
          <w:sz w:val="32"/>
          <w:szCs w:val="32"/>
        </w:rPr>
      </w:pPr>
      <w:r>
        <w:rPr>
          <w:rFonts w:hint="eastAsia" w:ascii="仿宋" w:hAnsi="仿宋" w:eastAsia="仿宋"/>
          <w:bCs/>
          <w:spacing w:val="-4"/>
          <w:sz w:val="32"/>
          <w:szCs w:val="32"/>
        </w:rPr>
        <w:t>项目实施过程中，严格遵守相关法律法规和业务管理规定，项目资料齐全并及时归档。不定期对项目进度情况进行督导检查，对检查过程中发现的问题及时督促整改，确保了项目按时保质完成。</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本项目共设置一级指标</w:t>
      </w:r>
      <w:r>
        <w:rPr>
          <w:rFonts w:ascii="仿宋" w:hAnsi="仿宋" w:eastAsia="仿宋"/>
          <w:bCs/>
          <w:spacing w:val="-4"/>
          <w:sz w:val="32"/>
          <w:szCs w:val="32"/>
        </w:rPr>
        <w:t>1</w:t>
      </w:r>
      <w:r>
        <w:rPr>
          <w:rFonts w:hint="eastAsia" w:ascii="仿宋" w:hAnsi="仿宋" w:eastAsia="仿宋"/>
          <w:bCs/>
          <w:spacing w:val="-4"/>
          <w:sz w:val="32"/>
          <w:szCs w:val="32"/>
        </w:rPr>
        <w:t>个，二级指标</w:t>
      </w:r>
      <w:r>
        <w:rPr>
          <w:rFonts w:ascii="仿宋" w:hAnsi="仿宋" w:eastAsia="仿宋"/>
          <w:bCs/>
          <w:spacing w:val="-4"/>
          <w:sz w:val="32"/>
          <w:szCs w:val="32"/>
        </w:rPr>
        <w:t>0</w:t>
      </w:r>
      <w:r>
        <w:rPr>
          <w:rFonts w:hint="eastAsia" w:ascii="仿宋" w:hAnsi="仿宋" w:eastAsia="仿宋"/>
          <w:bCs/>
          <w:spacing w:val="-4"/>
          <w:sz w:val="32"/>
          <w:szCs w:val="32"/>
        </w:rPr>
        <w:t>个，三级指标</w:t>
      </w:r>
      <w:r>
        <w:rPr>
          <w:rFonts w:ascii="仿宋" w:hAnsi="仿宋" w:eastAsia="仿宋"/>
          <w:bCs/>
          <w:spacing w:val="-4"/>
          <w:sz w:val="32"/>
          <w:szCs w:val="32"/>
        </w:rPr>
        <w:t>0</w:t>
      </w:r>
      <w:r>
        <w:rPr>
          <w:rFonts w:hint="eastAsia" w:ascii="仿宋" w:hAnsi="仿宋" w:eastAsia="仿宋"/>
          <w:bCs/>
          <w:spacing w:val="-4"/>
          <w:sz w:val="32"/>
          <w:szCs w:val="32"/>
        </w:rPr>
        <w:t>个，其中已完成三级指标</w:t>
      </w:r>
      <w:r>
        <w:rPr>
          <w:rFonts w:ascii="仿宋" w:hAnsi="仿宋" w:eastAsia="仿宋"/>
          <w:bCs/>
          <w:spacing w:val="-4"/>
          <w:sz w:val="32"/>
          <w:szCs w:val="32"/>
        </w:rPr>
        <w:t>1</w:t>
      </w:r>
      <w:r>
        <w:rPr>
          <w:rFonts w:hint="eastAsia" w:ascii="仿宋" w:hAnsi="仿宋" w:eastAsia="仿宋"/>
          <w:bCs/>
          <w:spacing w:val="-4"/>
          <w:sz w:val="32"/>
          <w:szCs w:val="32"/>
        </w:rPr>
        <w:t>个，指标完成率为</w:t>
      </w:r>
      <w:r>
        <w:rPr>
          <w:rFonts w:ascii="仿宋" w:hAnsi="仿宋" w:eastAsia="仿宋"/>
          <w:bCs/>
          <w:spacing w:val="-4"/>
          <w:sz w:val="32"/>
          <w:szCs w:val="32"/>
        </w:rPr>
        <w:t>100%</w:t>
      </w:r>
      <w:r>
        <w:rPr>
          <w:rFonts w:hint="eastAsia" w:ascii="仿宋" w:hAnsi="仿宋" w:eastAsia="仿宋"/>
          <w:bCs/>
          <w:spacing w:val="-4"/>
          <w:sz w:val="32"/>
          <w:szCs w:val="32"/>
        </w:rPr>
        <w:t>。</w:t>
      </w:r>
    </w:p>
    <w:p>
      <w:pPr>
        <w:adjustRightInd w:val="0"/>
        <w:snapToGrid w:val="0"/>
        <w:spacing w:line="56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经济性：项目成本控制情况和项目成本节约情况完成良好。</w:t>
      </w:r>
    </w:p>
    <w:p>
      <w:pPr>
        <w:adjustRightInd w:val="0"/>
        <w:snapToGrid w:val="0"/>
        <w:spacing w:line="56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效率性：主增加社会保险政策知晓率。</w:t>
      </w:r>
    </w:p>
    <w:p>
      <w:pPr>
        <w:adjustRightInd w:val="0"/>
        <w:snapToGrid w:val="0"/>
        <w:spacing w:line="56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效益性：使社会保险档案更加规范化。</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spacing w:val="-4"/>
          <w:sz w:val="32"/>
          <w:szCs w:val="32"/>
        </w:rPr>
      </w:pPr>
      <w:r>
        <w:rPr>
          <w:rFonts w:ascii="仿宋" w:hAnsi="仿宋" w:eastAsia="仿宋"/>
          <w:spacing w:val="-4"/>
          <w:sz w:val="32"/>
          <w:szCs w:val="32"/>
        </w:rPr>
        <w:t>2018</w:t>
      </w:r>
      <w:r>
        <w:rPr>
          <w:rFonts w:hint="eastAsia" w:ascii="仿宋" w:hAnsi="仿宋" w:eastAsia="仿宋"/>
          <w:spacing w:val="-4"/>
          <w:sz w:val="32"/>
          <w:szCs w:val="32"/>
        </w:rPr>
        <w:t>年本项目绩效目标全部达成，不存在未完成原因分析。</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无</w:t>
      </w:r>
      <w:r>
        <w:rPr>
          <w:rFonts w:hint="eastAsia" w:ascii="仿宋" w:hAnsi="仿宋" w:eastAsia="仿宋"/>
          <w:spacing w:val="-4"/>
          <w:sz w:val="32"/>
          <w:szCs w:val="32"/>
        </w:rPr>
        <w:t>其他说明内容。</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此项目资金的使用效率和效果，项目管理过程规范，完成了预期绩效目标等。同时，通过开展自我评价来总结经验和教训，为今后的开展提供参考建议。</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《自治区财政项目支出绩效自评表》</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vAlign w:val="center"/>
          </w:tcPr>
          <w:p>
            <w:pPr>
              <w:widowControl/>
              <w:jc w:val="center"/>
              <w:rPr>
                <w:rFonts w:ascii="宋体" w:cs="宋体"/>
                <w:b/>
                <w:bCs/>
                <w:kern w:val="0"/>
                <w:sz w:val="32"/>
                <w:szCs w:val="32"/>
              </w:rPr>
            </w:pPr>
            <w:r>
              <w:rPr>
                <w:rFonts w:hint="eastAsia" w:ascii="宋体" w:hAnsi="宋体" w:cs="宋体"/>
                <w:b/>
                <w:bCs/>
                <w:kern w:val="0"/>
                <w:sz w:val="32"/>
                <w:szCs w:val="32"/>
              </w:rPr>
              <w:t>自治区财政项目支出绩效自评表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vAlign w:val="center"/>
          </w:tcPr>
          <w:p>
            <w:pPr>
              <w:widowControl/>
              <w:jc w:val="center"/>
              <w:rPr>
                <w:rFonts w:ascii="宋体" w:cs="宋体"/>
                <w:kern w:val="0"/>
                <w:sz w:val="24"/>
              </w:rPr>
            </w:pPr>
            <w:r>
              <w:rPr>
                <w:rFonts w:hint="eastAsia" w:ascii="宋体" w:hAnsi="宋体" w:cs="宋体"/>
                <w:kern w:val="0"/>
                <w:sz w:val="24"/>
              </w:rPr>
              <w:t>（</w:t>
            </w:r>
            <w:r>
              <w:rPr>
                <w:kern w:val="0"/>
                <w:sz w:val="24"/>
              </w:rPr>
              <w:t xml:space="preserve">  2018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vAlign w:val="center"/>
          </w:tcPr>
          <w:p>
            <w:pPr>
              <w:widowControl/>
              <w:jc w:val="center"/>
              <w:rPr>
                <w:rFonts w:ascii="宋体" w:cs="宋体"/>
                <w:kern w:val="0"/>
                <w:sz w:val="24"/>
              </w:rPr>
            </w:pPr>
          </w:p>
        </w:tc>
        <w:tc>
          <w:tcPr>
            <w:tcW w:w="1140" w:type="dxa"/>
            <w:tcBorders>
              <w:top w:val="nil"/>
              <w:left w:val="nil"/>
              <w:bottom w:val="nil"/>
              <w:right w:val="nil"/>
            </w:tcBorders>
            <w:vAlign w:val="center"/>
          </w:tcPr>
          <w:p>
            <w:pPr>
              <w:widowControl/>
              <w:jc w:val="center"/>
              <w:rPr>
                <w:rFonts w:ascii="宋体" w:cs="宋体"/>
                <w:kern w:val="0"/>
                <w:sz w:val="24"/>
              </w:rPr>
            </w:pPr>
          </w:p>
        </w:tc>
        <w:tc>
          <w:tcPr>
            <w:tcW w:w="1360" w:type="dxa"/>
            <w:tcBorders>
              <w:top w:val="nil"/>
              <w:left w:val="nil"/>
              <w:bottom w:val="nil"/>
              <w:right w:val="nil"/>
            </w:tcBorders>
            <w:vAlign w:val="center"/>
          </w:tcPr>
          <w:p>
            <w:pPr>
              <w:widowControl/>
              <w:jc w:val="center"/>
              <w:rPr>
                <w:rFonts w:ascii="宋体" w:cs="宋体"/>
                <w:kern w:val="0"/>
                <w:sz w:val="24"/>
              </w:rPr>
            </w:pPr>
          </w:p>
        </w:tc>
        <w:tc>
          <w:tcPr>
            <w:tcW w:w="1080" w:type="dxa"/>
            <w:tcBorders>
              <w:top w:val="nil"/>
              <w:left w:val="nil"/>
              <w:bottom w:val="nil"/>
              <w:right w:val="nil"/>
            </w:tcBorders>
            <w:vAlign w:val="center"/>
          </w:tcPr>
          <w:p>
            <w:pPr>
              <w:widowControl/>
              <w:jc w:val="center"/>
              <w:rPr>
                <w:rFonts w:ascii="宋体" w:cs="宋体"/>
                <w:kern w:val="0"/>
                <w:sz w:val="24"/>
              </w:rPr>
            </w:pPr>
          </w:p>
        </w:tc>
        <w:tc>
          <w:tcPr>
            <w:tcW w:w="880" w:type="dxa"/>
            <w:tcBorders>
              <w:top w:val="nil"/>
              <w:left w:val="nil"/>
              <w:bottom w:val="nil"/>
              <w:right w:val="nil"/>
            </w:tcBorders>
            <w:vAlign w:val="center"/>
          </w:tcPr>
          <w:p>
            <w:pPr>
              <w:widowControl/>
              <w:jc w:val="center"/>
              <w:rPr>
                <w:rFonts w:ascii="宋体" w:cs="宋体"/>
                <w:kern w:val="0"/>
                <w:sz w:val="24"/>
              </w:rPr>
            </w:pPr>
          </w:p>
        </w:tc>
        <w:tc>
          <w:tcPr>
            <w:tcW w:w="2060" w:type="dxa"/>
            <w:tcBorders>
              <w:top w:val="nil"/>
              <w:left w:val="nil"/>
              <w:bottom w:val="nil"/>
              <w:right w:val="nil"/>
            </w:tcBorders>
            <w:vAlign w:val="center"/>
          </w:tcPr>
          <w:p>
            <w:pPr>
              <w:widowControl/>
              <w:jc w:val="center"/>
              <w:rPr>
                <w:rFonts w:ascii="宋体" w:cs="宋体"/>
                <w:kern w:val="0"/>
                <w:sz w:val="24"/>
              </w:rPr>
            </w:pPr>
          </w:p>
        </w:tc>
        <w:tc>
          <w:tcPr>
            <w:tcW w:w="1780" w:type="dxa"/>
            <w:tcBorders>
              <w:top w:val="nil"/>
              <w:left w:val="nil"/>
              <w:bottom w:val="nil"/>
              <w:right w:val="nil"/>
            </w:tcBorders>
            <w:vAlign w:val="center"/>
          </w:tcPr>
          <w:p>
            <w:pPr>
              <w:widowControl/>
              <w:jc w:val="center"/>
              <w:rPr>
                <w:rFonts w:asci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vAlign w:val="center"/>
          </w:tcPr>
          <w:p>
            <w:pPr>
              <w:widowControl/>
              <w:jc w:val="center"/>
              <w:rPr>
                <w:rFonts w:hint="eastAsia" w:ascii="宋体" w:eastAsia="宋体" w:cs="宋体"/>
                <w:kern w:val="0"/>
                <w:sz w:val="20"/>
                <w:szCs w:val="20"/>
                <w:lang w:eastAsia="zh-CN"/>
              </w:rPr>
            </w:pPr>
            <w:r>
              <w:rPr>
                <w:rFonts w:hint="eastAsia" w:ascii="宋体" w:hAnsi="宋体" w:cs="宋体"/>
                <w:kern w:val="0"/>
                <w:sz w:val="20"/>
                <w:szCs w:val="20"/>
              </w:rPr>
              <w:t>城乡居民基本养老保险工作补助经费　</w:t>
            </w:r>
            <w:r>
              <w:rPr>
                <w:rFonts w:hint="eastAsia" w:ascii="宋体" w:hAnsi="宋体" w:cs="宋体"/>
                <w:kern w:val="0"/>
                <w:sz w:val="20"/>
                <w:szCs w:val="20"/>
                <w:lang w:eastAsia="zh-CN"/>
              </w:rPr>
              <w:t>项目</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hint="eastAsia" w:ascii="宋体" w:hAnsi="宋体" w:cs="宋体"/>
                <w:kern w:val="0"/>
                <w:sz w:val="20"/>
                <w:szCs w:val="20"/>
              </w:rPr>
              <w:t>泽普县劳动就业保险管理局</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预算</w:t>
            </w:r>
            <w:r>
              <w:rPr>
                <w:rFonts w:ascii="宋体" w:cs="宋体"/>
                <w:kern w:val="0"/>
                <w:sz w:val="20"/>
                <w:szCs w:val="20"/>
              </w:rPr>
              <w:br w:type="textWrapping"/>
            </w:r>
            <w:r>
              <w:rPr>
                <w:rFonts w:hint="eastAsia" w:ascii="宋体" w:hAnsi="宋体" w:cs="宋体"/>
                <w:kern w:val="0"/>
                <w:sz w:val="20"/>
                <w:szCs w:val="20"/>
              </w:rPr>
              <w:t>执行</w:t>
            </w:r>
            <w:r>
              <w:rPr>
                <w:rFonts w:ascii="宋体" w:cs="宋体"/>
                <w:kern w:val="0"/>
                <w:sz w:val="20"/>
                <w:szCs w:val="20"/>
              </w:rPr>
              <w:br w:type="textWrapping"/>
            </w:r>
            <w:r>
              <w:rPr>
                <w:rFonts w:hint="eastAsia" w:ascii="宋体" w:hAnsi="宋体" w:cs="宋体"/>
                <w:kern w:val="0"/>
                <w:sz w:val="20"/>
                <w:szCs w:val="20"/>
              </w:rPr>
              <w:t>情况</w:t>
            </w:r>
            <w:r>
              <w:rPr>
                <w:rFonts w:asci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预算数：</w:t>
            </w:r>
          </w:p>
        </w:tc>
        <w:tc>
          <w:tcPr>
            <w:tcW w:w="1960" w:type="dxa"/>
            <w:gridSpan w:val="2"/>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ascii="宋体" w:hAnsi="宋体" w:cs="宋体"/>
                <w:kern w:val="0"/>
                <w:sz w:val="20"/>
                <w:szCs w:val="20"/>
              </w:rPr>
              <w:t>1</w:t>
            </w:r>
            <w:r>
              <w:rPr>
                <w:rFonts w:hint="eastAsia" w:ascii="宋体" w:hAnsi="宋体" w:cs="宋体"/>
                <w:kern w:val="0"/>
                <w:sz w:val="20"/>
                <w:szCs w:val="20"/>
              </w:rPr>
              <w:t>万元　</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执行数：</w:t>
            </w:r>
          </w:p>
        </w:tc>
        <w:tc>
          <w:tcPr>
            <w:tcW w:w="1780" w:type="dxa"/>
            <w:tcBorders>
              <w:top w:val="nil"/>
              <w:left w:val="nil"/>
              <w:bottom w:val="single" w:color="auto" w:sz="4" w:space="0"/>
              <w:right w:val="single" w:color="auto" w:sz="4" w:space="0"/>
            </w:tcBorders>
            <w:vAlign w:val="center"/>
          </w:tcPr>
          <w:p>
            <w:pPr>
              <w:widowControl/>
              <w:jc w:val="right"/>
              <w:rPr>
                <w:rFonts w:ascii="宋体" w:cs="宋体"/>
                <w:kern w:val="0"/>
                <w:sz w:val="20"/>
                <w:szCs w:val="20"/>
              </w:rPr>
            </w:pPr>
            <w:r>
              <w:rPr>
                <w:rFonts w:ascii="宋体" w:hAnsi="宋体" w:cs="宋体"/>
                <w:kern w:val="0"/>
                <w:sz w:val="20"/>
                <w:szCs w:val="20"/>
              </w:rPr>
              <w:t>1</w:t>
            </w:r>
            <w:r>
              <w:rPr>
                <w:rFonts w:hint="eastAsia" w:ascii="宋体" w:hAnsi="宋体" w:cs="宋体"/>
                <w:kern w:val="0"/>
                <w:sz w:val="20"/>
                <w:szCs w:val="20"/>
              </w:rPr>
              <w:t>万元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ascii="宋体" w:hAnsi="宋体" w:cs="宋体"/>
                <w:kern w:val="0"/>
                <w:sz w:val="20"/>
                <w:szCs w:val="20"/>
              </w:rPr>
              <w:t>1</w:t>
            </w:r>
            <w:r>
              <w:rPr>
                <w:rFonts w:hint="eastAsia" w:ascii="宋体" w:hAnsi="宋体" w:cs="宋体"/>
                <w:kern w:val="0"/>
                <w:sz w:val="20"/>
                <w:szCs w:val="20"/>
              </w:rPr>
              <w:t>万元　</w:t>
            </w:r>
          </w:p>
        </w:tc>
        <w:tc>
          <w:tcPr>
            <w:tcW w:w="2060" w:type="dxa"/>
            <w:tcBorders>
              <w:top w:val="nil"/>
              <w:left w:val="nil"/>
              <w:bottom w:val="nil"/>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vAlign w:val="center"/>
          </w:tcPr>
          <w:p>
            <w:pPr>
              <w:widowControl/>
              <w:jc w:val="right"/>
              <w:rPr>
                <w:rFonts w:ascii="宋体" w:cs="宋体"/>
                <w:kern w:val="0"/>
                <w:sz w:val="20"/>
                <w:szCs w:val="20"/>
              </w:rPr>
            </w:pPr>
            <w:r>
              <w:rPr>
                <w:rFonts w:ascii="宋体" w:hAnsi="宋体" w:cs="宋体"/>
                <w:kern w:val="0"/>
                <w:sz w:val="20"/>
                <w:szCs w:val="20"/>
              </w:rPr>
              <w:t>1</w:t>
            </w:r>
            <w:r>
              <w:rPr>
                <w:rFonts w:hint="eastAsia" w:ascii="宋体" w:hAnsi="宋体" w:cs="宋体"/>
                <w:kern w:val="0"/>
                <w:sz w:val="20"/>
                <w:szCs w:val="20"/>
              </w:rPr>
              <w:t>万元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vAlign w:val="center"/>
          </w:tcPr>
          <w:p>
            <w:pPr>
              <w:widowControl/>
              <w:jc w:val="center"/>
              <w:rPr>
                <w:rFonts w:asci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vAlign w:val="center"/>
          </w:tcPr>
          <w:p>
            <w:pPr>
              <w:widowControl/>
              <w:jc w:val="righ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年度</w:t>
            </w:r>
            <w:r>
              <w:rPr>
                <w:rFonts w:ascii="宋体" w:cs="宋体"/>
                <w:kern w:val="0"/>
                <w:sz w:val="20"/>
                <w:szCs w:val="20"/>
              </w:rPr>
              <w:br w:type="textWrapping"/>
            </w:r>
            <w:r>
              <w:rPr>
                <w:rFonts w:hint="eastAsia" w:ascii="宋体" w:hAnsi="宋体" w:cs="宋体"/>
                <w:kern w:val="0"/>
                <w:sz w:val="20"/>
                <w:szCs w:val="20"/>
              </w:rPr>
              <w:t>目标</w:t>
            </w:r>
            <w:r>
              <w:rPr>
                <w:rFonts w:ascii="宋体" w:cs="宋体"/>
                <w:kern w:val="0"/>
                <w:sz w:val="20"/>
                <w:szCs w:val="20"/>
              </w:rPr>
              <w:br w:type="textWrapping"/>
            </w:r>
            <w:r>
              <w:rPr>
                <w:rFonts w:hint="eastAsia" w:ascii="宋体" w:hAnsi="宋体" w:cs="宋体"/>
                <w:kern w:val="0"/>
                <w:sz w:val="20"/>
                <w:szCs w:val="20"/>
              </w:rPr>
              <w:t>完成</w:t>
            </w:r>
            <w:r>
              <w:rPr>
                <w:rFonts w:asci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tcPr>
          <w:p>
            <w:pPr>
              <w:widowControl/>
              <w:jc w:val="left"/>
              <w:rPr>
                <w:rFonts w:ascii="宋体" w:cs="宋体"/>
                <w:kern w:val="0"/>
                <w:sz w:val="20"/>
                <w:szCs w:val="20"/>
              </w:rPr>
            </w:pPr>
            <w:r>
              <w:rPr>
                <w:rFonts w:hint="eastAsia" w:ascii="宋体" w:hAnsi="宋体" w:cs="宋体"/>
                <w:kern w:val="0"/>
                <w:sz w:val="20"/>
                <w:szCs w:val="20"/>
              </w:rPr>
              <w:t>　</w:t>
            </w:r>
          </w:p>
          <w:p>
            <w:pPr>
              <w:widowControl/>
              <w:jc w:val="left"/>
              <w:rPr>
                <w:rFonts w:ascii="宋体" w:cs="宋体"/>
                <w:kern w:val="0"/>
                <w:sz w:val="20"/>
                <w:szCs w:val="20"/>
              </w:rPr>
            </w:pPr>
          </w:p>
          <w:p>
            <w:pPr>
              <w:widowControl/>
              <w:jc w:val="left"/>
              <w:rPr>
                <w:rFonts w:ascii="宋体" w:cs="宋体"/>
                <w:kern w:val="0"/>
                <w:sz w:val="20"/>
                <w:szCs w:val="20"/>
              </w:rPr>
            </w:pPr>
            <w:r>
              <w:rPr>
                <w:rFonts w:ascii="宋体" w:hAnsi="宋体" w:cs="宋体"/>
                <w:kern w:val="0"/>
                <w:sz w:val="20"/>
                <w:szCs w:val="20"/>
              </w:rPr>
              <w:t>2018</w:t>
            </w:r>
            <w:r>
              <w:rPr>
                <w:rFonts w:hint="eastAsia" w:ascii="宋体" w:hAnsi="宋体" w:cs="宋体"/>
                <w:kern w:val="0"/>
                <w:sz w:val="20"/>
                <w:szCs w:val="20"/>
              </w:rPr>
              <w:t>年我县城乡居民养老保险参保率为</w:t>
            </w:r>
            <w:r>
              <w:rPr>
                <w:rFonts w:ascii="宋体" w:hAnsi="宋体" w:cs="宋体"/>
                <w:kern w:val="0"/>
                <w:sz w:val="20"/>
                <w:szCs w:val="20"/>
              </w:rPr>
              <w:t>100%</w:t>
            </w:r>
          </w:p>
        </w:tc>
        <w:tc>
          <w:tcPr>
            <w:tcW w:w="3840" w:type="dxa"/>
            <w:gridSpan w:val="2"/>
            <w:tcBorders>
              <w:top w:val="single" w:color="auto" w:sz="4" w:space="0"/>
              <w:left w:val="nil"/>
              <w:bottom w:val="single" w:color="auto" w:sz="4" w:space="0"/>
              <w:right w:val="single" w:color="000000" w:sz="4" w:space="0"/>
            </w:tcBorders>
          </w:tcPr>
          <w:p>
            <w:pPr>
              <w:widowControl/>
              <w:jc w:val="left"/>
              <w:rPr>
                <w:rFonts w:ascii="宋体" w:cs="宋体"/>
                <w:kern w:val="0"/>
                <w:sz w:val="20"/>
                <w:szCs w:val="20"/>
              </w:rPr>
            </w:pPr>
          </w:p>
          <w:p>
            <w:pPr>
              <w:widowControl/>
              <w:jc w:val="left"/>
              <w:rPr>
                <w:rFonts w:ascii="宋体" w:cs="宋体"/>
                <w:kern w:val="0"/>
                <w:sz w:val="20"/>
                <w:szCs w:val="20"/>
              </w:rPr>
            </w:pPr>
            <w:r>
              <w:rPr>
                <w:rFonts w:ascii="宋体" w:hAnsi="宋体" w:cs="宋体"/>
                <w:kern w:val="0"/>
                <w:sz w:val="20"/>
                <w:szCs w:val="20"/>
              </w:rPr>
              <w:t>2018</w:t>
            </w:r>
            <w:r>
              <w:rPr>
                <w:rFonts w:hint="eastAsia" w:ascii="宋体" w:hAnsi="宋体" w:cs="宋体"/>
                <w:kern w:val="0"/>
                <w:sz w:val="20"/>
                <w:szCs w:val="20"/>
              </w:rPr>
              <w:t>年我县城乡居民养老保险参保人数达</w:t>
            </w:r>
            <w:r>
              <w:rPr>
                <w:rFonts w:ascii="宋体" w:hAnsi="宋体" w:cs="宋体"/>
                <w:kern w:val="0"/>
                <w:sz w:val="20"/>
                <w:szCs w:val="20"/>
              </w:rPr>
              <w:t>79670</w:t>
            </w:r>
            <w:r>
              <w:rPr>
                <w:rFonts w:hint="eastAsia" w:ascii="宋体" w:hAnsi="宋体" w:cs="宋体"/>
                <w:kern w:val="0"/>
                <w:sz w:val="20"/>
                <w:szCs w:val="20"/>
              </w:rPr>
              <w:t>人，完成参保率为</w:t>
            </w:r>
            <w:r>
              <w:rPr>
                <w:rFonts w:ascii="宋体" w:hAnsi="宋体" w:cs="宋体"/>
                <w:kern w:val="0"/>
                <w:sz w:val="20"/>
                <w:szCs w:val="20"/>
              </w:rPr>
              <w:t>100%</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年度</w:t>
            </w:r>
            <w:r>
              <w:rPr>
                <w:rFonts w:ascii="宋体" w:cs="宋体"/>
                <w:kern w:val="0"/>
                <w:sz w:val="20"/>
                <w:szCs w:val="20"/>
              </w:rPr>
              <w:br w:type="textWrapping"/>
            </w:r>
            <w:r>
              <w:rPr>
                <w:rFonts w:hint="eastAsia" w:ascii="宋体" w:hAnsi="宋体" w:cs="宋体"/>
                <w:kern w:val="0"/>
                <w:sz w:val="20"/>
                <w:szCs w:val="20"/>
              </w:rPr>
              <w:t>绩效</w:t>
            </w:r>
            <w:r>
              <w:rPr>
                <w:rFonts w:ascii="宋体" w:cs="宋体"/>
                <w:kern w:val="0"/>
                <w:sz w:val="20"/>
                <w:szCs w:val="20"/>
              </w:rPr>
              <w:br w:type="textWrapping"/>
            </w:r>
            <w:r>
              <w:rPr>
                <w:rFonts w:hint="eastAsia" w:ascii="宋体" w:hAnsi="宋体" w:cs="宋体"/>
                <w:kern w:val="0"/>
                <w:sz w:val="20"/>
                <w:szCs w:val="20"/>
              </w:rPr>
              <w:t>指标</w:t>
            </w:r>
            <w:r>
              <w:rPr>
                <w:rFonts w:ascii="宋体" w:cs="宋体"/>
                <w:kern w:val="0"/>
                <w:sz w:val="20"/>
                <w:szCs w:val="20"/>
              </w:rPr>
              <w:br w:type="textWrapping"/>
            </w:r>
            <w:r>
              <w:rPr>
                <w:rFonts w:hint="eastAsia" w:ascii="宋体" w:hAnsi="宋体" w:cs="宋体"/>
                <w:kern w:val="0"/>
                <w:sz w:val="20"/>
                <w:szCs w:val="20"/>
              </w:rPr>
              <w:t>完成</w:t>
            </w:r>
            <w:r>
              <w:rPr>
                <w:rFonts w:asci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城乡居民养老保险参保</w:t>
            </w:r>
            <w:r>
              <w:rPr>
                <w:rFonts w:ascii="宋体" w:hAnsi="宋体" w:cs="宋体"/>
                <w:kern w:val="0"/>
                <w:sz w:val="20"/>
                <w:szCs w:val="20"/>
              </w:rPr>
              <w:t>79670</w:t>
            </w:r>
            <w:r>
              <w:rPr>
                <w:rFonts w:hint="eastAsia" w:ascii="宋体" w:hAnsi="宋体" w:cs="宋体"/>
                <w:kern w:val="0"/>
                <w:sz w:val="20"/>
                <w:szCs w:val="20"/>
              </w:rPr>
              <w:t>人</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完成率</w:t>
            </w:r>
            <w:r>
              <w:rPr>
                <w:rFonts w:ascii="宋体" w:hAnsi="宋体" w:cs="宋体"/>
                <w:kern w:val="0"/>
                <w:sz w:val="20"/>
                <w:szCs w:val="20"/>
              </w:rPr>
              <w:t>100%</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完成率</w:t>
            </w:r>
            <w:r>
              <w:rPr>
                <w:rFonts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享受待遇人数</w:t>
            </w:r>
            <w:r>
              <w:rPr>
                <w:rFonts w:ascii="宋体" w:hAnsi="宋体" w:cs="宋体"/>
                <w:kern w:val="0"/>
                <w:sz w:val="20"/>
                <w:szCs w:val="20"/>
              </w:rPr>
              <w:t>13450</w:t>
            </w:r>
            <w:r>
              <w:rPr>
                <w:rFonts w:hint="eastAsia" w:ascii="宋体" w:hAnsi="宋体" w:cs="宋体"/>
                <w:kern w:val="0"/>
                <w:sz w:val="20"/>
                <w:szCs w:val="20"/>
              </w:rPr>
              <w:t>人</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100%</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养老保险待遇按月发放</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100%</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享受待遇标准</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项目效果指标</w:t>
            </w: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经济效益</w:t>
            </w:r>
            <w:r>
              <w:rPr>
                <w:rFonts w:asci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提高了享受待遇人员经济收入</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100%</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社会效益</w:t>
            </w:r>
            <w:r>
              <w:rPr>
                <w:rFonts w:asci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提高享受待遇人员生活质量</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100%</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生态效益</w:t>
            </w:r>
            <w:r>
              <w:rPr>
                <w:rFonts w:asci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s="宋体"/>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可持续影响</w:t>
            </w:r>
            <w:r>
              <w:rPr>
                <w:rFonts w:asci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年满</w:t>
            </w:r>
            <w:r>
              <w:rPr>
                <w:rFonts w:ascii="宋体" w:hAnsi="宋体" w:cs="宋体"/>
                <w:kern w:val="0"/>
                <w:sz w:val="20"/>
                <w:szCs w:val="20"/>
              </w:rPr>
              <w:t>60</w:t>
            </w:r>
            <w:r>
              <w:rPr>
                <w:rFonts w:hint="eastAsia" w:ascii="宋体" w:hAnsi="宋体" w:cs="宋体"/>
                <w:kern w:val="0"/>
                <w:sz w:val="20"/>
                <w:szCs w:val="20"/>
              </w:rPr>
              <w:t>周岁符合待遇领取人员终生保障</w:t>
            </w:r>
          </w:p>
        </w:tc>
        <w:tc>
          <w:tcPr>
            <w:tcW w:w="206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100%</w:t>
            </w:r>
          </w:p>
        </w:tc>
        <w:tc>
          <w:tcPr>
            <w:tcW w:w="1780" w:type="dxa"/>
            <w:tcBorders>
              <w:top w:val="nil"/>
              <w:left w:val="nil"/>
              <w:bottom w:val="single" w:color="auto" w:sz="4" w:space="0"/>
              <w:right w:val="single" w:color="auto" w:sz="4" w:space="0"/>
            </w:tcBorders>
            <w:vAlign w:val="center"/>
          </w:tcPr>
          <w:p>
            <w:pPr>
              <w:widowControl/>
              <w:jc w:val="left"/>
              <w:rPr>
                <w:rFonts w:ascii="宋体" w:cs="宋体"/>
                <w:kern w:val="0"/>
                <w:sz w:val="20"/>
                <w:szCs w:val="20"/>
              </w:rPr>
            </w:pPr>
            <w:r>
              <w:rPr>
                <w:rFonts w:hint="eastAsia" w:ascii="宋体" w:hAnsi="宋体" w:cs="宋体"/>
                <w:kern w:val="0"/>
                <w:sz w:val="20"/>
                <w:szCs w:val="20"/>
              </w:rPr>
              <w:t>　</w:t>
            </w:r>
            <w:r>
              <w:rPr>
                <w:rFonts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s="宋体"/>
                <w:kern w:val="0"/>
                <w:sz w:val="20"/>
                <w:szCs w:val="20"/>
              </w:rPr>
            </w:pPr>
          </w:p>
        </w:tc>
        <w:tc>
          <w:tcPr>
            <w:tcW w:w="114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满意度</w:t>
            </w:r>
            <w:r>
              <w:rPr>
                <w:rFonts w:ascii="宋体" w:cs="宋体"/>
                <w:kern w:val="0"/>
                <w:sz w:val="20"/>
                <w:szCs w:val="20"/>
              </w:rPr>
              <w:br w:type="textWrapping"/>
            </w:r>
            <w:r>
              <w:rPr>
                <w:rFonts w:hint="eastAsia" w:ascii="宋体" w:hAnsi="宋体" w:cs="宋体"/>
                <w:kern w:val="0"/>
                <w:sz w:val="20"/>
                <w:szCs w:val="20"/>
              </w:rPr>
              <w:t>指标</w:t>
            </w: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cs="宋体"/>
                <w:kern w:val="0"/>
                <w:sz w:val="20"/>
                <w:szCs w:val="20"/>
              </w:rPr>
            </w:pPr>
            <w:r>
              <w:rPr>
                <w:rFonts w:ascii="宋体" w:hAnsi="宋体" w:cs="宋体"/>
                <w:kern w:val="0"/>
                <w:sz w:val="20"/>
                <w:szCs w:val="20"/>
              </w:rPr>
              <w:t xml:space="preserve"> </w:t>
            </w:r>
            <w:r>
              <w:rPr>
                <w:rFonts w:hint="eastAsia" w:ascii="宋体" w:hAnsi="宋体" w:cs="宋体"/>
                <w:kern w:val="0"/>
                <w:sz w:val="20"/>
                <w:szCs w:val="20"/>
              </w:rPr>
              <w:t>参保人中满意率</w:t>
            </w:r>
          </w:p>
        </w:tc>
        <w:tc>
          <w:tcPr>
            <w:tcW w:w="206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ascii="宋体" w:hAnsi="宋体" w:cs="宋体"/>
                <w:kern w:val="0"/>
                <w:sz w:val="20"/>
                <w:szCs w:val="20"/>
              </w:rPr>
              <w:t>100%</w:t>
            </w: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center"/>
              <w:rPr>
                <w:rFonts w:ascii="宋体" w:cs="宋体"/>
                <w:kern w:val="0"/>
                <w:sz w:val="20"/>
                <w:szCs w:val="20"/>
              </w:rPr>
            </w:pPr>
            <w:r>
              <w:rPr>
                <w:rFonts w:ascii="宋体" w:hAnsi="宋体" w:cs="宋体"/>
                <w:kern w:val="0"/>
                <w:sz w:val="20"/>
                <w:szCs w:val="20"/>
              </w:rPr>
              <w:t>100%</w:t>
            </w:r>
            <w:r>
              <w:rPr>
                <w:rFonts w:hint="eastAsia" w:ascii="宋体" w:hAnsi="宋体" w:cs="宋体"/>
                <w:kern w:val="0"/>
                <w:sz w:val="20"/>
                <w:szCs w:val="20"/>
              </w:rPr>
              <w:t>　</w:t>
            </w:r>
          </w:p>
        </w:tc>
      </w:tr>
    </w:tbl>
    <w:p>
      <w:pPr>
        <w:spacing w:line="540" w:lineRule="exact"/>
        <w:rPr>
          <w:rStyle w:val="17"/>
          <w:rFonts w:hint="eastAsia" w:ascii="宋体" w:hAnsi="宋体"/>
          <w:b w:val="0"/>
          <w:spacing w:val="-4"/>
          <w:sz w:val="20"/>
          <w:szCs w:val="32"/>
        </w:rPr>
      </w:pPr>
    </w:p>
    <w:p>
      <w:pPr>
        <w:spacing w:line="540" w:lineRule="exact"/>
        <w:rPr>
          <w:rStyle w:val="17"/>
          <w:rFonts w:ascii="宋体" w:hAnsi="宋体"/>
          <w:b w:val="0"/>
          <w:spacing w:val="-4"/>
          <w:sz w:val="20"/>
          <w:szCs w:val="32"/>
        </w:rPr>
      </w:pPr>
      <w:r>
        <w:rPr>
          <w:rStyle w:val="17"/>
          <w:rFonts w:hint="eastAsia" w:ascii="宋体" w:hAnsi="宋体"/>
          <w:b w:val="0"/>
          <w:spacing w:val="-4"/>
          <w:sz w:val="20"/>
          <w:szCs w:val="32"/>
        </w:rPr>
        <w:t>经办人：</w:t>
      </w:r>
      <w:r>
        <w:rPr>
          <w:rStyle w:val="17"/>
          <w:rFonts w:ascii="宋体" w:hAnsi="宋体"/>
          <w:b w:val="0"/>
          <w:spacing w:val="-4"/>
          <w:sz w:val="20"/>
          <w:szCs w:val="32"/>
        </w:rPr>
        <w:t xml:space="preserve"> </w:t>
      </w:r>
      <w:r>
        <w:rPr>
          <w:rStyle w:val="17"/>
          <w:rFonts w:hint="eastAsia" w:ascii="宋体" w:hAnsi="宋体"/>
          <w:b w:val="0"/>
          <w:spacing w:val="-4"/>
          <w:sz w:val="20"/>
          <w:szCs w:val="32"/>
        </w:rPr>
        <w:t>白燕琴</w:t>
      </w:r>
      <w:r>
        <w:rPr>
          <w:rStyle w:val="17"/>
          <w:rFonts w:ascii="宋体" w:hAnsi="宋体"/>
          <w:b w:val="0"/>
          <w:spacing w:val="-4"/>
          <w:sz w:val="20"/>
          <w:szCs w:val="32"/>
        </w:rPr>
        <w:t xml:space="preserve">    </w:t>
      </w:r>
      <w:r>
        <w:rPr>
          <w:rStyle w:val="17"/>
          <w:rFonts w:hint="eastAsia" w:ascii="宋体" w:hAnsi="宋体"/>
          <w:b w:val="0"/>
          <w:spacing w:val="-4"/>
          <w:sz w:val="20"/>
          <w:szCs w:val="32"/>
          <w:lang w:val="en-US" w:eastAsia="zh-CN"/>
        </w:rPr>
        <w:t xml:space="preserve">             </w:t>
      </w:r>
      <w:r>
        <w:rPr>
          <w:rStyle w:val="17"/>
          <w:rFonts w:hint="eastAsia" w:ascii="宋体" w:hAnsi="宋体"/>
          <w:b w:val="0"/>
          <w:spacing w:val="-4"/>
          <w:sz w:val="20"/>
          <w:szCs w:val="32"/>
        </w:rPr>
        <w:t>单位负责人：</w:t>
      </w:r>
      <w:r>
        <w:rPr>
          <w:rStyle w:val="17"/>
          <w:rFonts w:ascii="宋体" w:hAnsi="宋体"/>
          <w:b w:val="0"/>
          <w:spacing w:val="-4"/>
          <w:sz w:val="20"/>
          <w:szCs w:val="32"/>
        </w:rPr>
        <w:t xml:space="preserve">  </w:t>
      </w:r>
      <w:r>
        <w:rPr>
          <w:rStyle w:val="17"/>
          <w:rFonts w:hint="eastAsia" w:ascii="宋体" w:hAnsi="宋体"/>
          <w:b w:val="0"/>
          <w:spacing w:val="-4"/>
          <w:sz w:val="20"/>
          <w:szCs w:val="32"/>
        </w:rPr>
        <w:t>范晓俊</w:t>
      </w:r>
      <w:r>
        <w:rPr>
          <w:rStyle w:val="17"/>
          <w:rFonts w:ascii="宋体" w:hAnsi="宋体"/>
          <w:b w:val="0"/>
          <w:spacing w:val="-4"/>
          <w:sz w:val="20"/>
          <w:szCs w:val="32"/>
        </w:rPr>
        <w:t xml:space="preserve">            </w:t>
      </w:r>
      <w:r>
        <w:rPr>
          <w:rStyle w:val="17"/>
          <w:rFonts w:hint="eastAsia" w:ascii="宋体" w:hAnsi="宋体"/>
          <w:b w:val="0"/>
          <w:spacing w:val="-4"/>
          <w:sz w:val="20"/>
          <w:szCs w:val="32"/>
        </w:rPr>
        <w:t>上报时间：</w:t>
      </w:r>
      <w:r>
        <w:rPr>
          <w:rStyle w:val="17"/>
          <w:rFonts w:ascii="宋体" w:hAnsi="宋体"/>
          <w:b w:val="0"/>
          <w:spacing w:val="-4"/>
          <w:sz w:val="20"/>
          <w:szCs w:val="32"/>
        </w:rPr>
        <w:t>2018</w:t>
      </w:r>
      <w:r>
        <w:rPr>
          <w:rStyle w:val="17"/>
          <w:rFonts w:hint="eastAsia" w:ascii="宋体" w:hAnsi="宋体"/>
          <w:b w:val="0"/>
          <w:spacing w:val="-4"/>
          <w:sz w:val="20"/>
          <w:szCs w:val="32"/>
        </w:rPr>
        <w:t>年</w:t>
      </w:r>
      <w:r>
        <w:rPr>
          <w:rStyle w:val="17"/>
          <w:rFonts w:ascii="宋体" w:hAnsi="宋体"/>
          <w:b w:val="0"/>
          <w:spacing w:val="-4"/>
          <w:sz w:val="20"/>
          <w:szCs w:val="32"/>
        </w:rPr>
        <w:t xml:space="preserve"> 1</w:t>
      </w:r>
      <w:r>
        <w:rPr>
          <w:rStyle w:val="17"/>
          <w:rFonts w:hint="eastAsia" w:ascii="宋体" w:hAnsi="宋体"/>
          <w:b w:val="0"/>
          <w:spacing w:val="-4"/>
          <w:sz w:val="20"/>
          <w:szCs w:val="32"/>
        </w:rPr>
        <w:t>月</w:t>
      </w:r>
      <w:r>
        <w:rPr>
          <w:rStyle w:val="17"/>
          <w:rFonts w:ascii="宋体" w:hAnsi="宋体"/>
          <w:b w:val="0"/>
          <w:spacing w:val="-4"/>
          <w:sz w:val="20"/>
          <w:szCs w:val="32"/>
        </w:rPr>
        <w:t>24</w:t>
      </w:r>
      <w:r>
        <w:rPr>
          <w:rStyle w:val="17"/>
          <w:rFonts w:hint="eastAsia" w:ascii="宋体" w:hAnsi="宋体"/>
          <w:b w:val="0"/>
          <w:spacing w:val="-4"/>
          <w:sz w:val="20"/>
          <w:szCs w:val="32"/>
        </w:rPr>
        <w:t>日</w:t>
      </w:r>
      <w:r>
        <w:rPr>
          <w:rStyle w:val="17"/>
          <w:rFonts w:ascii="宋体" w:hAnsi="宋体"/>
          <w:b w:val="0"/>
          <w:spacing w:val="-4"/>
          <w:sz w:val="20"/>
          <w:szCs w:val="32"/>
        </w:rPr>
        <w:t xml:space="preserve">            </w:t>
      </w:r>
    </w:p>
    <w:p>
      <w:pPr>
        <w:spacing w:line="540" w:lineRule="exact"/>
        <w:rPr>
          <w:rStyle w:val="17"/>
          <w:rFonts w:ascii="宋体"/>
          <w:b w:val="0"/>
          <w:spacing w:val="-4"/>
          <w:sz w:val="20"/>
          <w:szCs w:val="32"/>
        </w:rPr>
      </w:pPr>
      <w:r>
        <w:rPr>
          <w:rStyle w:val="17"/>
          <w:rFonts w:hint="eastAsia" w:ascii="宋体" w:hAnsi="宋体"/>
          <w:b w:val="0"/>
          <w:spacing w:val="-4"/>
          <w:sz w:val="20"/>
          <w:szCs w:val="32"/>
        </w:rPr>
        <w:t>联系方式：</w:t>
      </w:r>
      <w:r>
        <w:rPr>
          <w:rStyle w:val="17"/>
          <w:rFonts w:ascii="宋体" w:hAnsi="宋体"/>
          <w:b w:val="0"/>
          <w:spacing w:val="-4"/>
          <w:sz w:val="20"/>
          <w:szCs w:val="32"/>
        </w:rPr>
        <w:t xml:space="preserve">13150295918           </w:t>
      </w:r>
      <w:bookmarkStart w:id="0" w:name="_GoBack"/>
      <w:bookmarkEnd w:id="0"/>
      <w:r>
        <w:rPr>
          <w:rStyle w:val="17"/>
          <w:rFonts w:hint="eastAsia" w:ascii="宋体" w:hAnsi="宋体"/>
          <w:b w:val="0"/>
          <w:spacing w:val="-4"/>
          <w:sz w:val="20"/>
          <w:szCs w:val="32"/>
        </w:rPr>
        <w:t>联系方式：</w:t>
      </w:r>
      <w:r>
        <w:rPr>
          <w:rStyle w:val="17"/>
          <w:rFonts w:ascii="宋体" w:hAnsi="宋体"/>
          <w:b w:val="0"/>
          <w:spacing w:val="-4"/>
          <w:sz w:val="20"/>
          <w:szCs w:val="32"/>
        </w:rPr>
        <w:t>13399785896</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SimSun-ExtB"/>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SimSun-ExtB">
    <w:panose1 w:val="02010609060101010101"/>
    <w:charset w:val="86"/>
    <w:family w:val="auto"/>
    <w:pitch w:val="default"/>
    <w:sig w:usb0="00000001" w:usb1="02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4</w:t>
    </w:r>
    <w:r>
      <w:rPr>
        <w:lang w:val="zh-CN"/>
      </w:rPr>
      <w:fldChar w:fldCharType="end"/>
    </w: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2290D"/>
    <w:rsid w:val="00030EE4"/>
    <w:rsid w:val="00056465"/>
    <w:rsid w:val="000F4CC7"/>
    <w:rsid w:val="00121AE4"/>
    <w:rsid w:val="00134C9B"/>
    <w:rsid w:val="00146AAD"/>
    <w:rsid w:val="001575C0"/>
    <w:rsid w:val="001B3A40"/>
    <w:rsid w:val="002729C5"/>
    <w:rsid w:val="0036514A"/>
    <w:rsid w:val="003A3231"/>
    <w:rsid w:val="003A7A65"/>
    <w:rsid w:val="003B674B"/>
    <w:rsid w:val="004159D9"/>
    <w:rsid w:val="0042345F"/>
    <w:rsid w:val="004366A8"/>
    <w:rsid w:val="004C52CF"/>
    <w:rsid w:val="004E3CF8"/>
    <w:rsid w:val="00502BA7"/>
    <w:rsid w:val="005162F1"/>
    <w:rsid w:val="00534CC6"/>
    <w:rsid w:val="00535153"/>
    <w:rsid w:val="00554F82"/>
    <w:rsid w:val="0056390D"/>
    <w:rsid w:val="005719B0"/>
    <w:rsid w:val="005D10D6"/>
    <w:rsid w:val="00607FEF"/>
    <w:rsid w:val="00640AFA"/>
    <w:rsid w:val="006D5977"/>
    <w:rsid w:val="007B7AEC"/>
    <w:rsid w:val="007C592C"/>
    <w:rsid w:val="00855E3A"/>
    <w:rsid w:val="008B2D5F"/>
    <w:rsid w:val="00922CB9"/>
    <w:rsid w:val="00967F20"/>
    <w:rsid w:val="009E5CD9"/>
    <w:rsid w:val="009E7704"/>
    <w:rsid w:val="00A26421"/>
    <w:rsid w:val="00A351A4"/>
    <w:rsid w:val="00A4293B"/>
    <w:rsid w:val="00A67D50"/>
    <w:rsid w:val="00A8691A"/>
    <w:rsid w:val="00AC1946"/>
    <w:rsid w:val="00B26044"/>
    <w:rsid w:val="00B40063"/>
    <w:rsid w:val="00B41F61"/>
    <w:rsid w:val="00BA46E6"/>
    <w:rsid w:val="00BD5DBE"/>
    <w:rsid w:val="00C05C30"/>
    <w:rsid w:val="00C33B7B"/>
    <w:rsid w:val="00C532B1"/>
    <w:rsid w:val="00C56C72"/>
    <w:rsid w:val="00CA6457"/>
    <w:rsid w:val="00CB2D53"/>
    <w:rsid w:val="00CD29EA"/>
    <w:rsid w:val="00CE7036"/>
    <w:rsid w:val="00CF1AC5"/>
    <w:rsid w:val="00D17F2E"/>
    <w:rsid w:val="00D30354"/>
    <w:rsid w:val="00DF42A0"/>
    <w:rsid w:val="00E769FE"/>
    <w:rsid w:val="00EA2CBE"/>
    <w:rsid w:val="00F17944"/>
    <w:rsid w:val="00F32FEE"/>
    <w:rsid w:val="00F54A56"/>
    <w:rsid w:val="00F73C09"/>
    <w:rsid w:val="00FB10BB"/>
    <w:rsid w:val="00FE0BDB"/>
    <w:rsid w:val="00FF0107"/>
    <w:rsid w:val="0A044B34"/>
    <w:rsid w:val="32197036"/>
    <w:rsid w:val="3F9E13E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1"/>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2"/>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3"/>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4"/>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5"/>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6"/>
    <w:qFormat/>
    <w:uiPriority w:val="99"/>
    <w:pPr>
      <w:widowControl/>
      <w:spacing w:before="240" w:after="60"/>
      <w:jc w:val="left"/>
      <w:outlineLvl w:val="6"/>
    </w:pPr>
    <w:rPr>
      <w:rFonts w:ascii="Calibri" w:hAnsi="Calibri"/>
      <w:kern w:val="0"/>
      <w:sz w:val="24"/>
    </w:rPr>
  </w:style>
  <w:style w:type="paragraph" w:styleId="9">
    <w:name w:val="heading 8"/>
    <w:basedOn w:val="1"/>
    <w:next w:val="1"/>
    <w:link w:val="27"/>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28"/>
    <w:qFormat/>
    <w:uiPriority w:val="99"/>
    <w:pPr>
      <w:widowControl/>
      <w:spacing w:before="240" w:after="60"/>
      <w:jc w:val="left"/>
      <w:outlineLvl w:val="8"/>
    </w:pPr>
    <w:rPr>
      <w:rFonts w:ascii="Cambria" w:hAnsi="Cambria"/>
      <w:kern w:val="0"/>
      <w:sz w:val="22"/>
      <w:szCs w:val="22"/>
    </w:rPr>
  </w:style>
  <w:style w:type="character" w:default="1" w:styleId="16">
    <w:name w:val="Default Paragraph Font"/>
    <w:semiHidden/>
    <w:qFormat/>
    <w:uiPriority w:val="99"/>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qFormat/>
    <w:uiPriority w:val="99"/>
    <w:rPr>
      <w:sz w:val="18"/>
      <w:szCs w:val="18"/>
    </w:rPr>
  </w:style>
  <w:style w:type="paragraph" w:styleId="12">
    <w:name w:val="footer"/>
    <w:basedOn w:val="1"/>
    <w:link w:val="44"/>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99"/>
    <w:pPr>
      <w:widowControl/>
      <w:spacing w:after="60"/>
      <w:jc w:val="center"/>
      <w:outlineLvl w:val="1"/>
    </w:pPr>
    <w:rPr>
      <w:rFonts w:ascii="Cambria" w:hAnsi="Cambria"/>
      <w:kern w:val="0"/>
      <w:sz w:val="24"/>
    </w:rPr>
  </w:style>
  <w:style w:type="paragraph" w:styleId="15">
    <w:name w:val="Title"/>
    <w:basedOn w:val="1"/>
    <w:next w:val="1"/>
    <w:link w:val="29"/>
    <w:qFormat/>
    <w:uiPriority w:val="99"/>
    <w:pPr>
      <w:widowControl/>
      <w:spacing w:before="240" w:after="60"/>
      <w:jc w:val="center"/>
      <w:outlineLvl w:val="0"/>
    </w:pPr>
    <w:rPr>
      <w:rFonts w:ascii="Cambria" w:hAnsi="Cambria"/>
      <w:b/>
      <w:bCs/>
      <w:kern w:val="28"/>
      <w:sz w:val="32"/>
      <w:szCs w:val="32"/>
    </w:rPr>
  </w:style>
  <w:style w:type="character" w:styleId="17">
    <w:name w:val="Strong"/>
    <w:basedOn w:val="16"/>
    <w:qFormat/>
    <w:uiPriority w:val="99"/>
    <w:rPr>
      <w:rFonts w:cs="Times New Roman"/>
      <w:b/>
      <w:bCs/>
    </w:rPr>
  </w:style>
  <w:style w:type="character" w:styleId="18">
    <w:name w:val="Emphasis"/>
    <w:basedOn w:val="16"/>
    <w:qFormat/>
    <w:uiPriority w:val="99"/>
    <w:rPr>
      <w:rFonts w:ascii="Calibri" w:hAnsi="Calibri" w:cs="Times New Roman"/>
      <w:b/>
      <w:i/>
      <w:iCs/>
    </w:rPr>
  </w:style>
  <w:style w:type="character" w:customStyle="1" w:styleId="20">
    <w:name w:val="Heading 1 Char"/>
    <w:basedOn w:val="16"/>
    <w:link w:val="2"/>
    <w:qFormat/>
    <w:locked/>
    <w:uiPriority w:val="99"/>
    <w:rPr>
      <w:rFonts w:ascii="Cambria" w:hAnsi="Cambria" w:eastAsia="宋体" w:cs="Times New Roman"/>
      <w:b/>
      <w:bCs/>
      <w:kern w:val="32"/>
      <w:sz w:val="32"/>
      <w:szCs w:val="32"/>
    </w:rPr>
  </w:style>
  <w:style w:type="character" w:customStyle="1" w:styleId="21">
    <w:name w:val="Heading 2 Char"/>
    <w:basedOn w:val="16"/>
    <w:link w:val="3"/>
    <w:semiHidden/>
    <w:qFormat/>
    <w:locked/>
    <w:uiPriority w:val="99"/>
    <w:rPr>
      <w:rFonts w:ascii="Cambria" w:hAnsi="Cambria" w:eastAsia="宋体" w:cs="Times New Roman"/>
      <w:b/>
      <w:bCs/>
      <w:i/>
      <w:iCs/>
      <w:sz w:val="28"/>
      <w:szCs w:val="28"/>
    </w:rPr>
  </w:style>
  <w:style w:type="character" w:customStyle="1" w:styleId="22">
    <w:name w:val="Heading 3 Char"/>
    <w:basedOn w:val="16"/>
    <w:link w:val="4"/>
    <w:semiHidden/>
    <w:qFormat/>
    <w:locked/>
    <w:uiPriority w:val="99"/>
    <w:rPr>
      <w:rFonts w:ascii="Cambria" w:hAnsi="Cambria" w:eastAsia="宋体" w:cs="Times New Roman"/>
      <w:b/>
      <w:bCs/>
      <w:sz w:val="26"/>
      <w:szCs w:val="26"/>
    </w:rPr>
  </w:style>
  <w:style w:type="character" w:customStyle="1" w:styleId="23">
    <w:name w:val="Heading 4 Char"/>
    <w:basedOn w:val="16"/>
    <w:link w:val="5"/>
    <w:semiHidden/>
    <w:qFormat/>
    <w:locked/>
    <w:uiPriority w:val="99"/>
    <w:rPr>
      <w:rFonts w:cs="Times New Roman"/>
      <w:b/>
      <w:bCs/>
      <w:sz w:val="28"/>
      <w:szCs w:val="28"/>
    </w:rPr>
  </w:style>
  <w:style w:type="character" w:customStyle="1" w:styleId="24">
    <w:name w:val="Heading 5 Char"/>
    <w:basedOn w:val="16"/>
    <w:link w:val="6"/>
    <w:semiHidden/>
    <w:qFormat/>
    <w:locked/>
    <w:uiPriority w:val="99"/>
    <w:rPr>
      <w:rFonts w:cs="Times New Roman"/>
      <w:b/>
      <w:bCs/>
      <w:i/>
      <w:iCs/>
      <w:sz w:val="26"/>
      <w:szCs w:val="26"/>
    </w:rPr>
  </w:style>
  <w:style w:type="character" w:customStyle="1" w:styleId="25">
    <w:name w:val="Heading 6 Char"/>
    <w:basedOn w:val="16"/>
    <w:link w:val="7"/>
    <w:semiHidden/>
    <w:qFormat/>
    <w:locked/>
    <w:uiPriority w:val="99"/>
    <w:rPr>
      <w:rFonts w:cs="Times New Roman"/>
      <w:b/>
      <w:bCs/>
    </w:rPr>
  </w:style>
  <w:style w:type="character" w:customStyle="1" w:styleId="26">
    <w:name w:val="Heading 7 Char"/>
    <w:basedOn w:val="16"/>
    <w:link w:val="8"/>
    <w:semiHidden/>
    <w:qFormat/>
    <w:locked/>
    <w:uiPriority w:val="99"/>
    <w:rPr>
      <w:rFonts w:cs="Times New Roman"/>
      <w:sz w:val="24"/>
      <w:szCs w:val="24"/>
    </w:rPr>
  </w:style>
  <w:style w:type="character" w:customStyle="1" w:styleId="27">
    <w:name w:val="Heading 8 Char"/>
    <w:basedOn w:val="16"/>
    <w:link w:val="9"/>
    <w:semiHidden/>
    <w:locked/>
    <w:uiPriority w:val="99"/>
    <w:rPr>
      <w:rFonts w:cs="Times New Roman"/>
      <w:i/>
      <w:iCs/>
      <w:sz w:val="24"/>
      <w:szCs w:val="24"/>
    </w:rPr>
  </w:style>
  <w:style w:type="character" w:customStyle="1" w:styleId="28">
    <w:name w:val="Heading 9 Char"/>
    <w:basedOn w:val="16"/>
    <w:link w:val="10"/>
    <w:semiHidden/>
    <w:qFormat/>
    <w:locked/>
    <w:uiPriority w:val="99"/>
    <w:rPr>
      <w:rFonts w:ascii="Cambria" w:hAnsi="Cambria" w:eastAsia="宋体" w:cs="Times New Roman"/>
    </w:rPr>
  </w:style>
  <w:style w:type="character" w:customStyle="1" w:styleId="29">
    <w:name w:val="Title Char"/>
    <w:basedOn w:val="16"/>
    <w:link w:val="15"/>
    <w:qFormat/>
    <w:locked/>
    <w:uiPriority w:val="99"/>
    <w:rPr>
      <w:rFonts w:ascii="Cambria" w:hAnsi="Cambria" w:eastAsia="宋体" w:cs="Times New Roman"/>
      <w:b/>
      <w:bCs/>
      <w:kern w:val="28"/>
      <w:sz w:val="32"/>
      <w:szCs w:val="32"/>
    </w:rPr>
  </w:style>
  <w:style w:type="character" w:customStyle="1" w:styleId="30">
    <w:name w:val="Subtitle Char"/>
    <w:basedOn w:val="16"/>
    <w:link w:val="14"/>
    <w:locked/>
    <w:uiPriority w:val="99"/>
    <w:rPr>
      <w:rFonts w:ascii="Cambria" w:hAnsi="Cambria" w:eastAsia="宋体" w:cs="Times New Roman"/>
      <w:sz w:val="24"/>
      <w:szCs w:val="24"/>
    </w:rPr>
  </w:style>
  <w:style w:type="paragraph" w:styleId="31">
    <w:name w:val="No Spacing"/>
    <w:basedOn w:val="1"/>
    <w:qFormat/>
    <w:uiPriority w:val="99"/>
    <w:pPr>
      <w:widowControl/>
      <w:jc w:val="left"/>
    </w:pPr>
    <w:rPr>
      <w:rFonts w:ascii="Calibri" w:hAnsi="Calibri"/>
      <w:kern w:val="0"/>
      <w:sz w:val="24"/>
      <w:szCs w:val="32"/>
      <w:lang w:eastAsia="en-US"/>
    </w:rPr>
  </w:style>
  <w:style w:type="paragraph" w:styleId="32">
    <w:name w:val="List Paragraph"/>
    <w:basedOn w:val="1"/>
    <w:qFormat/>
    <w:uiPriority w:val="99"/>
    <w:pPr>
      <w:widowControl/>
      <w:ind w:left="720"/>
      <w:contextualSpacing/>
      <w:jc w:val="left"/>
    </w:pPr>
    <w:rPr>
      <w:rFonts w:ascii="Calibri" w:hAnsi="Calibri"/>
      <w:kern w:val="0"/>
      <w:sz w:val="24"/>
      <w:lang w:eastAsia="en-US"/>
    </w:rPr>
  </w:style>
  <w:style w:type="paragraph" w:styleId="33">
    <w:name w:val="Quote"/>
    <w:basedOn w:val="1"/>
    <w:next w:val="1"/>
    <w:link w:val="34"/>
    <w:qFormat/>
    <w:uiPriority w:val="99"/>
    <w:pPr>
      <w:widowControl/>
      <w:jc w:val="left"/>
    </w:pPr>
    <w:rPr>
      <w:rFonts w:ascii="Calibri" w:hAnsi="Calibri"/>
      <w:i/>
      <w:kern w:val="0"/>
      <w:sz w:val="24"/>
    </w:rPr>
  </w:style>
  <w:style w:type="character" w:customStyle="1" w:styleId="34">
    <w:name w:val="Quote Char"/>
    <w:basedOn w:val="16"/>
    <w:link w:val="33"/>
    <w:qFormat/>
    <w:locked/>
    <w:uiPriority w:val="99"/>
    <w:rPr>
      <w:rFonts w:cs="Times New Roman"/>
      <w:i/>
      <w:sz w:val="24"/>
      <w:szCs w:val="24"/>
    </w:rPr>
  </w:style>
  <w:style w:type="paragraph" w:styleId="35">
    <w:name w:val="Intense Quote"/>
    <w:basedOn w:val="1"/>
    <w:next w:val="1"/>
    <w:link w:val="36"/>
    <w:qFormat/>
    <w:uiPriority w:val="99"/>
    <w:pPr>
      <w:widowControl/>
      <w:ind w:left="720" w:right="720"/>
      <w:jc w:val="left"/>
    </w:pPr>
    <w:rPr>
      <w:rFonts w:ascii="Calibri" w:hAnsi="Calibri"/>
      <w:b/>
      <w:i/>
      <w:kern w:val="0"/>
      <w:sz w:val="24"/>
      <w:szCs w:val="22"/>
    </w:rPr>
  </w:style>
  <w:style w:type="character" w:customStyle="1" w:styleId="36">
    <w:name w:val="Intense Quote Char"/>
    <w:basedOn w:val="16"/>
    <w:link w:val="35"/>
    <w:qFormat/>
    <w:locked/>
    <w:uiPriority w:val="99"/>
    <w:rPr>
      <w:rFonts w:cs="Times New Roman"/>
      <w:b/>
      <w:i/>
      <w:sz w:val="24"/>
    </w:rPr>
  </w:style>
  <w:style w:type="character" w:customStyle="1" w:styleId="37">
    <w:name w:val="Subtle Emphasis"/>
    <w:basedOn w:val="16"/>
    <w:qFormat/>
    <w:uiPriority w:val="99"/>
    <w:rPr>
      <w:rFonts w:cs="Times New Roman"/>
      <w:i/>
      <w:color w:val="5A5A5A"/>
    </w:rPr>
  </w:style>
  <w:style w:type="character" w:customStyle="1" w:styleId="38">
    <w:name w:val="Intense Emphasis"/>
    <w:basedOn w:val="16"/>
    <w:qFormat/>
    <w:uiPriority w:val="99"/>
    <w:rPr>
      <w:rFonts w:cs="Times New Roman"/>
      <w:b/>
      <w:i/>
      <w:sz w:val="24"/>
      <w:szCs w:val="24"/>
      <w:u w:val="single"/>
    </w:rPr>
  </w:style>
  <w:style w:type="character" w:customStyle="1" w:styleId="39">
    <w:name w:val="Subtle Reference"/>
    <w:basedOn w:val="16"/>
    <w:qFormat/>
    <w:uiPriority w:val="99"/>
    <w:rPr>
      <w:rFonts w:cs="Times New Roman"/>
      <w:sz w:val="24"/>
      <w:szCs w:val="24"/>
      <w:u w:val="single"/>
    </w:rPr>
  </w:style>
  <w:style w:type="character" w:customStyle="1" w:styleId="40">
    <w:name w:val="Intense Reference"/>
    <w:basedOn w:val="16"/>
    <w:qFormat/>
    <w:uiPriority w:val="99"/>
    <w:rPr>
      <w:rFonts w:cs="Times New Roman"/>
      <w:b/>
      <w:sz w:val="24"/>
      <w:u w:val="single"/>
    </w:rPr>
  </w:style>
  <w:style w:type="character" w:customStyle="1" w:styleId="41">
    <w:name w:val="Book Title"/>
    <w:basedOn w:val="16"/>
    <w:qFormat/>
    <w:uiPriority w:val="99"/>
    <w:rPr>
      <w:rFonts w:ascii="Cambria" w:hAnsi="Cambria" w:eastAsia="宋体" w:cs="Times New Roman"/>
      <w:b/>
      <w:i/>
      <w:sz w:val="24"/>
      <w:szCs w:val="24"/>
    </w:rPr>
  </w:style>
  <w:style w:type="paragraph" w:customStyle="1" w:styleId="42">
    <w:name w:val="TOC Heading"/>
    <w:basedOn w:val="2"/>
    <w:next w:val="1"/>
    <w:qFormat/>
    <w:uiPriority w:val="99"/>
    <w:pPr>
      <w:outlineLvl w:val="9"/>
    </w:pPr>
    <w:rPr>
      <w:lang w:eastAsia="en-US"/>
    </w:rPr>
  </w:style>
  <w:style w:type="character" w:customStyle="1" w:styleId="43">
    <w:name w:val="Header Char"/>
    <w:basedOn w:val="16"/>
    <w:link w:val="13"/>
    <w:qFormat/>
    <w:locked/>
    <w:uiPriority w:val="99"/>
    <w:rPr>
      <w:rFonts w:ascii="Calibri" w:hAnsi="Calibri" w:eastAsia="宋体" w:cs="Times New Roman"/>
      <w:kern w:val="2"/>
      <w:sz w:val="18"/>
      <w:szCs w:val="18"/>
    </w:rPr>
  </w:style>
  <w:style w:type="character" w:customStyle="1" w:styleId="44">
    <w:name w:val="Footer Char"/>
    <w:basedOn w:val="16"/>
    <w:link w:val="12"/>
    <w:locked/>
    <w:uiPriority w:val="99"/>
    <w:rPr>
      <w:rFonts w:ascii="Calibri" w:hAnsi="Calibri" w:eastAsia="宋体" w:cs="Times New Roman"/>
      <w:kern w:val="2"/>
      <w:sz w:val="18"/>
      <w:szCs w:val="18"/>
    </w:rPr>
  </w:style>
  <w:style w:type="character" w:customStyle="1" w:styleId="45">
    <w:name w:val="Balloon Text Char"/>
    <w:basedOn w:val="16"/>
    <w:link w:val="11"/>
    <w:semiHidden/>
    <w:qFormat/>
    <w:locked/>
    <w:uiPriority w:val="99"/>
    <w:rPr>
      <w:rFonts w:ascii="Times New Roman" w:hAnsi="Times New Roman" w:eastAsia="宋体" w:cs="Times New Roman"/>
      <w:kern w:val="2"/>
      <w:sz w:val="18"/>
      <w:szCs w:val="18"/>
    </w:rPr>
  </w:style>
  <w:style w:type="paragraph" w:customStyle="1" w:styleId="46">
    <w:name w:val="p0"/>
    <w:basedOn w:val="1"/>
    <w:uiPriority w:val="99"/>
    <w:pPr>
      <w:widowControl/>
    </w:pPr>
    <w:rPr>
      <w:rFonts w:ascii="Calibri" w:hAnsi="Calibri"/>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327</Words>
  <Characters>1870</Characters>
  <Lines>0</Lines>
  <Paragraphs>0</Paragraphs>
  <TotalTime>99</TotalTime>
  <ScaleCrop>false</ScaleCrop>
  <LinksUpToDate>false</LinksUpToDate>
  <CharactersWithSpaces>0</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军15099010608</cp:lastModifiedBy>
  <cp:lastPrinted>2018-12-31T10:56:00Z</cp:lastPrinted>
  <dcterms:modified xsi:type="dcterms:W3CDTF">2019-01-26T04:46:48Z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