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ind w:firstLine="320" w:firstLineChars="100"/>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2018年度新疆喀什地区泽普县劳动就业保险管理局部门决算公开说明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负责经办全县养老保险、失业保险、医疗保险、工伤保险、生育保险金的征缴、管理、使用、运营和审定支付待遇及办理社保关系建立、转移、续接等，负责全县参保记录及承办县委、县政府交办的其他事项。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新疆喀什地区泽普县劳动就业保险管理局</w:t>
      </w:r>
      <w:r>
        <w:rPr>
          <w:rFonts w:hint="eastAsia" w:ascii="仿宋_GB2312" w:eastAsia="仿宋_GB2312"/>
          <w:sz w:val="32"/>
          <w:szCs w:val="32"/>
        </w:rPr>
        <w:t>部门决算包括：</w:t>
      </w:r>
      <w:r>
        <w:rPr>
          <w:rFonts w:ascii="仿宋_GB2312" w:eastAsia="仿宋_GB2312"/>
          <w:sz w:val="32"/>
          <w:szCs w:val="32"/>
        </w:rPr>
        <w:t>新疆喀什地区泽普县劳动就业保险管理局</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新疆喀什地区泽普县劳动就业保险管理局</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r>
              <w:t>序号</w:t>
            </w:r>
          </w:p>
        </w:tc>
        <w:tc>
          <w:tcPr>
            <w:tcW w:w="3870" w:type="dxa"/>
            <w:vAlign w:val="center"/>
          </w:tcPr>
          <w:p>
            <w:r>
              <w:t>单位名称</w:t>
            </w:r>
          </w:p>
        </w:tc>
        <w:tc>
          <w:tcPr>
            <w:tcW w:w="2538" w:type="dxa"/>
            <w:vAlign w:val="center"/>
          </w:tcPr>
          <w:p>
            <w: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r>
              <w:t>1</w:t>
            </w:r>
          </w:p>
        </w:tc>
        <w:tc>
          <w:tcPr>
            <w:tcW w:w="3870" w:type="dxa"/>
          </w:tcPr>
          <w:p>
            <w:r>
              <w:t>新疆喀什地区泽普县劳动就业保险管理局</w:t>
            </w:r>
          </w:p>
        </w:tc>
        <w:tc>
          <w:tcPr>
            <w:tcW w:w="2538" w:type="dxa"/>
            <w:vAlign w:val="center"/>
          </w:tc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highlight w:val="none"/>
          <w:lang w:val="en-GB"/>
        </w:rPr>
      </w:pPr>
      <w:bookmarkStart w:id="4" w:name="OLE_LINK100"/>
      <w:bookmarkStart w:id="5" w:name="OLE_LINK99"/>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485.96</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，与上年相比，减少10,421.44万元，下降95.54%，减少的主要原因是：</w:t>
      </w:r>
      <w:r>
        <w:rPr>
          <w:rFonts w:hint="eastAsia" w:ascii="仿宋_GB2312" w:eastAsia="仿宋_GB2312"/>
          <w:color w:val="000000" w:themeColor="text1"/>
          <w:sz w:val="32"/>
          <w:szCs w:val="32"/>
        </w:rPr>
        <w:t>经费压缩；</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479.78</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，与上年相比，减少10,427.62万元，下降95.6%，减少的主要原因是：</w:t>
      </w:r>
      <w:r>
        <w:rPr>
          <w:rFonts w:hint="eastAsia" w:ascii="仿宋_GB2312" w:eastAsia="仿宋_GB2312"/>
          <w:color w:val="000000" w:themeColor="text1"/>
          <w:sz w:val="32"/>
          <w:szCs w:val="32"/>
        </w:rPr>
        <w:t>主要原因经费压缩；</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6.17</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，与上年相比，增加6.17万元，增长100%，</w:t>
      </w:r>
      <w:r>
        <w:rPr>
          <w:rFonts w:hint="eastAsia" w:ascii="仿宋_GB2312" w:eastAsia="仿宋_GB2312"/>
          <w:sz w:val="32"/>
          <w:szCs w:val="32"/>
          <w:highlight w:val="none"/>
        </w:rPr>
        <w:t>增加的主要原因是：</w:t>
      </w:r>
      <w:r>
        <w:rPr>
          <w:rFonts w:ascii="仿宋_GB2312" w:eastAsia="仿宋_GB2312"/>
          <w:sz w:val="32"/>
          <w:szCs w:val="32"/>
          <w:highlight w:val="none"/>
        </w:rPr>
        <w:t>工资调标</w:t>
      </w:r>
      <w:r>
        <w:rPr>
          <w:rFonts w:ascii="仿宋_GB2312" w:eastAsia="仿宋_GB2312"/>
          <w:color w:val="000000" w:themeColor="text1"/>
          <w:sz w:val="32"/>
          <w:szCs w:val="32"/>
          <w:highlight w:val="none"/>
        </w:rPr>
        <w:t>。</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485.96</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479.78</w:t>
      </w:r>
      <w:r>
        <w:rPr>
          <w:rFonts w:hint="eastAsia" w:ascii="仿宋_GB2312" w:eastAsia="仿宋_GB2312"/>
          <w:color w:val="000000" w:themeColor="text1"/>
          <w:sz w:val="32"/>
          <w:szCs w:val="32"/>
        </w:rPr>
        <w:t>万元，占</w:t>
      </w:r>
      <w:r>
        <w:rPr>
          <w:rFonts w:hint="eastAsia" w:ascii="仿宋_GB2312" w:eastAsia="仿宋_GB2312"/>
          <w:sz w:val="32"/>
          <w:szCs w:val="32"/>
        </w:rPr>
        <w:t>98.73%</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3.5</w:t>
      </w:r>
      <w:r>
        <w:rPr>
          <w:rFonts w:hint="eastAsia" w:ascii="仿宋_GB2312" w:eastAsia="仿宋_GB2312"/>
          <w:color w:val="000000" w:themeColor="text1"/>
          <w:sz w:val="32"/>
          <w:szCs w:val="32"/>
        </w:rPr>
        <w:t>万元，占</w:t>
      </w:r>
      <w:r>
        <w:rPr>
          <w:rFonts w:hint="eastAsia" w:ascii="仿宋_GB2312" w:eastAsia="仿宋_GB2312"/>
          <w:sz w:val="32"/>
          <w:szCs w:val="32"/>
        </w:rPr>
        <w:t>0.72%</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2.67</w:t>
      </w:r>
      <w:r>
        <w:rPr>
          <w:rFonts w:hint="eastAsia" w:ascii="仿宋_GB2312" w:eastAsia="仿宋_GB2312"/>
          <w:color w:val="000000" w:themeColor="text1"/>
          <w:sz w:val="32"/>
          <w:szCs w:val="32"/>
        </w:rPr>
        <w:t>万元，占</w:t>
      </w:r>
      <w:r>
        <w:rPr>
          <w:rFonts w:hint="eastAsia" w:ascii="仿宋_GB2312" w:eastAsia="仿宋_GB2312"/>
          <w:sz w:val="32"/>
          <w:szCs w:val="32"/>
        </w:rPr>
        <w:t>0.55%</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况：本年收入年初预算数310.47万元</w:t>
      </w:r>
      <w:r>
        <w:rPr>
          <w:rFonts w:hint="eastAsia" w:ascii="仿宋_GB2312" w:eastAsia="仿宋_GB2312"/>
          <w:sz w:val="32"/>
          <w:szCs w:val="32"/>
        </w:rPr>
        <w:t>，决算数485.96万元</w:t>
      </w:r>
      <w:r>
        <w:rPr>
          <w:rFonts w:ascii="仿宋_GB2312" w:eastAsia="仿宋_GB2312"/>
          <w:sz w:val="32"/>
          <w:szCs w:val="32"/>
        </w:rPr>
        <w:t>，预决算差异率56.52%，差异主要原因是主要原因工资调标。</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479.78</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330.2</w:t>
      </w:r>
      <w:r>
        <w:rPr>
          <w:rFonts w:hint="eastAsia" w:ascii="仿宋_GB2312" w:eastAsia="仿宋_GB2312"/>
          <w:color w:val="000000" w:themeColor="text1"/>
          <w:sz w:val="32"/>
          <w:szCs w:val="32"/>
        </w:rPr>
        <w:t>万元，占</w:t>
      </w:r>
      <w:r>
        <w:rPr>
          <w:rFonts w:hint="eastAsia" w:ascii="仿宋_GB2312" w:eastAsia="仿宋_GB2312"/>
          <w:sz w:val="32"/>
          <w:szCs w:val="32"/>
        </w:rPr>
        <w:t>68.82%</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149.58</w:t>
      </w:r>
      <w:r>
        <w:rPr>
          <w:rFonts w:hint="eastAsia" w:ascii="仿宋_GB2312" w:eastAsia="仿宋_GB2312"/>
          <w:color w:val="000000" w:themeColor="text1"/>
          <w:sz w:val="32"/>
          <w:szCs w:val="32"/>
        </w:rPr>
        <w:t>万元，占</w:t>
      </w:r>
      <w:r>
        <w:rPr>
          <w:rFonts w:hint="eastAsia" w:ascii="仿宋_GB2312" w:eastAsia="仿宋_GB2312"/>
          <w:sz w:val="32"/>
          <w:szCs w:val="32"/>
        </w:rPr>
        <w:t>31.18%</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与年初预算数相比情况：本年支出年初预算数310.47万元，</w:t>
      </w:r>
      <w:r>
        <w:rPr>
          <w:rFonts w:hint="eastAsia" w:ascii="仿宋_GB2312" w:eastAsia="仿宋_GB2312"/>
          <w:sz w:val="32"/>
          <w:szCs w:val="32"/>
        </w:rPr>
        <w:t>决算数479.78万元</w:t>
      </w:r>
      <w:r>
        <w:rPr>
          <w:rFonts w:ascii="仿宋_GB2312" w:eastAsia="仿宋_GB2312"/>
          <w:sz w:val="32"/>
          <w:szCs w:val="32"/>
        </w:rPr>
        <w:t>，预决算差异率54.53%，差异主要原因是主要原因工资调标。</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479.78</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，与上年相比，减少10,427.62万元，下降95.6%，减少的主要原因是：经费压缩。</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479.78</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，与上年相比，减少10,427.62万元，下降95.6%，减少的主要原因是：</w:t>
      </w:r>
      <w:r>
        <w:rPr>
          <w:rFonts w:ascii="仿宋_GB2312" w:eastAsia="仿宋_GB2312"/>
          <w:sz w:val="32"/>
          <w:szCs w:val="32"/>
        </w:rPr>
        <w:t>经费压缩。</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330.2</w:t>
      </w:r>
      <w:r>
        <w:rPr>
          <w:rFonts w:hint="eastAsia" w:ascii="仿宋_GB2312" w:eastAsia="仿宋_GB2312"/>
          <w:color w:val="000000" w:themeColor="text1"/>
          <w:sz w:val="32"/>
          <w:szCs w:val="32"/>
        </w:rPr>
        <w:t>万元，项目支出</w:t>
      </w:r>
      <w:r>
        <w:rPr>
          <w:rFonts w:hint="eastAsia" w:ascii="仿宋_GB2312" w:eastAsia="仿宋_GB2312"/>
          <w:sz w:val="32"/>
          <w:szCs w:val="32"/>
        </w:rPr>
        <w:t>149.58</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w:t>
      </w:r>
      <w:r>
        <w:rPr>
          <w:rFonts w:hint="eastAsia" w:ascii="仿宋_GB2312" w:eastAsia="仿宋_GB2312"/>
          <w:sz w:val="32"/>
          <w:szCs w:val="32"/>
          <w:lang w:eastAsia="zh-CN"/>
        </w:rPr>
        <w:t>无</w:t>
      </w:r>
      <w:r>
        <w:rPr>
          <w:rFonts w:hint="eastAsia" w:ascii="仿宋_GB2312" w:eastAsia="仿宋_GB2312"/>
          <w:sz w:val="32"/>
          <w:szCs w:val="32"/>
        </w:rPr>
        <w:t>。</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310.47</w:t>
      </w:r>
      <w:r>
        <w:rPr>
          <w:rFonts w:hint="eastAsia" w:ascii="仿宋_GB2312" w:eastAsia="仿宋_GB2312"/>
          <w:color w:val="000000" w:themeColor="text1"/>
          <w:sz w:val="32"/>
          <w:szCs w:val="32"/>
        </w:rPr>
        <w:t>万元，决算数</w:t>
      </w:r>
      <w:r>
        <w:rPr>
          <w:rFonts w:hint="eastAsia" w:ascii="仿宋_GB2312" w:eastAsia="仿宋_GB2312"/>
          <w:sz w:val="32"/>
          <w:szCs w:val="32"/>
        </w:rPr>
        <w:t>479.78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，预决算差异率54.53%，差异主要原因是工资调标。</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310.47</w:t>
      </w:r>
      <w:r>
        <w:rPr>
          <w:rFonts w:hint="eastAsia" w:ascii="仿宋_GB2312" w:eastAsia="仿宋_GB2312"/>
          <w:color w:val="000000" w:themeColor="text1"/>
          <w:sz w:val="32"/>
          <w:szCs w:val="32"/>
        </w:rPr>
        <w:t>万元，决算数</w:t>
      </w:r>
      <w:r>
        <w:rPr>
          <w:rFonts w:hint="eastAsia" w:ascii="仿宋_GB2312" w:eastAsia="仿宋_GB2312"/>
          <w:sz w:val="32"/>
          <w:szCs w:val="32"/>
        </w:rPr>
        <w:t>479.78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，预决算差异率54.53%，差异主要原因是工资调标。</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479.78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，与上年相比，减少10,427.62万元，下降95.6%，减少的主要原因是：经费压缩。</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479.78</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，与上年相比，减少10,427.62万元，下降95.6%，减少的主要原因是：经费压缩。</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住房保障支出22.93万元,社会保障和就业支出456.85万元。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工资福利支出453.2万元,商品和服务支出16.26万元,对个人和家庭的补助10.32万元。</w:t>
      </w:r>
    </w:p>
    <w:p>
      <w:pPr>
        <w:spacing w:line="540" w:lineRule="exact"/>
        <w:ind w:firstLine="640" w:firstLineChars="200"/>
        <w:rPr>
          <w:rFonts w:ascii="仿宋_GB2312" w:eastAsia="仿宋_GB2312"/>
          <w:color w:val="000000" w:themeColor="text1"/>
          <w:sz w:val="32"/>
          <w:szCs w:val="32"/>
        </w:rPr>
      </w:pPr>
      <w:bookmarkStart w:id="41" w:name="OLE_LINK67"/>
      <w:bookmarkStart w:id="42" w:name="OLE_LINK66"/>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310.47</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479.78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，预决算差异率54.53%，差异主要原因是工资调标。</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310.47</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479.78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，预决算差异率54.53%，差异主要原因是工资调标。</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，与上年相比无变化，主要原因是：无政府性基金预算财政拨款收入。</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，与上年相比无变化，主要原因是：无政府性基金预算财政拨款收入。</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2"/>
      <w:bookmarkStart w:id="50" w:name="OLE_LINK71"/>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，预决算差异率0%，差异主要原因是无政府性基金预算财政拨款支出。</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，预决算差异率0%，差异主要原因是无政府性基金预算财政拨款支出。</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5"/>
      <w:bookmarkStart w:id="53" w:name="OLE_LINK26"/>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6.17</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。与上年相比，增加6.17万元，增长100%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7"/>
      <w:bookmarkStart w:id="55" w:name="OLE_LINK28"/>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0.95</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，与上年相比，减少0.01万元，下降1.04%，减少的主要原因是：经费压缩。</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0%，与上年相比无变化，主要原因是：无该经费支出；</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0.95</w:t>
      </w:r>
      <w:r>
        <w:rPr>
          <w:rFonts w:hint="eastAsia" w:ascii="仿宋_GB2312" w:eastAsia="仿宋_GB2312"/>
          <w:color w:val="000000" w:themeColor="text1"/>
          <w:sz w:val="32"/>
          <w:szCs w:val="32"/>
        </w:rPr>
        <w:t>万元，占</w:t>
      </w:r>
      <w:r>
        <w:rPr>
          <w:rFonts w:hint="eastAsia" w:ascii="仿宋_GB2312" w:eastAsia="仿宋_GB2312"/>
          <w:sz w:val="32"/>
          <w:szCs w:val="32"/>
        </w:rPr>
        <w:t>100%，与上年相比，减少0.01万元，下降1.04%，减少的主要原因是：经费压缩；</w:t>
      </w:r>
      <w:bookmarkEnd w:id="61"/>
      <w:bookmarkStart w:id="62" w:name="OLE_LINK32"/>
      <w:bookmarkStart w:id="63" w:name="OLE_LINK77"/>
      <w:bookmarkStart w:id="64" w:name="OLE_LINK78"/>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0%，与上年相比无变化，主要原因是：无该经费支出。</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79"/>
      <w:bookmarkStart w:id="66" w:name="OLE_LINK80"/>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新疆喀什地区泽普县劳动就业保险管理局</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4"/>
      <w:bookmarkStart w:id="69" w:name="OLE_LINK35"/>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无该经费支出。</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0.95</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0"/>
      <w:bookmarkStart w:id="76" w:name="OLE_LINK41"/>
      <w:r>
        <w:rPr>
          <w:rFonts w:hint="eastAsia" w:ascii="仿宋_GB2312" w:eastAsia="仿宋_GB2312"/>
          <w:color w:val="000000" w:themeColor="text1"/>
          <w:sz w:val="32"/>
          <w:szCs w:val="32"/>
        </w:rPr>
        <w:t>公务用车运行维护费</w:t>
      </w:r>
      <w:r>
        <w:rPr>
          <w:rFonts w:hint="eastAsia" w:ascii="仿宋_GB2312" w:eastAsia="仿宋_GB2312"/>
          <w:sz w:val="32"/>
          <w:szCs w:val="32"/>
        </w:rPr>
        <w:t>0.95</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lang w:eastAsia="zh-CN"/>
        </w:rPr>
        <w:t>车辆维修</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1</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无该经费支出</w:t>
      </w:r>
      <w:r>
        <w:rPr>
          <w:rFonts w:hint="eastAsia" w:ascii="仿宋_GB2312" w:eastAsia="仿宋_GB2312"/>
          <w:color w:val="000000" w:themeColor="text1"/>
          <w:sz w:val="32"/>
          <w:szCs w:val="32"/>
        </w:rPr>
        <w:t>。</w:t>
      </w:r>
      <w:bookmarkEnd w:id="78"/>
      <w:bookmarkStart w:id="79" w:name="OLE_LINK84"/>
      <w:r>
        <w:rPr>
          <w:rFonts w:hint="eastAsia" w:ascii="仿宋_GB2312" w:eastAsia="仿宋_GB2312"/>
          <w:sz w:val="32"/>
          <w:szCs w:val="32"/>
        </w:rPr>
        <w:t>新疆喀什地区泽普县劳动就业保险管理局</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0.95</w:t>
      </w:r>
      <w:r>
        <w:rPr>
          <w:rFonts w:hint="eastAsia" w:ascii="仿宋_GB2312" w:eastAsia="仿宋_GB2312"/>
          <w:color w:val="000000" w:themeColor="text1"/>
          <w:sz w:val="32"/>
          <w:szCs w:val="32"/>
        </w:rPr>
        <w:t>万元，决算数0.95万元</w:t>
      </w:r>
      <w:r>
        <w:rPr>
          <w:rFonts w:ascii="仿宋_GB2312" w:eastAsia="仿宋_GB2312"/>
          <w:color w:val="000000" w:themeColor="text1"/>
          <w:sz w:val="32"/>
          <w:szCs w:val="32"/>
        </w:rPr>
        <w:t>，预决算差异率0%，差异主要原因是无差异。</w:t>
      </w:r>
      <w:bookmarkEnd w:id="80"/>
      <w:bookmarkStart w:id="81" w:name="OLE_LINK86"/>
      <w:bookmarkStart w:id="82" w:name="OLE_LINK87"/>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，预决算差异率0%，差异主要原因是无该经费支出；</w:t>
      </w:r>
      <w:bookmarkEnd w:id="81"/>
      <w:bookmarkEnd w:id="82"/>
      <w:bookmarkStart w:id="83" w:name="OLE_LINK88"/>
      <w:bookmarkStart w:id="84"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，预决算差异率0%，差异主要原因是无该经费支出；</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0.95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0.95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w:t>
      </w:r>
      <w:r>
        <w:rPr>
          <w:rFonts w:hint="eastAsia" w:ascii="仿宋_GB2312" w:eastAsia="仿宋_GB2312"/>
          <w:color w:val="000000" w:themeColor="text1"/>
          <w:sz w:val="32"/>
          <w:szCs w:val="32"/>
          <w:lang w:eastAsia="zh-CN"/>
        </w:rPr>
        <w:t>差异</w:t>
      </w:r>
      <w:r>
        <w:rPr>
          <w:rFonts w:ascii="仿宋_GB2312" w:eastAsia="仿宋_GB2312"/>
          <w:color w:val="000000" w:themeColor="text1"/>
          <w:sz w:val="32"/>
          <w:szCs w:val="32"/>
        </w:rPr>
        <w:t>；</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ascii="仿宋_GB2312" w:eastAsia="仿宋_GB2312"/>
          <w:color w:val="000000" w:themeColor="text1"/>
          <w:sz w:val="32"/>
          <w:szCs w:val="32"/>
        </w:rPr>
        <w:t>无该经费支出。</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新疆喀什地区泽普县劳动就业保险管理局日常公用经费7.26万元，与上年相比，减少6.86万元，下降48.58%，减少的主要原因是：经费压缩。</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1</w:t>
      </w:r>
      <w:r>
        <w:rPr>
          <w:rFonts w:hint="eastAsia" w:ascii="仿宋_GB2312" w:eastAsia="仿宋_GB2312"/>
          <w:color w:val="000000" w:themeColor="text1"/>
          <w:sz w:val="32"/>
          <w:szCs w:val="32"/>
        </w:rPr>
        <w:t>辆，价值</w:t>
      </w:r>
      <w:r>
        <w:rPr>
          <w:rFonts w:hint="eastAsia" w:ascii="仿宋_GB2312" w:eastAsia="仿宋_GB2312"/>
          <w:sz w:val="32"/>
          <w:szCs w:val="32"/>
        </w:rPr>
        <w:t>15.16</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1</w:t>
      </w:r>
      <w:r>
        <w:rPr>
          <w:rFonts w:hint="eastAsia" w:ascii="仿宋_GB2312" w:eastAsia="仿宋_GB2312"/>
          <w:color w:val="000000" w:themeColor="text1"/>
          <w:sz w:val="32"/>
          <w:szCs w:val="32"/>
        </w:rPr>
        <w:t>辆，其他用车主要是：</w:t>
      </w:r>
      <w:r>
        <w:rPr>
          <w:rFonts w:hint="eastAsia" w:ascii="仿宋_GB2312" w:eastAsia="仿宋_GB2312"/>
          <w:color w:val="000000" w:themeColor="text1"/>
          <w:sz w:val="32"/>
          <w:szCs w:val="32"/>
          <w:lang w:eastAsia="zh-CN"/>
        </w:rPr>
        <w:t>公务用车</w:t>
      </w:r>
      <w:r>
        <w:rPr>
          <w:rFonts w:ascii="仿宋_GB2312" w:eastAsia="仿宋_GB2312"/>
          <w:color w:val="000000" w:themeColor="text1"/>
          <w:sz w:val="32"/>
          <w:szCs w:val="32"/>
        </w:rPr>
        <w:t>；</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保障机构正常运转，完成日常工作任务；充分利用合理资源，发挥最大社会效益；确保部门正常运转，使社会保险基本职能能够得到有效发挥。</w:t>
      </w:r>
    </w:p>
    <w:p>
      <w:pPr>
        <w:spacing w:line="540" w:lineRule="exact"/>
        <w:ind w:left="-1" w:right="-1" w:firstLine="646"/>
        <w:jc w:val="left"/>
        <w:rPr>
          <w:rFonts w:eastAsia="仿宋_GB2312"/>
        </w:rPr>
      </w:pPr>
      <w:r>
        <w:rPr>
          <w:rFonts w:ascii="仿宋_GB2312" w:hAnsi="仿宋_GB2312" w:eastAsia="仿宋_GB2312" w:cs="仿宋_GB2312"/>
          <w:sz w:val="32"/>
        </w:rPr>
        <w:t>1、伤残军人医疗费项目绩效自评综述：根据年初设定的绩效目标，该项目绩效自评得分为95分。项目全年预算数为3万元，执行数为3万元，完成预算的100%。主要产出和效果：保障待遇，实现病有所医</w:t>
      </w:r>
      <w:r>
        <w:rPr>
          <w:rFonts w:hint="eastAsia" w:ascii="仿宋_GB2312" w:hAnsi="仿宋_GB2312" w:eastAsia="仿宋_GB2312" w:cs="仿宋_GB2312"/>
          <w:sz w:val="32"/>
        </w:rPr>
        <w:t>。</w:t>
      </w:r>
      <w:r>
        <w:rPr>
          <w:rFonts w:ascii="仿宋_GB2312" w:hAnsi="仿宋_GB2312" w:eastAsia="仿宋_GB2312" w:cs="仿宋_GB2312"/>
          <w:sz w:val="32"/>
        </w:rPr>
        <w:t>发现的问题及原因：无</w:t>
      </w:r>
      <w:r>
        <w:rPr>
          <w:rFonts w:hint="eastAsia" w:ascii="仿宋_GB2312" w:hAnsi="仿宋_GB2312" w:eastAsia="仿宋_GB2312" w:cs="仿宋_GB2312"/>
          <w:sz w:val="32"/>
        </w:rPr>
        <w:t>。</w:t>
      </w:r>
      <w:r>
        <w:rPr>
          <w:rFonts w:ascii="仿宋_GB2312" w:hAnsi="仿宋_GB2312" w:eastAsia="仿宋_GB2312" w:cs="仿宋_GB2312"/>
          <w:sz w:val="32"/>
        </w:rPr>
        <w:t>下一步改进措施：按时足额拨付</w:t>
      </w:r>
      <w:r>
        <w:rPr>
          <w:rFonts w:hint="eastAsia" w:ascii="仿宋_GB2312" w:hAnsi="仿宋_GB2312" w:eastAsia="仿宋_GB2312" w:cs="仿宋_GB2312"/>
          <w:sz w:val="32"/>
        </w:rPr>
        <w:t>。</w:t>
      </w:r>
    </w:p>
    <w:p>
      <w:pPr>
        <w:spacing w:line="540" w:lineRule="exact"/>
        <w:ind w:left="-1" w:right="-1" w:firstLine="646"/>
        <w:jc w:val="left"/>
      </w:pPr>
      <w:r>
        <w:rPr>
          <w:rFonts w:ascii="仿宋_GB2312" w:hAnsi="仿宋_GB2312" w:eastAsia="仿宋_GB2312" w:cs="仿宋_GB2312"/>
          <w:sz w:val="32"/>
        </w:rPr>
        <w:t>2、全区社会保险代办员补助经费　项目绩效自评综述：根据年初设定的绩效目标，该项目绩效自评得分为95分。项目全年预算数为2万元，执行数为2万元，完成预算的100%。主要产出和效果：社会保险管理局社会保险代办员补助</w:t>
      </w:r>
      <w:r>
        <w:rPr>
          <w:rFonts w:hint="eastAsia" w:ascii="仿宋_GB2312" w:hAnsi="仿宋_GB2312" w:eastAsia="仿宋_GB2312" w:cs="仿宋_GB2312"/>
          <w:sz w:val="32"/>
        </w:rPr>
        <w:t>。</w:t>
      </w:r>
      <w:r>
        <w:rPr>
          <w:rFonts w:ascii="仿宋_GB2312" w:hAnsi="仿宋_GB2312" w:eastAsia="仿宋_GB2312" w:cs="仿宋_GB2312"/>
          <w:sz w:val="32"/>
        </w:rPr>
        <w:t>发现的问题及原因：提高社会保险代办员补助，从而相对了社会保险代办员队伍，扩大社会保险覆盖面和征收社会保险费的力量。下一步改进措施：提高社会保险代办员补助，从而相对了社会保险代办员队伍，扩大社会保险覆盖面和征收社会保险费的力量。</w:t>
      </w:r>
    </w:p>
    <w:p>
      <w:pPr>
        <w:spacing w:line="540" w:lineRule="exact"/>
        <w:ind w:left="-1" w:right="-1" w:firstLine="646"/>
        <w:jc w:val="left"/>
        <w:rPr>
          <w:rFonts w:eastAsia="仿宋_GB2312"/>
        </w:rPr>
      </w:pPr>
      <w:r>
        <w:rPr>
          <w:rFonts w:ascii="仿宋_GB2312" w:hAnsi="仿宋_GB2312" w:eastAsia="仿宋_GB2312" w:cs="仿宋_GB2312"/>
          <w:sz w:val="32"/>
        </w:rPr>
        <w:t>3、全民参保计划实施费项目绩效自评综述：根据年初设定的绩效目标，该项目绩效自评得分为95分。项目全年预算数为6万元，执行数为6万元，完成预算的100%。主要产出和效果：实施全民参保，力争全民老有所养，病有所医。发现的问题及原因：无</w:t>
      </w:r>
      <w:r>
        <w:rPr>
          <w:rFonts w:hint="eastAsia" w:ascii="仿宋_GB2312" w:hAnsi="仿宋_GB2312" w:eastAsia="仿宋_GB2312" w:cs="仿宋_GB2312"/>
          <w:sz w:val="32"/>
        </w:rPr>
        <w:t>。</w:t>
      </w:r>
      <w:r>
        <w:rPr>
          <w:rFonts w:ascii="仿宋_GB2312" w:hAnsi="仿宋_GB2312" w:eastAsia="仿宋_GB2312" w:cs="仿宋_GB2312"/>
          <w:sz w:val="32"/>
        </w:rPr>
        <w:t>下一步改进措施：加大宣传力度，确保全民参保目标早日实现</w:t>
      </w:r>
      <w:r>
        <w:rPr>
          <w:rFonts w:hint="eastAsia" w:ascii="仿宋_GB2312" w:hAnsi="仿宋_GB2312" w:eastAsia="仿宋_GB2312" w:cs="仿宋_GB2312"/>
          <w:sz w:val="32"/>
        </w:rPr>
        <w:t>。</w:t>
      </w:r>
    </w:p>
    <w:p>
      <w:pPr>
        <w:spacing w:line="540" w:lineRule="exact"/>
        <w:ind w:left="-1" w:right="-1" w:firstLine="646"/>
        <w:jc w:val="left"/>
        <w:rPr>
          <w:rFonts w:eastAsia="仿宋_GB2312"/>
        </w:rPr>
      </w:pPr>
      <w:r>
        <w:rPr>
          <w:rFonts w:ascii="仿宋_GB2312" w:hAnsi="仿宋_GB2312" w:eastAsia="仿宋_GB2312" w:cs="仿宋_GB2312"/>
          <w:sz w:val="32"/>
        </w:rPr>
        <w:t>4、破产企业退休人员医疗费项目绩效自评综述：根据年初设定的绩效目标，该项目绩效自评得分为95分。项目全年预算数为5.04万元，执行数为5.04万元，完成预算的100%。主要产出和效果：保障了破产企业退休人员医疗费用落实好党的政策充分社会经济发展成果</w:t>
      </w:r>
      <w:r>
        <w:rPr>
          <w:rFonts w:hint="eastAsia" w:ascii="仿宋_GB2312" w:hAnsi="仿宋_GB2312" w:eastAsia="仿宋_GB2312" w:cs="仿宋_GB2312"/>
          <w:sz w:val="32"/>
        </w:rPr>
        <w:t>。</w:t>
      </w:r>
      <w:r>
        <w:rPr>
          <w:rFonts w:ascii="仿宋_GB2312" w:hAnsi="仿宋_GB2312" w:eastAsia="仿宋_GB2312" w:cs="仿宋_GB2312"/>
          <w:sz w:val="32"/>
        </w:rPr>
        <w:t>发现的问题及原因：无下一步改进措施：保障破产企业退休人员病有所医，确保破产企业退休人员最基本医疗保障</w:t>
      </w:r>
      <w:r>
        <w:rPr>
          <w:rFonts w:hint="eastAsia" w:ascii="仿宋_GB2312" w:hAnsi="仿宋_GB2312" w:eastAsia="仿宋_GB2312" w:cs="仿宋_GB2312"/>
          <w:sz w:val="32"/>
        </w:rPr>
        <w:t>。</w:t>
      </w:r>
    </w:p>
    <w:p>
      <w:pPr>
        <w:spacing w:line="540" w:lineRule="exact"/>
        <w:ind w:left="-1" w:right="-1" w:firstLine="646"/>
        <w:jc w:val="left"/>
        <w:rPr>
          <w:rFonts w:eastAsia="仿宋_GB2312"/>
        </w:rPr>
      </w:pPr>
      <w:r>
        <w:rPr>
          <w:rFonts w:ascii="仿宋_GB2312" w:hAnsi="仿宋_GB2312" w:eastAsia="仿宋_GB2312" w:cs="仿宋_GB2312"/>
          <w:sz w:val="32"/>
        </w:rPr>
        <w:t>5、棉麻公司退休人员医疗费项目绩效自评综述：根据年初设定的绩效目标，该项目绩效自评得分为</w:t>
      </w:r>
      <w:r>
        <w:rPr>
          <w:rFonts w:hint="eastAsia" w:ascii="仿宋_GB2312" w:hAnsi="仿宋_GB2312" w:eastAsia="仿宋_GB2312" w:cs="仿宋_GB2312"/>
          <w:sz w:val="32"/>
          <w:lang w:val="en-US" w:eastAsia="zh-CN"/>
        </w:rPr>
        <w:t>98分。</w:t>
      </w:r>
      <w:r>
        <w:rPr>
          <w:rFonts w:ascii="仿宋_GB2312" w:hAnsi="仿宋_GB2312" w:eastAsia="仿宋_GB2312" w:cs="仿宋_GB2312"/>
          <w:sz w:val="32"/>
        </w:rPr>
        <w:t>落实好党的政策，充分享受社会经济发展成果分。项目全年预算数为32.54万元，执行数为32.54万元，完成预算的100%。主要产出和效果：保障了101名棉麻公司退休人员医疗费用</w:t>
      </w:r>
      <w:r>
        <w:rPr>
          <w:rFonts w:hint="eastAsia" w:ascii="仿宋_GB2312" w:hAnsi="仿宋_GB2312" w:eastAsia="仿宋_GB2312" w:cs="仿宋_GB2312"/>
          <w:sz w:val="32"/>
        </w:rPr>
        <w:t>。</w:t>
      </w:r>
      <w:r>
        <w:rPr>
          <w:rFonts w:ascii="仿宋_GB2312" w:hAnsi="仿宋_GB2312" w:eastAsia="仿宋_GB2312" w:cs="仿宋_GB2312"/>
          <w:sz w:val="32"/>
        </w:rPr>
        <w:t>发现的问题及原因：无</w:t>
      </w:r>
      <w:r>
        <w:rPr>
          <w:rFonts w:hint="eastAsia" w:ascii="仿宋_GB2312" w:hAnsi="仿宋_GB2312" w:eastAsia="仿宋_GB2312" w:cs="仿宋_GB2312"/>
          <w:sz w:val="32"/>
        </w:rPr>
        <w:t>。</w:t>
      </w:r>
      <w:r>
        <w:rPr>
          <w:rFonts w:ascii="仿宋_GB2312" w:hAnsi="仿宋_GB2312" w:eastAsia="仿宋_GB2312" w:cs="仿宋_GB2312"/>
          <w:sz w:val="32"/>
        </w:rPr>
        <w:t>下一步改进措施：落实好党的政策</w:t>
      </w:r>
      <w:r>
        <w:rPr>
          <w:rFonts w:hint="eastAsia" w:ascii="仿宋_GB2312" w:hAnsi="仿宋_GB2312" w:eastAsia="仿宋_GB2312" w:cs="仿宋_GB2312"/>
          <w:sz w:val="32"/>
        </w:rPr>
        <w:t>，</w:t>
      </w:r>
      <w:r>
        <w:rPr>
          <w:rFonts w:ascii="仿宋_GB2312" w:hAnsi="仿宋_GB2312" w:eastAsia="仿宋_GB2312" w:cs="仿宋_GB2312"/>
          <w:sz w:val="32"/>
        </w:rPr>
        <w:t>充分享受社会经济发展成果</w:t>
      </w:r>
      <w:r>
        <w:rPr>
          <w:rFonts w:hint="eastAsia" w:ascii="仿宋_GB2312" w:hAnsi="仿宋_GB2312" w:eastAsia="仿宋_GB2312" w:cs="仿宋_GB2312"/>
          <w:sz w:val="32"/>
        </w:rPr>
        <w:t>。</w:t>
      </w:r>
    </w:p>
    <w:p>
      <w:pPr>
        <w:spacing w:line="540" w:lineRule="exact"/>
        <w:ind w:left="-1" w:right="-1" w:firstLine="646"/>
        <w:jc w:val="left"/>
      </w:pPr>
      <w:r>
        <w:rPr>
          <w:rFonts w:ascii="仿宋_GB2312" w:hAnsi="仿宋_GB2312" w:eastAsia="仿宋_GB2312" w:cs="仿宋_GB2312"/>
          <w:sz w:val="32"/>
        </w:rPr>
        <w:t>6、离休人员医疗项目绩效自评综述：根据年初设定的绩效目标，该项目绩效自评得分为95分。项目全年预算数为100万元，执行数为100万元，完成预算的100%。主要产出和效果：保障</w:t>
      </w:r>
      <w:bookmarkStart w:id="92" w:name="_GoBack"/>
      <w:bookmarkEnd w:id="92"/>
      <w:r>
        <w:rPr>
          <w:rFonts w:ascii="仿宋_GB2312" w:hAnsi="仿宋_GB2312" w:eastAsia="仿宋_GB2312" w:cs="仿宋_GB2312"/>
          <w:sz w:val="32"/>
        </w:rPr>
        <w:t>了5名离休人员医疗费用</w:t>
      </w:r>
      <w:r>
        <w:rPr>
          <w:rFonts w:hint="eastAsia" w:ascii="仿宋_GB2312" w:hAnsi="仿宋_GB2312" w:eastAsia="仿宋_GB2312" w:cs="仿宋_GB2312"/>
          <w:sz w:val="32"/>
        </w:rPr>
        <w:t>。</w:t>
      </w:r>
      <w:r>
        <w:rPr>
          <w:rFonts w:ascii="仿宋_GB2312" w:hAnsi="仿宋_GB2312" w:eastAsia="仿宋_GB2312" w:cs="仿宋_GB2312"/>
          <w:sz w:val="32"/>
        </w:rPr>
        <w:t>发现的问题及原因：无下一步改进措施： 持续落实好党的政策，使其充分享受社会经济发展成果</w:t>
      </w:r>
    </w:p>
    <w:p>
      <w:pPr>
        <w:spacing w:line="540" w:lineRule="exact"/>
        <w:ind w:left="-1" w:right="-1" w:firstLine="646"/>
        <w:jc w:val="left"/>
      </w:pPr>
      <w:r>
        <w:rPr>
          <w:rFonts w:ascii="仿宋_GB2312" w:hAnsi="仿宋_GB2312" w:eastAsia="仿宋_GB2312" w:cs="仿宋_GB2312"/>
          <w:sz w:val="32"/>
        </w:rPr>
        <w:t>7、城乡居民基本养老保险工作补助经费项目绩效自评综述：根据年初设定的绩效目标，该项目绩效自评得分为95分。项目全年预算数为1万元，执行数为1万元，完成预算的100%。主要产出和效果：深入做好城乡居民基本养老保险工作，实现城乡居民基本养老保险应保尽保，应收尽收，增强城乡居民养老保险基金支撑能力，保障城乡居民基本养老保险制度持续平稳运行，促进我县经济和社会和诣发展</w:t>
      </w:r>
      <w:r>
        <w:rPr>
          <w:rFonts w:hint="eastAsia" w:ascii="仿宋_GB2312" w:hAnsi="仿宋_GB2312" w:eastAsia="仿宋_GB2312" w:cs="仿宋_GB2312"/>
          <w:sz w:val="32"/>
        </w:rPr>
        <w:t>。</w:t>
      </w:r>
      <w:r>
        <w:rPr>
          <w:rFonts w:ascii="仿宋_GB2312" w:hAnsi="仿宋_GB2312" w:eastAsia="仿宋_GB2312" w:cs="仿宋_GB2312"/>
          <w:sz w:val="32"/>
        </w:rPr>
        <w:t>发现的问题及原因：无</w:t>
      </w:r>
      <w:r>
        <w:rPr>
          <w:rFonts w:hint="eastAsia" w:ascii="仿宋_GB2312" w:hAnsi="仿宋_GB2312" w:eastAsia="仿宋_GB2312" w:cs="仿宋_GB2312"/>
          <w:sz w:val="32"/>
        </w:rPr>
        <w:t>。</w:t>
      </w:r>
      <w:r>
        <w:rPr>
          <w:rFonts w:ascii="仿宋_GB2312" w:hAnsi="仿宋_GB2312" w:eastAsia="仿宋_GB2312" w:cs="仿宋_GB2312"/>
          <w:sz w:val="32"/>
        </w:rPr>
        <w:t>下一步改进措施：加大督促力度，确保我县城乡居民基本养老保险扩面征缴工作顺利实施。</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221（类）02（款）01（项）指：住房公积金。208（类）26（款）02（项）指：财政对城乡居民基本养老保险基金的补助。208（类）01（款）09（项）指：社会保险经办机构。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- 8 -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471E6"/>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57555"/>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051F"/>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08B"/>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26441"/>
    <w:rsid w:val="00C31297"/>
    <w:rsid w:val="00C61A9B"/>
    <w:rsid w:val="00C732F1"/>
    <w:rsid w:val="00C76812"/>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1B9548E"/>
    <w:rsid w:val="028847F9"/>
    <w:rsid w:val="03AA79F6"/>
    <w:rsid w:val="04741FE5"/>
    <w:rsid w:val="04DB02C7"/>
    <w:rsid w:val="06B856EE"/>
    <w:rsid w:val="07FE5938"/>
    <w:rsid w:val="084604BC"/>
    <w:rsid w:val="08883825"/>
    <w:rsid w:val="09725983"/>
    <w:rsid w:val="0A081F84"/>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803506F"/>
    <w:rsid w:val="18D54A0D"/>
    <w:rsid w:val="19AF4676"/>
    <w:rsid w:val="1A4106A0"/>
    <w:rsid w:val="1A4F5437"/>
    <w:rsid w:val="1AB77CD0"/>
    <w:rsid w:val="1B8D1601"/>
    <w:rsid w:val="1E807156"/>
    <w:rsid w:val="1EA657F6"/>
    <w:rsid w:val="1F097CB6"/>
    <w:rsid w:val="2166156B"/>
    <w:rsid w:val="21B02D83"/>
    <w:rsid w:val="22A236F5"/>
    <w:rsid w:val="23995975"/>
    <w:rsid w:val="2432220E"/>
    <w:rsid w:val="248303BA"/>
    <w:rsid w:val="24837E47"/>
    <w:rsid w:val="252E01AA"/>
    <w:rsid w:val="2680023E"/>
    <w:rsid w:val="274B1CF0"/>
    <w:rsid w:val="29680352"/>
    <w:rsid w:val="2A020F75"/>
    <w:rsid w:val="2A772F2B"/>
    <w:rsid w:val="2B007AEE"/>
    <w:rsid w:val="2BC14C56"/>
    <w:rsid w:val="2C1B026F"/>
    <w:rsid w:val="2CC61F55"/>
    <w:rsid w:val="2E506F2B"/>
    <w:rsid w:val="2EF7452F"/>
    <w:rsid w:val="2F1D13B4"/>
    <w:rsid w:val="2FAA3DA6"/>
    <w:rsid w:val="30682E1F"/>
    <w:rsid w:val="30E210D2"/>
    <w:rsid w:val="311371D6"/>
    <w:rsid w:val="31B203CB"/>
    <w:rsid w:val="31EB64C9"/>
    <w:rsid w:val="336D0D6F"/>
    <w:rsid w:val="352E4BEC"/>
    <w:rsid w:val="36665D09"/>
    <w:rsid w:val="37341F37"/>
    <w:rsid w:val="37DD5594"/>
    <w:rsid w:val="38F24FA8"/>
    <w:rsid w:val="3A98342A"/>
    <w:rsid w:val="3AB6780E"/>
    <w:rsid w:val="3AD56D70"/>
    <w:rsid w:val="3B2920C2"/>
    <w:rsid w:val="3BE41ABD"/>
    <w:rsid w:val="3C5421A9"/>
    <w:rsid w:val="3C9D049C"/>
    <w:rsid w:val="3D903B21"/>
    <w:rsid w:val="3E5844DF"/>
    <w:rsid w:val="3F440741"/>
    <w:rsid w:val="41FC306C"/>
    <w:rsid w:val="44BE5554"/>
    <w:rsid w:val="451E0908"/>
    <w:rsid w:val="452C2D31"/>
    <w:rsid w:val="45D26E14"/>
    <w:rsid w:val="46A541B1"/>
    <w:rsid w:val="48C57772"/>
    <w:rsid w:val="49782886"/>
    <w:rsid w:val="4A6F0D28"/>
    <w:rsid w:val="4AAF085C"/>
    <w:rsid w:val="4AEB7E60"/>
    <w:rsid w:val="4B4B135B"/>
    <w:rsid w:val="4BC7055F"/>
    <w:rsid w:val="4CFC7DB2"/>
    <w:rsid w:val="4DFA00B1"/>
    <w:rsid w:val="4E7C187D"/>
    <w:rsid w:val="4F6D2FA8"/>
    <w:rsid w:val="508941AD"/>
    <w:rsid w:val="50E65530"/>
    <w:rsid w:val="51457139"/>
    <w:rsid w:val="51574DBD"/>
    <w:rsid w:val="51EC1DA8"/>
    <w:rsid w:val="52FC5524"/>
    <w:rsid w:val="532D7A17"/>
    <w:rsid w:val="54AF4562"/>
    <w:rsid w:val="54C9674B"/>
    <w:rsid w:val="550A42B2"/>
    <w:rsid w:val="556318EA"/>
    <w:rsid w:val="55A60AA1"/>
    <w:rsid w:val="56451615"/>
    <w:rsid w:val="56F16959"/>
    <w:rsid w:val="57B8646D"/>
    <w:rsid w:val="57FC5774"/>
    <w:rsid w:val="59B332C9"/>
    <w:rsid w:val="5A44758A"/>
    <w:rsid w:val="5BEC4BB3"/>
    <w:rsid w:val="5C070B55"/>
    <w:rsid w:val="5CB96DCE"/>
    <w:rsid w:val="5CE61580"/>
    <w:rsid w:val="5D175666"/>
    <w:rsid w:val="5D556A3C"/>
    <w:rsid w:val="5D7B25C9"/>
    <w:rsid w:val="5ECB44B4"/>
    <w:rsid w:val="5EE2043C"/>
    <w:rsid w:val="602D2E37"/>
    <w:rsid w:val="61460FBE"/>
    <w:rsid w:val="61845E4D"/>
    <w:rsid w:val="62775810"/>
    <w:rsid w:val="62D83744"/>
    <w:rsid w:val="630F4048"/>
    <w:rsid w:val="63AA02E5"/>
    <w:rsid w:val="64700DE9"/>
    <w:rsid w:val="65C613BD"/>
    <w:rsid w:val="65FD118C"/>
    <w:rsid w:val="67B87064"/>
    <w:rsid w:val="67D54917"/>
    <w:rsid w:val="682C3D89"/>
    <w:rsid w:val="684F565C"/>
    <w:rsid w:val="68611305"/>
    <w:rsid w:val="6A162DE0"/>
    <w:rsid w:val="6A331428"/>
    <w:rsid w:val="6B2E5CB6"/>
    <w:rsid w:val="6B3D4886"/>
    <w:rsid w:val="6DF8675E"/>
    <w:rsid w:val="6EA80098"/>
    <w:rsid w:val="6F8D70FF"/>
    <w:rsid w:val="6FFE5011"/>
    <w:rsid w:val="7133065F"/>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933</Words>
  <Characters>5321</Characters>
  <Lines>44</Lines>
  <Paragraphs>12</Paragraphs>
  <TotalTime>11</TotalTime>
  <ScaleCrop>false</ScaleCrop>
  <LinksUpToDate>false</LinksUpToDate>
  <CharactersWithSpaces>6242</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cp:lastModifiedBy>
  <dcterms:modified xsi:type="dcterms:W3CDTF">2021-06-09T04:48:59Z</dcterms:modified>
  <cp:revision>813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