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其他公共卫生支出项目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泽普县疾病预防控制中心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泽普县卫生局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阿依努尔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·木太里甫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全面提升我县结核病防治人员的能力，进一步规范结核病诊疗、报告和转诊工作，强化我县结核病防控措施，有效切断肺结核患者传染途径，有效控制传染源，减少结核病的蔓延，降低结核病疫情。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08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预期目标：</w:t>
      </w:r>
    </w:p>
    <w:p>
      <w:pPr>
        <w:spacing w:line="540" w:lineRule="exact"/>
        <w:ind w:firstLine="608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完善政府领导、部门合作、全社会参与的结核病防治机制；</w:t>
      </w:r>
    </w:p>
    <w:p>
      <w:pPr>
        <w:spacing w:line="540" w:lineRule="exact"/>
        <w:ind w:firstLine="608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降低结核病的感染、发病与死亡，提高全人口健康水平。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项目基本性质：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项目用途及范围：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其他公共卫生项目主要用于结核病防治项目。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结核病防治项目目的是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完善结核病防治机制，强化结核病患者发现报告、诊断治疗和随访服务等全环节管理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全面推进结核病防治工作，坚决遏制结核病疫情高发态势，保障各族人民群众身体健康。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其他公共卫生项目预算安排金额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10万元，其中财政资金10万元。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传染性肺结核集中隔离治疗点—奎依巴格镇卫生院费用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项目支出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符合国家财经法规和财务管理制度以及有关资金管理办法的规定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，包括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财务收支审批制度、财务稽核制度、财务牵制制度、会计主管岗位职责等制度规定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资金的拨付有完整的审批程序和手续；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存在截留、挤占、挪用、虚列支出等情况；</w:t>
      </w:r>
    </w:p>
    <w:p>
      <w:pPr>
        <w:spacing w:line="540" w:lineRule="exact"/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；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；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我单位项目办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重大公共卫生服务项目审批中心，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已建立《服务项目监督检查机制，不定期对项目进度情况进行督导检查，对检查过程中发现的问题及时督促整改，确保了项目按时保质完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以传染性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肺结核患者集中隔离治疗为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重点，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按照项目实施进度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免费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开展其他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公共卫生服务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，项目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实施进度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100%，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完成质量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7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肺结核患者成功治疗率有所提高，有效地控制传染源，减少结核病的蔓延，肺结核患者发病逐年下降。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一是继续强化我县结核病防控措施，切断肺结核患者传染途径，有效控制传染源，减少结核病的蔓延，降低结核病疫情；二是加强随访跟踪，疫情控制和医护人员培训工作；三是加强健康宣教、感染控制等。</w:t>
      </w:r>
    </w:p>
    <w:p>
      <w:pPr>
        <w:numPr>
          <w:ilvl w:val="0"/>
          <w:numId w:val="2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spacing w:line="540" w:lineRule="exact"/>
        <w:ind w:firstLine="564" w:firstLineChars="181"/>
        <w:rPr>
          <w:rFonts w:hint="eastAsia" w:ascii="楷体" w:hAnsi="楷体" w:eastAsia="楷体" w:cs="楷体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-4"/>
          <w:sz w:val="32"/>
          <w:szCs w:val="32"/>
          <w:lang w:eastAsia="zh-CN"/>
        </w:rPr>
        <w:t>主要经验及做法：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>存在问题：</w:t>
      </w:r>
    </w:p>
    <w:p>
      <w:pPr>
        <w:numPr>
          <w:ilvl w:val="0"/>
          <w:numId w:val="0"/>
        </w:numPr>
        <w:spacing w:line="540" w:lineRule="exact"/>
        <w:ind w:leftChars="200"/>
        <w:rPr>
          <w:rFonts w:hint="eastAsia" w:ascii="仿宋_GB2312" w:eastAsia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 xml:space="preserve"> 隔离治疗点肺结核患者日常管理和安全保卫工作有待加强；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Fonts w:hint="eastAsia" w:ascii="楷体" w:hAnsi="楷体" w:eastAsia="楷体" w:cs="楷体"/>
          <w:spacing w:val="-4"/>
          <w:sz w:val="32"/>
          <w:szCs w:val="32"/>
        </w:rPr>
      </w:pPr>
      <w:r>
        <w:rPr>
          <w:rFonts w:hint="eastAsia" w:ascii="楷体" w:hAnsi="楷体" w:eastAsia="楷体" w:cs="楷体"/>
          <w:spacing w:val="-4"/>
          <w:sz w:val="32"/>
          <w:szCs w:val="32"/>
          <w:lang w:eastAsia="zh-CN"/>
        </w:rPr>
        <w:t>建议：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我单位将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进一步强化资金监管，提</w:t>
      </w:r>
      <w:r>
        <w:rPr>
          <w:rFonts w:hint="eastAsia" w:ascii="仿宋" w:hAnsi="仿宋" w:eastAsia="仿宋" w:cs="仿宋"/>
          <w:kern w:val="0"/>
          <w:sz w:val="32"/>
          <w:szCs w:val="32"/>
        </w:rPr>
        <w:t>高资金使用效率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和及时率。</w:t>
      </w:r>
    </w:p>
    <w:p>
      <w:p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877" w:firstLineChars="28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其他公共卫生服务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其他公共卫生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基本公共卫生服务项目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泽普县疾病预防控制中心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00" w:firstLineChars="30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完善政府领导、部门合作、全社会参与的结核病防治机制；                                                                                                                                            2、降低结核病的感染、发病与死亡，提高全人口健康水平。  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完善政府领导、部门合作、全社会参与的结核病防治机制；                                                                                                                                            2、降低结核病的感染、发病与死亡，提高全人口健康水平。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指标1：传染性肺结核患者集中隔离治疗率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指标2：肺结核患者规范管理率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指标1：肺结核患者规则服药率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指标2：肺结核患者成功治疗率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指标1：肺结核患者发病率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逐年下降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逐年下降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经办人：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庄会娟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阿依努尔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·木太里甫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联系方式：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15026320130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联系方式：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18509986151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4A9AF"/>
    <w:multiLevelType w:val="singleLevel"/>
    <w:tmpl w:val="5194A9A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7DDFC7A"/>
    <w:multiLevelType w:val="singleLevel"/>
    <w:tmpl w:val="57DDFC7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38644F7"/>
    <w:rsid w:val="0431122B"/>
    <w:rsid w:val="08DB5AA9"/>
    <w:rsid w:val="0BBE287C"/>
    <w:rsid w:val="11FE5045"/>
    <w:rsid w:val="132C66BE"/>
    <w:rsid w:val="14E45F21"/>
    <w:rsid w:val="193E36C0"/>
    <w:rsid w:val="1B027F0E"/>
    <w:rsid w:val="1E244357"/>
    <w:rsid w:val="20D057F1"/>
    <w:rsid w:val="2456385D"/>
    <w:rsid w:val="26F16443"/>
    <w:rsid w:val="270467B5"/>
    <w:rsid w:val="28DB06D7"/>
    <w:rsid w:val="2ACF0171"/>
    <w:rsid w:val="359020FF"/>
    <w:rsid w:val="394351F9"/>
    <w:rsid w:val="3AE76024"/>
    <w:rsid w:val="3B6E663A"/>
    <w:rsid w:val="3EAE0F18"/>
    <w:rsid w:val="44553274"/>
    <w:rsid w:val="4A522DF1"/>
    <w:rsid w:val="4C1D75BF"/>
    <w:rsid w:val="4C365A20"/>
    <w:rsid w:val="4DC051AF"/>
    <w:rsid w:val="503C0E66"/>
    <w:rsid w:val="50D876BA"/>
    <w:rsid w:val="52732BA8"/>
    <w:rsid w:val="54450BA6"/>
    <w:rsid w:val="56AE5C2A"/>
    <w:rsid w:val="5AD25459"/>
    <w:rsid w:val="5B503D5D"/>
    <w:rsid w:val="5EFB1360"/>
    <w:rsid w:val="5F3727E2"/>
    <w:rsid w:val="67BB34A1"/>
    <w:rsid w:val="69174082"/>
    <w:rsid w:val="6E346DF1"/>
    <w:rsid w:val="6E6C1BC8"/>
    <w:rsid w:val="6F304A18"/>
    <w:rsid w:val="711633CD"/>
    <w:rsid w:val="71454539"/>
    <w:rsid w:val="71962A68"/>
    <w:rsid w:val="720A418C"/>
    <w:rsid w:val="75AD70E5"/>
    <w:rsid w:val="78E471F1"/>
    <w:rsid w:val="7D41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军15099010608</cp:lastModifiedBy>
  <cp:lastPrinted>2018-12-31T10:56:00Z</cp:lastPrinted>
  <dcterms:modified xsi:type="dcterms:W3CDTF">2019-01-28T05:37:14Z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