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723" w:firstLineChars="200"/>
        <w:rPr>
          <w:rFonts w:hint="eastAsia" w:ascii="仿宋_GB2312" w:eastAsia="仿宋_GB2312" w:hAnsiTheme="minorEastAsia"/>
          <w:b/>
          <w:bCs/>
          <w:sz w:val="36"/>
          <w:szCs w:val="36"/>
        </w:rPr>
      </w:pPr>
      <w:r>
        <w:rPr>
          <w:rFonts w:hint="eastAsia" w:ascii="仿宋_GB2312" w:eastAsia="仿宋_GB2312" w:hAnsiTheme="minorEastAsia"/>
          <w:b/>
          <w:bCs/>
          <w:sz w:val="36"/>
          <w:szCs w:val="36"/>
          <w:lang w:eastAsia="zh-CN"/>
        </w:rPr>
        <w:t>泽普</w:t>
      </w:r>
      <w:bookmarkStart w:id="0" w:name="_GoBack"/>
      <w:bookmarkEnd w:id="0"/>
      <w:r>
        <w:rPr>
          <w:rFonts w:hint="eastAsia" w:ascii="仿宋_GB2312" w:eastAsia="仿宋_GB2312" w:hAnsiTheme="minorEastAsia"/>
          <w:b/>
          <w:bCs/>
          <w:sz w:val="36"/>
          <w:szCs w:val="36"/>
        </w:rPr>
        <w:t>县2019年预算绩效工作开展情况说明</w:t>
      </w:r>
    </w:p>
    <w:p>
      <w:pPr>
        <w:spacing w:line="560" w:lineRule="exact"/>
        <w:ind w:firstLine="723" w:firstLineChars="200"/>
        <w:rPr>
          <w:rFonts w:hint="eastAsia" w:ascii="仿宋_GB2312" w:eastAsia="仿宋_GB2312" w:hAnsiTheme="minorEastAsia"/>
          <w:b/>
          <w:bCs/>
          <w:sz w:val="36"/>
          <w:szCs w:val="36"/>
        </w:rPr>
      </w:pP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根据《自治区党委自治区人民政府关于全面实施预算绩效管理的实施意见》（新党发〔2018〕30号)、</w:t>
      </w:r>
      <w:r>
        <w:rPr>
          <w:rFonts w:hint="eastAsia" w:ascii="仿宋" w:hAnsi="仿宋" w:eastAsia="仿宋" w:cs="仿宋_GB2312"/>
          <w:color w:val="000000" w:themeColor="text1"/>
          <w:sz w:val="32"/>
          <w:szCs w:val="32"/>
          <w:shd w:val="clear" w:color="auto" w:fill="FFFFFF"/>
          <w14:textFill>
            <w14:solidFill>
              <w14:schemeClr w14:val="tx1"/>
            </w14:solidFill>
          </w14:textFill>
        </w:rPr>
        <w:t>《关于喀什地区全面实施预算绩效管理的实施方案》的通知(喀党办发〔2018〕59号)，泽普县认真贯彻自治区和地区关于财政预算绩效管理工作的有关要求</w:t>
      </w:r>
      <w:r>
        <w:rPr>
          <w:rFonts w:ascii="仿宋" w:hAnsi="仿宋" w:eastAsia="仿宋" w:cs="仿宋_GB2312"/>
          <w:color w:val="000000" w:themeColor="text1"/>
          <w:sz w:val="32"/>
          <w:szCs w:val="32"/>
          <w:shd w:val="clear" w:color="auto" w:fill="FFFFFF"/>
          <w14:textFill>
            <w14:solidFill>
              <w14:schemeClr w14:val="tx1"/>
            </w14:solidFill>
          </w14:textFill>
        </w:rPr>
        <w:t>,</w:t>
      </w:r>
      <w:r>
        <w:rPr>
          <w:rFonts w:hint="eastAsia" w:ascii="仿宋" w:hAnsi="仿宋" w:eastAsia="仿宋" w:cs="仿宋_GB2312"/>
          <w:color w:val="000000" w:themeColor="text1"/>
          <w:sz w:val="32"/>
          <w:szCs w:val="32"/>
          <w:shd w:val="clear" w:color="auto" w:fill="FFFFFF"/>
          <w14:textFill>
            <w14:solidFill>
              <w14:schemeClr w14:val="tx1"/>
            </w14:solidFill>
          </w14:textFill>
        </w:rPr>
        <w:t>积极推进预算绩效管理工作，不断提高预算绩效管理工作的质量和水平，切实将实施预算绩效管理作为</w:t>
      </w:r>
      <w:r>
        <w:fldChar w:fldCharType="begin"/>
      </w:r>
      <w:r>
        <w:instrText xml:space="preserve"> HYPERLINK "http://www.wm114.cn/0v/7/index.html" </w:instrText>
      </w:r>
      <w:r>
        <w:fldChar w:fldCharType="separate"/>
      </w:r>
      <w:r>
        <w:rPr>
          <w:rFonts w:hint="eastAsia" w:ascii="仿宋" w:hAnsi="仿宋" w:eastAsia="仿宋" w:cs="仿宋_GB2312"/>
          <w:color w:val="000000" w:themeColor="text1"/>
          <w:sz w:val="32"/>
          <w:szCs w:val="32"/>
          <w:shd w:val="clear" w:color="auto" w:fill="FFFFFF"/>
          <w14:textFill>
            <w14:solidFill>
              <w14:schemeClr w14:val="tx1"/>
            </w14:solidFill>
          </w14:textFill>
        </w:rPr>
        <w:t>财政</w:t>
      </w:r>
      <w:r>
        <w:rPr>
          <w:rFonts w:hint="eastAsia" w:ascii="仿宋" w:hAnsi="仿宋" w:eastAsia="仿宋" w:cs="仿宋_GB2312"/>
          <w:color w:val="000000" w:themeColor="text1"/>
          <w:sz w:val="32"/>
          <w:szCs w:val="32"/>
          <w:shd w:val="clear" w:color="auto" w:fill="FFFFFF"/>
          <w14:textFill>
            <w14:solidFill>
              <w14:schemeClr w14:val="tx1"/>
            </w14:solidFill>
          </w14:textFill>
        </w:rPr>
        <w:fldChar w:fldCharType="end"/>
      </w:r>
      <w:r>
        <w:rPr>
          <w:rFonts w:hint="eastAsia" w:ascii="仿宋" w:hAnsi="仿宋" w:eastAsia="仿宋" w:cs="仿宋_GB2312"/>
          <w:color w:val="000000" w:themeColor="text1"/>
          <w:sz w:val="32"/>
          <w:szCs w:val="32"/>
          <w:shd w:val="clear" w:color="auto" w:fill="FFFFFF"/>
          <w14:textFill>
            <w14:solidFill>
              <w14:schemeClr w14:val="tx1"/>
            </w14:solidFill>
          </w14:textFill>
        </w:rPr>
        <w:t>科学化、精细化管理的核心内容，工作基础逐步夯实，评价范围稳步拓展，预算绩效管理工作取得了一定成效。现将有关情况总结如下：</w:t>
      </w:r>
    </w:p>
    <w:p>
      <w:pPr>
        <w:pStyle w:val="5"/>
        <w:widowControl/>
        <w:shd w:val="clear" w:color="auto" w:fill="FFFFFF"/>
        <w:spacing w:beforeAutospacing="0" w:afterAutospacing="0" w:line="500" w:lineRule="exact"/>
        <w:ind w:firstLine="643" w:firstLineChars="200"/>
        <w:jc w:val="both"/>
        <w:rPr>
          <w:rFonts w:ascii="仿宋" w:hAnsi="仿宋" w:eastAsia="仿宋" w:cs="楷体_GB2312"/>
          <w:b/>
          <w:bCs/>
          <w:color w:val="000000" w:themeColor="text1"/>
          <w:sz w:val="32"/>
          <w:szCs w:val="32"/>
          <w:shd w:val="clear" w:color="auto" w:fill="FFFFFF"/>
          <w14:textFill>
            <w14:solidFill>
              <w14:schemeClr w14:val="tx1"/>
            </w14:solidFill>
          </w14:textFill>
        </w:rPr>
      </w:pPr>
      <w:r>
        <w:rPr>
          <w:rFonts w:hint="eastAsia" w:ascii="仿宋" w:hAnsi="仿宋" w:eastAsia="仿宋" w:cs="楷体_GB2312"/>
          <w:b/>
          <w:bCs/>
          <w:color w:val="000000" w:themeColor="text1"/>
          <w:sz w:val="32"/>
          <w:szCs w:val="32"/>
          <w:shd w:val="clear" w:color="auto" w:fill="FFFFFF"/>
          <w14:textFill>
            <w14:solidFill>
              <w14:schemeClr w14:val="tx1"/>
            </w14:solidFill>
          </w14:textFill>
        </w:rPr>
        <w:t>一、加强领导，深化认识，健全预算绩效管理制度</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hint="eastAsia" w:ascii="仿宋" w:hAnsi="仿宋" w:eastAsia="仿宋" w:cs="仿宋_GB2312"/>
          <w:color w:val="000000" w:themeColor="text1"/>
          <w:sz w:val="32"/>
          <w:szCs w:val="32"/>
          <w:shd w:val="clear" w:color="auto" w:fill="FFFFFF"/>
          <w14:textFill>
            <w14:solidFill>
              <w14:schemeClr w14:val="tx1"/>
            </w14:solidFill>
          </w14:textFill>
        </w:rPr>
        <w:t>为进一步建立和完善科学、规范、完整、透明的预算管理体系，切实提高财政资金使用效益，泽普县通过多次组织召开预算绩效管理工作会议，传达学习文件精神，讨论研究绩效管理工作，研究制定了《泽普县全面实施预算绩效管理的实施意见》、《泽普县全面实施预算绩效管理的实施方案》、《泽普县财政支出绩效评价管理暂行办法》、《泽普县财政支出事前绩效评估管理暂行办法》、《泽普县部门预算绩效目标管理暂行办法》、《泽普县预算绩效监控管理暂行办法》、《泽普县财政支出绩效评价结果应用暂行办法》。构建了全方位预算绩效管理格局，增强预算统筹能力，推动提高全县各部门和单位整体绩效水平</w:t>
      </w:r>
      <w:r>
        <w:rPr>
          <w:rFonts w:ascii="仿宋" w:hAnsi="仿宋" w:eastAsia="仿宋" w:cs="仿宋_GB2312"/>
          <w:color w:val="000000" w:themeColor="text1"/>
          <w:sz w:val="32"/>
          <w:szCs w:val="32"/>
          <w:shd w:val="clear" w:color="auto" w:fill="FFFFFF"/>
          <w14:textFill>
            <w14:solidFill>
              <w14:schemeClr w14:val="tx1"/>
            </w14:solidFill>
          </w14:textFill>
        </w:rPr>
        <w:t>,</w:t>
      </w:r>
      <w:r>
        <w:rPr>
          <w:rFonts w:hint="eastAsia" w:ascii="仿宋" w:hAnsi="仿宋" w:eastAsia="仿宋" w:cs="仿宋_GB2312"/>
          <w:color w:val="000000" w:themeColor="text1"/>
          <w:sz w:val="32"/>
          <w:szCs w:val="32"/>
          <w:shd w:val="clear" w:color="auto" w:fill="FFFFFF"/>
          <w14:textFill>
            <w14:solidFill>
              <w14:schemeClr w14:val="tx1"/>
            </w14:solidFill>
          </w14:textFill>
        </w:rPr>
        <w:t>切实做到对所有预算单位资金全部实施绩效综合评价体系。</w:t>
      </w:r>
    </w:p>
    <w:p>
      <w:pPr>
        <w:spacing w:line="560" w:lineRule="exact"/>
        <w:ind w:firstLine="643" w:firstLineChars="200"/>
        <w:rPr>
          <w:rFonts w:ascii="仿宋" w:hAnsi="仿宋" w:eastAsia="仿宋" w:cs="楷体_GB2312"/>
          <w:b/>
          <w:bCs/>
          <w:color w:val="000000" w:themeColor="text1"/>
          <w:kern w:val="0"/>
          <w:sz w:val="32"/>
          <w:szCs w:val="32"/>
          <w:shd w:val="clear" w:color="auto" w:fill="FFFFFF"/>
          <w14:textFill>
            <w14:solidFill>
              <w14:schemeClr w14:val="tx1"/>
            </w14:solidFill>
          </w14:textFill>
        </w:rPr>
      </w:pPr>
      <w:r>
        <w:rPr>
          <w:rFonts w:hint="eastAsia" w:ascii="仿宋" w:hAnsi="仿宋" w:eastAsia="仿宋" w:cs="楷体_GB2312"/>
          <w:b/>
          <w:bCs/>
          <w:color w:val="000000" w:themeColor="text1"/>
          <w:kern w:val="0"/>
          <w:sz w:val="32"/>
          <w:szCs w:val="32"/>
          <w:shd w:val="clear" w:color="auto" w:fill="FFFFFF"/>
          <w14:textFill>
            <w14:solidFill>
              <w14:schemeClr w14:val="tx1"/>
            </w14:solidFill>
          </w14:textFill>
        </w:rPr>
        <w:t>二、预算绩效管理取得的成效</w:t>
      </w:r>
    </w:p>
    <w:p>
      <w:pPr>
        <w:spacing w:line="560" w:lineRule="exact"/>
        <w:ind w:firstLine="640" w:firstLineChars="200"/>
        <w:rPr>
          <w:rFonts w:ascii="仿宋" w:hAnsi="仿宋" w:eastAsia="仿宋" w:cs="仿宋_GB2312"/>
          <w:color w:val="000000" w:themeColor="text1"/>
          <w:sz w:val="32"/>
          <w:szCs w:val="32"/>
          <w:shd w:val="clear" w:color="auto" w:fill="FFFFFF"/>
          <w14:textFill>
            <w14:solidFill>
              <w14:schemeClr w14:val="tx1"/>
            </w14:solidFill>
          </w14:textFill>
        </w:rPr>
      </w:pPr>
      <w:r>
        <w:rPr>
          <w:rFonts w:hint="eastAsia" w:ascii="仿宋" w:hAnsi="仿宋" w:eastAsia="仿宋" w:cs="仿宋_GB2312"/>
          <w:color w:val="000000" w:themeColor="text1"/>
          <w:sz w:val="32"/>
          <w:szCs w:val="32"/>
          <w:shd w:val="clear" w:color="auto" w:fill="FFFFFF"/>
          <w14:textFill>
            <w14:solidFill>
              <w14:schemeClr w14:val="tx1"/>
            </w14:solidFill>
          </w14:textFill>
        </w:rPr>
        <w:t>我县2019年全面开展了预算绩效管理工作，围绕“全方位、全过程、全覆盖”预算绩效管理工作要求，严格将绩效理念和方法深度融入预算编制、执行、监督全过程，构建事前、事中、事后绩效管理方式，包括建立绩效评估机制、强化绩效目标管理、做好绩效运行监控、开展绩效评价和加强结果应用等内容。</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hint="eastAsia" w:ascii="仿宋" w:hAnsi="仿宋" w:eastAsia="仿宋" w:cs="仿宋_GB2312"/>
          <w:color w:val="000000" w:themeColor="text1"/>
          <w:sz w:val="32"/>
          <w:szCs w:val="32"/>
          <w:shd w:val="clear" w:color="auto" w:fill="FFFFFF"/>
          <w14:textFill>
            <w14:solidFill>
              <w14:schemeClr w14:val="tx1"/>
            </w14:solidFill>
          </w14:textFill>
        </w:rPr>
        <w:t>一是构建全方位预算绩效管理格局。对本级收支预算、单位整体支出预算、所有项目支出预算，全部实施预算绩效管理，不留死角。二是建立全过程预算绩效管理链条。按照事前开展绩效评估、预算安排设置绩效目标、预算执行进行绩效监控、执行完毕开展绩效评价、评价结果要有应用等步骤实施闭环管理，循环推进工作。三是完善全覆盖预算绩效管理体系。将本级一般公共预算、政府性基金预算、社保基金预算、国有资本经营预算“四本预算”全部纳入绩效管理。</w:t>
      </w:r>
    </w:p>
    <w:p>
      <w:pPr>
        <w:pStyle w:val="5"/>
        <w:widowControl/>
        <w:numPr>
          <w:ilvl w:val="0"/>
          <w:numId w:val="1"/>
        </w:numPr>
        <w:shd w:val="clear" w:color="auto" w:fill="FFFFFF"/>
        <w:spacing w:beforeAutospacing="0" w:afterAutospacing="0" w:line="560" w:lineRule="exact"/>
        <w:ind w:firstLine="643" w:firstLineChars="200"/>
        <w:jc w:val="both"/>
        <w:rPr>
          <w:rFonts w:ascii="仿宋" w:hAnsi="仿宋" w:eastAsia="仿宋" w:cs="仿宋_GB2312"/>
          <w:b/>
          <w:bCs/>
          <w:color w:val="000000" w:themeColor="text1"/>
          <w:sz w:val="32"/>
          <w:szCs w:val="32"/>
          <w:shd w:val="clear" w:color="auto" w:fill="FFFFFF"/>
          <w14:textFill>
            <w14:solidFill>
              <w14:schemeClr w14:val="tx1"/>
            </w14:solidFill>
          </w14:textFill>
        </w:rPr>
      </w:pPr>
      <w:r>
        <w:rPr>
          <w:rFonts w:hint="eastAsia" w:ascii="仿宋" w:hAnsi="仿宋" w:eastAsia="仿宋" w:cs="仿宋_GB2312"/>
          <w:b/>
          <w:bCs/>
          <w:color w:val="000000" w:themeColor="text1"/>
          <w:sz w:val="32"/>
          <w:szCs w:val="32"/>
          <w:shd w:val="clear" w:color="auto" w:fill="FFFFFF"/>
          <w14:textFill>
            <w14:solidFill>
              <w14:schemeClr w14:val="tx1"/>
            </w14:solidFill>
          </w14:textFill>
        </w:rPr>
        <w:t>加强绩效管理组织领导</w:t>
      </w:r>
    </w:p>
    <w:p>
      <w:pPr>
        <w:pStyle w:val="5"/>
        <w:widowControl/>
        <w:shd w:val="clear" w:color="auto" w:fill="FFFFFF"/>
        <w:spacing w:beforeAutospacing="0" w:afterAutospacing="0" w:line="560" w:lineRule="exact"/>
        <w:ind w:firstLine="640" w:firstLineChars="200"/>
        <w:jc w:val="both"/>
        <w:rPr>
          <w:rFonts w:ascii="仿宋" w:hAnsi="仿宋" w:eastAsia="仿宋" w:cs="仿宋_GB2312"/>
          <w:b/>
          <w:bCs/>
          <w:color w:val="000000" w:themeColor="text1"/>
          <w:sz w:val="32"/>
          <w:szCs w:val="32"/>
          <w:shd w:val="clear" w:color="auto" w:fill="FFFFFF"/>
          <w14:textFill>
            <w14:solidFill>
              <w14:schemeClr w14:val="tx1"/>
            </w14:solidFill>
          </w14:textFill>
        </w:rPr>
      </w:pPr>
      <w:r>
        <w:rPr>
          <w:rFonts w:ascii="仿宋" w:hAnsi="仿宋" w:eastAsia="仿宋" w:cs="仿宋_GB2312"/>
          <w:color w:val="000000" w:themeColor="text1"/>
          <w:sz w:val="32"/>
          <w:szCs w:val="32"/>
          <w:shd w:val="clear" w:color="auto" w:fill="FFFFFF"/>
          <w14:textFill>
            <w14:solidFill>
              <w14:schemeClr w14:val="tx1"/>
            </w14:solidFill>
          </w14:textFill>
        </w:rPr>
        <w:t>1.</w:t>
      </w:r>
      <w:r>
        <w:rPr>
          <w:rFonts w:hint="eastAsia" w:ascii="仿宋" w:hAnsi="仿宋" w:eastAsia="仿宋" w:cs="仿宋_GB2312"/>
          <w:color w:val="000000" w:themeColor="text1"/>
          <w:sz w:val="32"/>
          <w:szCs w:val="32"/>
          <w:shd w:val="clear" w:color="auto" w:fill="FFFFFF"/>
          <w14:textFill>
            <w14:solidFill>
              <w14:schemeClr w14:val="tx1"/>
            </w14:solidFill>
          </w14:textFill>
        </w:rPr>
        <w:t>始终坚持党对全面实施预算绩效管理工作的领导，充分发挥党组织的领导作用，在更高水平上全力实现预算绩效目标任务</w:t>
      </w:r>
      <w:r>
        <w:rPr>
          <w:rFonts w:hint="eastAsia" w:ascii="仿宋" w:hAnsi="仿宋" w:eastAsia="仿宋" w:cs="仿宋_GB2312"/>
          <w:b/>
          <w:bCs/>
          <w:color w:val="000000" w:themeColor="text1"/>
          <w:sz w:val="32"/>
          <w:szCs w:val="32"/>
          <w:shd w:val="clear" w:color="auto" w:fill="FFFFFF"/>
          <w14:textFill>
            <w14:solidFill>
              <w14:schemeClr w14:val="tx1"/>
            </w14:solidFill>
          </w14:textFill>
        </w:rPr>
        <w:t>。</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ascii="仿宋" w:hAnsi="仿宋" w:eastAsia="仿宋" w:cs="仿宋_GB2312"/>
          <w:color w:val="000000" w:themeColor="text1"/>
          <w:sz w:val="32"/>
          <w:szCs w:val="32"/>
          <w:shd w:val="clear" w:color="auto" w:fill="FFFFFF"/>
          <w14:textFill>
            <w14:solidFill>
              <w14:schemeClr w14:val="tx1"/>
            </w14:solidFill>
          </w14:textFill>
        </w:rPr>
        <w:t>2.</w:t>
      </w:r>
      <w:r>
        <w:rPr>
          <w:rFonts w:hint="eastAsia" w:ascii="仿宋" w:hAnsi="仿宋" w:eastAsia="仿宋" w:cs="仿宋_GB2312"/>
          <w:color w:val="000000" w:themeColor="text1"/>
          <w:sz w:val="32"/>
          <w:szCs w:val="32"/>
          <w:shd w:val="clear" w:color="auto" w:fill="FFFFFF"/>
          <w14:textFill>
            <w14:solidFill>
              <w14:schemeClr w14:val="tx1"/>
            </w14:solidFill>
          </w14:textFill>
        </w:rPr>
        <w:t>不断加强对本部门单位和各预算单位全面实施预算绩效管理工作的组织领导，切实转变思想观念，牢固树立绩效意识，严格落实自治区关于全面实施预算绩效管理决策部署和地委、行署工作要求。</w:t>
      </w:r>
    </w:p>
    <w:p>
      <w:pPr>
        <w:pStyle w:val="5"/>
        <w:widowControl/>
        <w:shd w:val="clear" w:color="auto" w:fill="FFFFFF"/>
        <w:spacing w:beforeAutospacing="0" w:afterAutospacing="0" w:line="560" w:lineRule="exact"/>
        <w:ind w:firstLine="640" w:firstLineChars="200"/>
        <w:jc w:val="both"/>
        <w:rPr>
          <w:rFonts w:ascii="仿宋" w:hAnsi="仿宋" w:eastAsia="仿宋" w:cs="仿宋_GB2312"/>
          <w:b/>
          <w:bCs/>
          <w:color w:val="000000" w:themeColor="text1"/>
          <w:sz w:val="32"/>
          <w:szCs w:val="32"/>
          <w:shd w:val="clear" w:color="auto" w:fill="FFFFFF"/>
          <w14:textFill>
            <w14:solidFill>
              <w14:schemeClr w14:val="tx1"/>
            </w14:solidFill>
          </w14:textFill>
        </w:rPr>
      </w:pPr>
      <w:r>
        <w:rPr>
          <w:rFonts w:ascii="仿宋" w:hAnsi="仿宋" w:eastAsia="仿宋" w:cs="仿宋_GB2312"/>
          <w:color w:val="000000" w:themeColor="text1"/>
          <w:sz w:val="32"/>
          <w:szCs w:val="32"/>
          <w:shd w:val="clear" w:color="auto" w:fill="FFFFFF"/>
          <w14:textFill>
            <w14:solidFill>
              <w14:schemeClr w14:val="tx1"/>
            </w14:solidFill>
          </w14:textFill>
        </w:rPr>
        <w:t>3.</w:t>
      </w:r>
      <w:r>
        <w:rPr>
          <w:rFonts w:hint="eastAsia" w:ascii="仿宋" w:hAnsi="仿宋" w:eastAsia="仿宋" w:cs="仿宋_GB2312"/>
          <w:color w:val="000000" w:themeColor="text1"/>
          <w:sz w:val="32"/>
          <w:szCs w:val="32"/>
          <w:shd w:val="clear" w:color="auto" w:fill="FFFFFF"/>
          <w14:textFill>
            <w14:solidFill>
              <w14:schemeClr w14:val="tx1"/>
            </w14:solidFill>
          </w14:textFill>
        </w:rPr>
        <w:t>不断加强预算绩效管理，充实预算绩效管理人员，督促指导有关政策措施落实，确保预算绩效管理延伸至基层单位和资金使用终端。</w:t>
      </w:r>
    </w:p>
    <w:p>
      <w:pPr>
        <w:pStyle w:val="5"/>
        <w:widowControl/>
        <w:shd w:val="clear" w:color="auto" w:fill="FFFFFF"/>
        <w:spacing w:beforeAutospacing="0" w:afterAutospacing="0" w:line="560" w:lineRule="exact"/>
        <w:ind w:left="420" w:leftChars="200"/>
        <w:jc w:val="both"/>
        <w:rPr>
          <w:rFonts w:ascii="仿宋" w:hAnsi="仿宋" w:eastAsia="仿宋" w:cs="仿宋_GB2312"/>
          <w:b/>
          <w:bCs/>
          <w:color w:val="000000" w:themeColor="text1"/>
          <w:sz w:val="32"/>
          <w:szCs w:val="32"/>
          <w:shd w:val="clear" w:color="auto" w:fill="FFFFFF"/>
          <w14:textFill>
            <w14:solidFill>
              <w14:schemeClr w14:val="tx1"/>
            </w14:solidFill>
          </w14:textFill>
        </w:rPr>
      </w:pPr>
      <w:r>
        <w:rPr>
          <w:rFonts w:hint="eastAsia" w:ascii="仿宋" w:hAnsi="仿宋" w:eastAsia="仿宋" w:cs="仿宋_GB2312"/>
          <w:b/>
          <w:bCs/>
          <w:color w:val="000000" w:themeColor="text1"/>
          <w:sz w:val="32"/>
          <w:szCs w:val="32"/>
          <w:shd w:val="clear" w:color="auto" w:fill="FFFFFF"/>
          <w14:textFill>
            <w14:solidFill>
              <w14:schemeClr w14:val="tx1"/>
            </w14:solidFill>
          </w14:textFill>
        </w:rPr>
        <w:t>（二）完善预算绩效管理流程</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hint="eastAsia" w:ascii="仿宋" w:hAnsi="仿宋" w:eastAsia="仿宋" w:cs="仿宋_GB2312"/>
          <w:color w:val="000000" w:themeColor="text1"/>
          <w:sz w:val="32"/>
          <w:szCs w:val="32"/>
          <w:shd w:val="clear" w:color="auto" w:fill="FFFFFF"/>
          <w14:textFill>
            <w14:solidFill>
              <w14:schemeClr w14:val="tx1"/>
            </w14:solidFill>
          </w14:textFill>
        </w:rPr>
        <w:t>我县紧紧围绕预算管理的主要内容和环节，完善绩效运行监控、绩效评价管理、评价结果应用等各环节的管理流程。建立“事前评估申报、事中运行监控、事后目标评价”工作机制。</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ascii="仿宋" w:hAnsi="仿宋" w:eastAsia="仿宋" w:cs="仿宋_GB2312"/>
          <w:color w:val="000000" w:themeColor="text1"/>
          <w:sz w:val="32"/>
          <w:szCs w:val="32"/>
          <w:shd w:val="clear" w:color="auto" w:fill="FFFFFF"/>
          <w14:textFill>
            <w14:solidFill>
              <w14:schemeClr w14:val="tx1"/>
            </w14:solidFill>
          </w14:textFill>
        </w:rPr>
        <w:t>1.</w:t>
      </w:r>
      <w:r>
        <w:rPr>
          <w:rFonts w:hint="eastAsia" w:ascii="仿宋" w:hAnsi="仿宋" w:eastAsia="仿宋" w:cs="仿宋_GB2312"/>
          <w:color w:val="000000" w:themeColor="text1"/>
          <w:sz w:val="32"/>
          <w:szCs w:val="32"/>
          <w:shd w:val="clear" w:color="auto" w:fill="FFFFFF"/>
          <w14:textFill>
            <w14:solidFill>
              <w14:schemeClr w14:val="tx1"/>
            </w14:solidFill>
          </w14:textFill>
        </w:rPr>
        <w:t>各预算单位按照职责，加快构建分行业、分领域、分层次的核心绩效体系，实现科学合理、细化量化、可比可测、动态调整、共建共享。建立的绩效指标体系要与基本公共服务标准、部门预算项目支出标准等衔接配套，突出结果导向，重点考核实绩。</w:t>
      </w:r>
    </w:p>
    <w:p>
      <w:pPr>
        <w:pStyle w:val="5"/>
        <w:widowControl/>
        <w:shd w:val="clear" w:color="auto" w:fill="FFFFFF"/>
        <w:spacing w:beforeAutospacing="0" w:afterAutospacing="0" w:line="560" w:lineRule="exact"/>
        <w:ind w:firstLine="640" w:firstLineChars="200"/>
        <w:jc w:val="both"/>
        <w:rPr>
          <w:rFonts w:ascii="仿宋" w:hAnsi="仿宋" w:eastAsia="仿宋" w:cs="仿宋_GB2312"/>
          <w:color w:val="000000" w:themeColor="text1"/>
          <w:sz w:val="32"/>
          <w:szCs w:val="32"/>
          <w:shd w:val="clear" w:color="auto" w:fill="FFFFFF"/>
          <w14:textFill>
            <w14:solidFill>
              <w14:schemeClr w14:val="tx1"/>
            </w14:solidFill>
          </w14:textFill>
        </w:rPr>
      </w:pPr>
      <w:r>
        <w:rPr>
          <w:rFonts w:ascii="仿宋" w:hAnsi="仿宋" w:eastAsia="仿宋" w:cs="仿宋_GB2312"/>
          <w:color w:val="000000" w:themeColor="text1"/>
          <w:sz w:val="32"/>
          <w:szCs w:val="32"/>
          <w:shd w:val="clear" w:color="auto" w:fill="FFFFFF"/>
          <w14:textFill>
            <w14:solidFill>
              <w14:schemeClr w14:val="tx1"/>
            </w14:solidFill>
          </w14:textFill>
        </w:rPr>
        <w:t>2.</w:t>
      </w:r>
      <w:r>
        <w:rPr>
          <w:rFonts w:hint="eastAsia" w:ascii="仿宋" w:hAnsi="仿宋" w:eastAsia="仿宋" w:cs="仿宋_GB2312"/>
          <w:color w:val="000000" w:themeColor="text1"/>
          <w:sz w:val="32"/>
          <w:szCs w:val="32"/>
          <w:shd w:val="clear" w:color="auto" w:fill="FFFFFF"/>
          <w14:textFill>
            <w14:solidFill>
              <w14:schemeClr w14:val="tx1"/>
            </w14:solidFill>
          </w14:textFill>
        </w:rPr>
        <w:t>不断完善评估评价方法，提高绩效评估竞价结果的客观性和准确性。</w:t>
      </w:r>
    </w:p>
    <w:p>
      <w:pPr>
        <w:spacing w:line="560" w:lineRule="exact"/>
        <w:ind w:firstLine="640" w:firstLineChars="200"/>
        <w:rPr>
          <w:rFonts w:ascii="仿宋" w:hAnsi="仿宋" w:eastAsia="仿宋" w:cs="仿宋_GB2312"/>
          <w:color w:val="000000" w:themeColor="text1"/>
          <w:kern w:val="0"/>
          <w:sz w:val="32"/>
          <w:szCs w:val="32"/>
          <w:shd w:val="clear" w:color="auto" w:fill="FFFFFF"/>
          <w14:textFill>
            <w14:solidFill>
              <w14:schemeClr w14:val="tx1"/>
            </w14:solidFill>
          </w14:textFill>
        </w:rPr>
      </w:pP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不断强化资金意识，将资金落到实处，以绩效目标为导向，以绩效评价为抓手，以改进预算管理为目的，在提高公共产品质量和控制节约成本的同时，着力提高财政资源配置效率和使用效率，改变预算资金分配的固化格局，提高预算管理水平和政策实施效果，实现预算执行和绩效管理一体化，不断提升公共服务水平，为经济社会平稳发展提供有力保障。</w:t>
      </w:r>
    </w:p>
    <w:p>
      <w:pPr>
        <w:spacing w:line="560" w:lineRule="exact"/>
        <w:ind w:firstLine="643" w:firstLineChars="200"/>
        <w:rPr>
          <w:rFonts w:ascii="仿宋" w:hAnsi="仿宋" w:eastAsia="仿宋" w:cs="仿宋_GB2312"/>
          <w:b/>
          <w:color w:val="000000" w:themeColor="text1"/>
          <w:kern w:val="0"/>
          <w:sz w:val="32"/>
          <w:szCs w:val="32"/>
          <w:shd w:val="clear" w:color="auto" w:fill="FFFFFF"/>
          <w14:textFill>
            <w14:solidFill>
              <w14:schemeClr w14:val="tx1"/>
            </w14:solidFill>
          </w14:textFill>
        </w:rPr>
      </w:pPr>
      <w:r>
        <w:rPr>
          <w:rFonts w:hint="eastAsia" w:ascii="仿宋" w:hAnsi="仿宋" w:eastAsia="仿宋" w:cs="仿宋_GB2312"/>
          <w:b/>
          <w:color w:val="000000" w:themeColor="text1"/>
          <w:kern w:val="0"/>
          <w:sz w:val="32"/>
          <w:szCs w:val="32"/>
          <w:shd w:val="clear" w:color="auto" w:fill="FFFFFF"/>
          <w:lang w:eastAsia="zh-CN"/>
          <w14:textFill>
            <w14:solidFill>
              <w14:schemeClr w14:val="tx1"/>
            </w14:solidFill>
          </w14:textFill>
        </w:rPr>
        <w:t>三</w:t>
      </w:r>
      <w:r>
        <w:rPr>
          <w:rFonts w:hint="eastAsia" w:ascii="仿宋" w:hAnsi="仿宋" w:eastAsia="仿宋" w:cs="仿宋_GB2312"/>
          <w:b/>
          <w:color w:val="000000" w:themeColor="text1"/>
          <w:kern w:val="0"/>
          <w:sz w:val="32"/>
          <w:szCs w:val="32"/>
          <w:shd w:val="clear" w:color="auto" w:fill="FFFFFF"/>
          <w14:textFill>
            <w14:solidFill>
              <w14:schemeClr w14:val="tx1"/>
            </w14:solidFill>
          </w14:textFill>
        </w:rPr>
        <w:t>、下一步工作思路</w:t>
      </w:r>
    </w:p>
    <w:p>
      <w:pPr>
        <w:spacing w:line="560" w:lineRule="exact"/>
        <w:ind w:firstLine="480" w:firstLineChars="150"/>
        <w:rPr>
          <w:rFonts w:ascii="仿宋" w:hAnsi="仿宋" w:eastAsia="仿宋" w:cs="仿宋_GB2312"/>
          <w:color w:val="000000" w:themeColor="text1"/>
          <w:kern w:val="0"/>
          <w:sz w:val="32"/>
          <w:szCs w:val="32"/>
          <w:shd w:val="clear" w:color="auto" w:fill="FFFFFF"/>
          <w14:textFill>
            <w14:solidFill>
              <w14:schemeClr w14:val="tx1"/>
            </w14:solidFill>
          </w14:textFill>
        </w:rPr>
      </w:pP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一）进一步加快绩效管理理念转变。在一定时期一定区域，财源有限，财政收支矛盾突出，经济增速放缓，经济下行压力加大的情况下，如何加强财政资金管理，提高资金使用效益，显得尤为重要。绩效评价作为财政工作一种新的管理方法，是我县财政管理体制改革的亮点和趋势。能打破原有</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重投入、轻产出</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重分配、轻管理</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重数量、轻质量</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的管理模式，财政部门在财政管理中，要把绩效评价贯穿整个预算编制、执行和监督的始终。</w:t>
      </w:r>
    </w:p>
    <w:p>
      <w:pPr>
        <w:spacing w:line="560" w:lineRule="exact"/>
        <w:ind w:firstLine="480" w:firstLineChars="150"/>
        <w:rPr>
          <w:rFonts w:ascii="仿宋" w:hAnsi="仿宋" w:eastAsia="仿宋" w:cs="仿宋_GB2312"/>
          <w:color w:val="000000" w:themeColor="text1"/>
          <w:kern w:val="0"/>
          <w:sz w:val="32"/>
          <w:szCs w:val="32"/>
          <w:shd w:val="clear" w:color="auto" w:fill="FFFFFF"/>
          <w14:textFill>
            <w14:solidFill>
              <w14:schemeClr w14:val="tx1"/>
            </w14:solidFill>
          </w14:textFill>
        </w:rPr>
      </w:pP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（二）进一步加快绩效评价制度建设。建立</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预算编制有目标、预算执行有监控、预算完成有评价、评价结果有反馈、反馈结果有应用</w:t>
      </w:r>
      <w:r>
        <w:rPr>
          <w:rFonts w:ascii="仿宋" w:hAnsi="仿宋" w:eastAsia="仿宋" w:cs="仿宋_GB2312"/>
          <w:color w:val="000000" w:themeColor="text1"/>
          <w:kern w:val="0"/>
          <w:sz w:val="32"/>
          <w:szCs w:val="32"/>
          <w:shd w:val="clear" w:color="auto" w:fill="FFFFFF"/>
          <w14:textFill>
            <w14:solidFill>
              <w14:schemeClr w14:val="tx1"/>
            </w14:solidFill>
          </w14:textFill>
        </w:rPr>
        <w:t>"</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的全过程预算绩效管理机制，确立以绩效目标为导向、绩效评价为核心、制度建设为保证的预算支出绩效评价制度。一是发挥部门在绩效评价工作中的主体地位，部门是项目执行主体，理应承担绩效管理的责任。二是进一步明确政府各部门职能，树立绩效理念，将绩效评价与部门预算资金的安排、部门责任人的年度工作目标考核及领导离任审计挂钩。三是改进决策机制，发挥政府及其部门履行职能的绩效目标在决策中的导向功能，提高政府决策的科学性、稳定性。</w:t>
      </w:r>
    </w:p>
    <w:p>
      <w:pPr>
        <w:spacing w:line="560" w:lineRule="exact"/>
        <w:rPr>
          <w:rFonts w:ascii="仿宋" w:hAnsi="仿宋" w:eastAsia="仿宋" w:cs="仿宋_GB2312"/>
          <w:color w:val="000000" w:themeColor="text1"/>
          <w:kern w:val="0"/>
          <w:sz w:val="32"/>
          <w:szCs w:val="32"/>
          <w:shd w:val="clear" w:color="auto" w:fill="FFFFFF"/>
          <w14:textFill>
            <w14:solidFill>
              <w14:schemeClr w14:val="tx1"/>
            </w14:solidFill>
          </w14:textFill>
        </w:rPr>
      </w:pPr>
    </w:p>
    <w:p>
      <w:pPr>
        <w:spacing w:line="560" w:lineRule="exact"/>
        <w:rPr>
          <w:rFonts w:ascii="仿宋" w:hAnsi="仿宋" w:eastAsia="仿宋" w:cs="仿宋_GB2312"/>
          <w:color w:val="000000" w:themeColor="text1"/>
          <w:kern w:val="0"/>
          <w:sz w:val="32"/>
          <w:szCs w:val="32"/>
          <w:shd w:val="clear" w:color="auto" w:fill="FFFFFF"/>
          <w14:textFill>
            <w14:solidFill>
              <w14:schemeClr w14:val="tx1"/>
            </w14:solidFill>
          </w14:textFill>
        </w:rPr>
      </w:pPr>
    </w:p>
    <w:p>
      <w:pPr>
        <w:spacing w:line="560" w:lineRule="exact"/>
        <w:jc w:val="center"/>
        <w:rPr>
          <w:rFonts w:ascii="仿宋" w:hAnsi="仿宋" w:eastAsia="仿宋" w:cs="仿宋_GB2312"/>
          <w:color w:val="000000" w:themeColor="text1"/>
          <w:kern w:val="0"/>
          <w:sz w:val="32"/>
          <w:szCs w:val="32"/>
          <w:shd w:val="clear" w:color="auto" w:fill="FFFFFF"/>
          <w14:textFill>
            <w14:solidFill>
              <w14:schemeClr w14:val="tx1"/>
            </w14:solidFill>
          </w14:textFill>
        </w:rPr>
      </w:pPr>
      <w:r>
        <w:rPr>
          <w:rFonts w:ascii="仿宋" w:hAnsi="仿宋" w:eastAsia="仿宋" w:cs="仿宋_GB2312"/>
          <w:color w:val="000000" w:themeColor="text1"/>
          <w:kern w:val="0"/>
          <w:sz w:val="32"/>
          <w:szCs w:val="32"/>
          <w:shd w:val="clear" w:color="auto" w:fill="FFFFFF"/>
          <w14:textFill>
            <w14:solidFill>
              <w14:schemeClr w14:val="tx1"/>
            </w14:solidFill>
          </w14:textFill>
        </w:rPr>
        <w:t xml:space="preserve">                         </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泽普县财政局</w:t>
      </w:r>
    </w:p>
    <w:p>
      <w:pPr>
        <w:spacing w:line="560" w:lineRule="exact"/>
        <w:jc w:val="center"/>
        <w:rPr>
          <w:rFonts w:ascii="仿宋" w:hAnsi="仿宋" w:eastAsia="仿宋" w:cs="仿宋_GB2312"/>
          <w:color w:val="000000" w:themeColor="text1"/>
          <w:kern w:val="0"/>
          <w:sz w:val="32"/>
          <w:szCs w:val="32"/>
          <w:shd w:val="clear" w:color="auto" w:fill="FFFFFF"/>
          <w14:textFill>
            <w14:solidFill>
              <w14:schemeClr w14:val="tx1"/>
            </w14:solidFill>
          </w14:textFill>
        </w:rPr>
      </w:pPr>
      <w:r>
        <w:rPr>
          <w:rFonts w:ascii="仿宋" w:hAnsi="仿宋" w:eastAsia="仿宋" w:cs="仿宋_GB2312"/>
          <w:color w:val="000000" w:themeColor="text1"/>
          <w:kern w:val="0"/>
          <w:sz w:val="32"/>
          <w:szCs w:val="32"/>
          <w:shd w:val="clear" w:color="auto" w:fill="FFFFFF"/>
          <w14:textFill>
            <w14:solidFill>
              <w14:schemeClr w14:val="tx1"/>
            </w14:solidFill>
          </w14:textFill>
        </w:rPr>
        <w:t xml:space="preserve">                        </w:t>
      </w:r>
      <w:r>
        <w:rPr>
          <w:rFonts w:hint="eastAsia" w:ascii="仿宋" w:hAnsi="仿宋" w:eastAsia="仿宋" w:cs="仿宋_GB2312"/>
          <w:color w:val="000000" w:themeColor="text1"/>
          <w:kern w:val="0"/>
          <w:sz w:val="32"/>
          <w:szCs w:val="32"/>
          <w:shd w:val="clear" w:color="auto" w:fill="FFFFFF"/>
          <w:lang w:val="en-US" w:eastAsia="zh-CN"/>
          <w14:textFill>
            <w14:solidFill>
              <w14:schemeClr w14:val="tx1"/>
            </w14:solidFill>
          </w14:textFill>
        </w:rPr>
        <w:t>2020</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年</w:t>
      </w:r>
      <w:r>
        <w:rPr>
          <w:rFonts w:hint="eastAsia" w:ascii="仿宋" w:hAnsi="仿宋" w:eastAsia="仿宋" w:cs="仿宋_GB2312"/>
          <w:color w:val="000000" w:themeColor="text1"/>
          <w:kern w:val="0"/>
          <w:sz w:val="32"/>
          <w:szCs w:val="32"/>
          <w:shd w:val="clear" w:color="auto" w:fill="FFFFFF"/>
          <w:lang w:val="en-US" w:eastAsia="zh-CN"/>
          <w14:textFill>
            <w14:solidFill>
              <w14:schemeClr w14:val="tx1"/>
            </w14:solidFill>
          </w14:textFill>
        </w:rPr>
        <w:t>10</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月</w:t>
      </w:r>
      <w:r>
        <w:rPr>
          <w:rFonts w:hint="eastAsia" w:ascii="仿宋" w:hAnsi="仿宋" w:eastAsia="仿宋" w:cs="仿宋_GB2312"/>
          <w:color w:val="000000" w:themeColor="text1"/>
          <w:kern w:val="0"/>
          <w:sz w:val="32"/>
          <w:szCs w:val="32"/>
          <w:shd w:val="clear" w:color="auto" w:fill="FFFFFF"/>
          <w:lang w:val="en-US" w:eastAsia="zh-CN"/>
          <w14:textFill>
            <w14:solidFill>
              <w14:schemeClr w14:val="tx1"/>
            </w14:solidFill>
          </w14:textFill>
        </w:rPr>
        <w:t>08</w:t>
      </w:r>
      <w:r>
        <w:rPr>
          <w:rFonts w:hint="eastAsia" w:ascii="仿宋" w:hAnsi="仿宋" w:eastAsia="仿宋" w:cs="仿宋_GB2312"/>
          <w:color w:val="000000" w:themeColor="text1"/>
          <w:kern w:val="0"/>
          <w:sz w:val="32"/>
          <w:szCs w:val="32"/>
          <w:shd w:val="clear" w:color="auto" w:fill="FFFFFF"/>
          <w14:textFill>
            <w14:solidFill>
              <w14:schemeClr w14:val="tx1"/>
            </w14:solidFill>
          </w14:textFill>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F7286"/>
    <w:multiLevelType w:val="singleLevel"/>
    <w:tmpl w:val="06FF7286"/>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C6195"/>
    <w:rsid w:val="00032E69"/>
    <w:rsid w:val="00090C59"/>
    <w:rsid w:val="00184D54"/>
    <w:rsid w:val="00376EE7"/>
    <w:rsid w:val="003C4641"/>
    <w:rsid w:val="004C2ED3"/>
    <w:rsid w:val="004C37A6"/>
    <w:rsid w:val="004F73A4"/>
    <w:rsid w:val="00642181"/>
    <w:rsid w:val="00657CE1"/>
    <w:rsid w:val="006606B5"/>
    <w:rsid w:val="00707202"/>
    <w:rsid w:val="00796333"/>
    <w:rsid w:val="00823180"/>
    <w:rsid w:val="00836DA2"/>
    <w:rsid w:val="008B241B"/>
    <w:rsid w:val="008C2AD7"/>
    <w:rsid w:val="008F6B1D"/>
    <w:rsid w:val="009270A9"/>
    <w:rsid w:val="00946838"/>
    <w:rsid w:val="009E22CF"/>
    <w:rsid w:val="00A01A0D"/>
    <w:rsid w:val="00A37E9E"/>
    <w:rsid w:val="00AD28D1"/>
    <w:rsid w:val="00AE24F1"/>
    <w:rsid w:val="00B372E4"/>
    <w:rsid w:val="00B82659"/>
    <w:rsid w:val="00B93709"/>
    <w:rsid w:val="00BB2697"/>
    <w:rsid w:val="00BB4B59"/>
    <w:rsid w:val="00BD3D0B"/>
    <w:rsid w:val="00BF18EE"/>
    <w:rsid w:val="00C37BCF"/>
    <w:rsid w:val="00DF1A9A"/>
    <w:rsid w:val="00EE2026"/>
    <w:rsid w:val="00F000D0"/>
    <w:rsid w:val="00F34A05"/>
    <w:rsid w:val="00F62DA2"/>
    <w:rsid w:val="00F718C4"/>
    <w:rsid w:val="00FD76EA"/>
    <w:rsid w:val="02BF609C"/>
    <w:rsid w:val="08997066"/>
    <w:rsid w:val="08FD2FE9"/>
    <w:rsid w:val="0CA90D21"/>
    <w:rsid w:val="0E044C8D"/>
    <w:rsid w:val="0E6D2838"/>
    <w:rsid w:val="0EAC0C09"/>
    <w:rsid w:val="11CA03FC"/>
    <w:rsid w:val="1448362B"/>
    <w:rsid w:val="155972BE"/>
    <w:rsid w:val="15AE20B1"/>
    <w:rsid w:val="15FA7DA3"/>
    <w:rsid w:val="18BE0B92"/>
    <w:rsid w:val="18FB3703"/>
    <w:rsid w:val="1CEA4B1F"/>
    <w:rsid w:val="1D2F2FB3"/>
    <w:rsid w:val="1E371114"/>
    <w:rsid w:val="253224AD"/>
    <w:rsid w:val="25AA0EA0"/>
    <w:rsid w:val="289C558F"/>
    <w:rsid w:val="29AE4E37"/>
    <w:rsid w:val="2E9A1980"/>
    <w:rsid w:val="322E56A6"/>
    <w:rsid w:val="32BF6A84"/>
    <w:rsid w:val="35814A6A"/>
    <w:rsid w:val="36771076"/>
    <w:rsid w:val="36DF7550"/>
    <w:rsid w:val="38373B10"/>
    <w:rsid w:val="3A01504C"/>
    <w:rsid w:val="3DAD4EE0"/>
    <w:rsid w:val="3DD6723F"/>
    <w:rsid w:val="3E6F25B9"/>
    <w:rsid w:val="3E7B4EA9"/>
    <w:rsid w:val="3F4C7971"/>
    <w:rsid w:val="42163B1C"/>
    <w:rsid w:val="454036E0"/>
    <w:rsid w:val="45E068BD"/>
    <w:rsid w:val="47747102"/>
    <w:rsid w:val="4C4932C7"/>
    <w:rsid w:val="4DA102BF"/>
    <w:rsid w:val="4E0D2973"/>
    <w:rsid w:val="53674C39"/>
    <w:rsid w:val="544D7AC2"/>
    <w:rsid w:val="59283518"/>
    <w:rsid w:val="5C703C9D"/>
    <w:rsid w:val="5FDD228C"/>
    <w:rsid w:val="5FFC6195"/>
    <w:rsid w:val="63511014"/>
    <w:rsid w:val="68557FBC"/>
    <w:rsid w:val="697F21FF"/>
    <w:rsid w:val="6B907C25"/>
    <w:rsid w:val="70603F3C"/>
    <w:rsid w:val="706E502A"/>
    <w:rsid w:val="72BD2F75"/>
    <w:rsid w:val="7459153A"/>
    <w:rsid w:val="76C144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kern w:val="0"/>
      <w:sz w:val="24"/>
    </w:rPr>
  </w:style>
  <w:style w:type="character" w:styleId="8">
    <w:name w:val="Hyperlink"/>
    <w:basedOn w:val="7"/>
    <w:qFormat/>
    <w:uiPriority w:val="99"/>
    <w:rPr>
      <w:rFonts w:cs="Times New Roman"/>
      <w:color w:val="0000FF"/>
      <w:u w:val="single"/>
    </w:rPr>
  </w:style>
  <w:style w:type="character" w:customStyle="1" w:styleId="9">
    <w:name w:val="页脚 Char"/>
    <w:basedOn w:val="7"/>
    <w:link w:val="3"/>
    <w:semiHidden/>
    <w:qFormat/>
    <w:locked/>
    <w:uiPriority w:val="99"/>
    <w:rPr>
      <w:rFonts w:cs="Times New Roman"/>
      <w:sz w:val="18"/>
      <w:szCs w:val="18"/>
    </w:rPr>
  </w:style>
  <w:style w:type="character" w:customStyle="1" w:styleId="10">
    <w:name w:val="页眉 Char"/>
    <w:basedOn w:val="7"/>
    <w:link w:val="4"/>
    <w:semiHidden/>
    <w:qFormat/>
    <w:locked/>
    <w:uiPriority w:val="99"/>
    <w:rPr>
      <w:rFonts w:cs="Times New Roman"/>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408</Words>
  <Characters>2328</Characters>
  <Lines>19</Lines>
  <Paragraphs>5</Paragraphs>
  <TotalTime>17</TotalTime>
  <ScaleCrop>false</ScaleCrop>
  <LinksUpToDate>false</LinksUpToDate>
  <CharactersWithSpaces>2731</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2019-11-07T04:03:00Z</dcterms:created>
  <dc:creator>qzuser</dc:creator>
  <cp:lastModifiedBy></cp:lastModifiedBy>
  <cp:lastPrinted>2019-11-15T02:14:00Z</cp:lastPrinted>
  <dcterms:modified xsi:type="dcterms:W3CDTF">2020-10-10T16:16:13Z</dcterms:modified>
  <dc:title>泽普县2017年各单位项目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