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875" w:firstLineChars="200"/>
        <w:jc w:val="center"/>
        <w:textAlignment w:val="bottom"/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</w:pP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  <w:t>关于泽普县201</w:t>
      </w: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  <w:lang w:val="en-US" w:eastAsia="zh-CN"/>
        </w:rPr>
        <w:t>9</w:t>
      </w:r>
      <w:r>
        <w:rPr>
          <w:rFonts w:hint="eastAsia" w:ascii="黑体" w:hAnsi="黑体" w:eastAsia="黑体"/>
          <w:b/>
          <w:spacing w:val="-2"/>
          <w:kern w:val="10"/>
          <w:position w:val="-2"/>
          <w:sz w:val="44"/>
          <w:szCs w:val="44"/>
        </w:rPr>
        <w:t>年财政决算的报告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594" w:firstLineChars="200"/>
        <w:jc w:val="left"/>
        <w:textAlignment w:val="bottom"/>
        <w:rPr>
          <w:rFonts w:hint="eastAsia" w:ascii="仿宋" w:hAnsi="仿宋" w:eastAsia="仿宋"/>
          <w:b/>
          <w:spacing w:val="-2"/>
          <w:kern w:val="10"/>
          <w:position w:val="-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left"/>
        <w:textAlignment w:val="bottom"/>
        <w:rPr>
          <w:rFonts w:hint="eastAsia" w:ascii="仿宋_GB2312" w:hAnsi="仿宋_GB2312" w:eastAsia="仿宋_GB2312" w:cs="仿宋_GB2312"/>
          <w:b/>
          <w:spacing w:val="-2"/>
          <w:kern w:val="10"/>
          <w:position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2"/>
          <w:kern w:val="10"/>
          <w:position w:val="-2"/>
          <w:sz w:val="32"/>
          <w:szCs w:val="32"/>
        </w:rPr>
        <w:t>主任、副主任、各位委员: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textAlignment w:val="bottom"/>
        <w:rPr>
          <w:rFonts w:hint="eastAsia" w:ascii="仿宋" w:hAnsi="仿宋" w:eastAsia="仿宋" w:cs="仿宋_GB2312"/>
          <w:b/>
          <w:spacing w:val="-2"/>
          <w:kern w:val="10"/>
          <w:position w:val="-2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我受县人民政府委托，向人大常委会作关于泽普县201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年财政决算的报告，</w:t>
      </w:r>
      <w:bookmarkStart w:id="0" w:name="_GoBack"/>
      <w:bookmarkEnd w:id="0"/>
      <w:r>
        <w:rPr>
          <w:rFonts w:hint="eastAsia" w:ascii="仿宋" w:hAnsi="仿宋" w:eastAsia="仿宋" w:cs="仿宋_GB2312"/>
          <w:color w:val="000000"/>
          <w:sz w:val="32"/>
          <w:szCs w:val="32"/>
        </w:rPr>
        <w:t>请予审议。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textAlignment w:val="bottom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201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年以来，在县委的坚强领导下，在县人大、政协的监督指导下，在上级财政部门的大力支持下，全县财税干部职工紧紧围绕年初确定的目标任务，积极组织财政收入，保持了收入均衡入库，并完成全年收入任务，非税收入占比大幅度降低，财政收入质量明显提升；公共财政实现均衡性支出，个人刚性部分、民生工程及重大支出得到充分保障，较好的完成了人大会议批准的各项预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715" w:firstLineChars="200"/>
        <w:jc w:val="left"/>
        <w:textAlignment w:val="bottom"/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</w:rPr>
      </w:pP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</w:rPr>
        <w:t>一、</w:t>
      </w: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val="en-US" w:eastAsia="zh-CN"/>
        </w:rPr>
        <w:t>2019年财政</w:t>
      </w: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  <w:lang w:eastAsia="zh-CN"/>
        </w:rPr>
        <w:t>预算执行</w:t>
      </w:r>
      <w:r>
        <w:rPr>
          <w:rFonts w:hint="eastAsia" w:ascii="楷体" w:hAnsi="楷体" w:eastAsia="楷体" w:cs="楷体"/>
          <w:b/>
          <w:spacing w:val="-2"/>
          <w:kern w:val="10"/>
          <w:position w:val="-2"/>
          <w:sz w:val="36"/>
          <w:szCs w:val="36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35" w:firstLineChars="200"/>
        <w:jc w:val="left"/>
        <w:textAlignment w:val="bottom"/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一般公共预算收支完成情况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1"/>
          <w:left w:val="none" w:color="auto" w:sz="0" w:space="2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收入情况：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val="en-US" w:eastAsia="zh-CN"/>
        </w:rPr>
        <w:t>2019一般</w:t>
      </w:r>
      <w:r>
        <w:rPr>
          <w:rFonts w:hint="eastAsia" w:ascii="仿宋_GB2312" w:eastAsia="仿宋_GB2312"/>
          <w:sz w:val="32"/>
          <w:szCs w:val="32"/>
          <w:lang w:eastAsia="zh-CN"/>
        </w:rPr>
        <w:t>公共预算</w:t>
      </w:r>
      <w:r>
        <w:rPr>
          <w:rFonts w:hint="eastAsia" w:ascii="仿宋_GB2312" w:eastAsia="仿宋_GB2312"/>
          <w:sz w:val="32"/>
          <w:szCs w:val="32"/>
        </w:rPr>
        <w:t>总收入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266688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万元，其中：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val="en-US" w:eastAsia="zh-CN"/>
        </w:rPr>
        <w:t>一般</w:t>
      </w:r>
      <w:r>
        <w:rPr>
          <w:rFonts w:hint="eastAsia" w:ascii="仿宋_GB2312" w:eastAsia="仿宋_GB2312"/>
          <w:sz w:val="32"/>
          <w:szCs w:val="32"/>
          <w:lang w:eastAsia="zh-CN"/>
        </w:rPr>
        <w:t>公共预算</w:t>
      </w:r>
      <w:r>
        <w:rPr>
          <w:rFonts w:hint="eastAsia" w:ascii="仿宋" w:hAnsi="仿宋" w:eastAsia="仿宋"/>
          <w:color w:val="000000"/>
          <w:sz w:val="32"/>
          <w:szCs w:val="32"/>
        </w:rPr>
        <w:t>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26274</w:t>
      </w:r>
      <w:r>
        <w:rPr>
          <w:rFonts w:hint="eastAsia" w:ascii="仿宋" w:hAnsi="仿宋" w:eastAsia="仿宋"/>
          <w:color w:val="000000"/>
          <w:sz w:val="32"/>
          <w:szCs w:val="32"/>
        </w:rPr>
        <w:t>万元；上级补助收入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235930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一般债务</w:t>
      </w:r>
      <w:r>
        <w:rPr>
          <w:rFonts w:hint="eastAsia" w:ascii="仿宋" w:hAnsi="仿宋" w:eastAsia="仿宋"/>
          <w:color w:val="000000"/>
          <w:sz w:val="32"/>
          <w:szCs w:val="32"/>
        </w:rPr>
        <w:t>转贷收入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3700</w:t>
      </w:r>
      <w:r>
        <w:rPr>
          <w:rFonts w:hint="eastAsia" w:ascii="仿宋" w:hAnsi="仿宋" w:eastAsia="仿宋"/>
          <w:color w:val="000000"/>
          <w:sz w:val="32"/>
          <w:szCs w:val="32"/>
        </w:rPr>
        <w:t>万元；调入资金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784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val="en-US" w:eastAsia="zh-CN"/>
        </w:rPr>
        <w:t>一般</w:t>
      </w:r>
      <w:r>
        <w:rPr>
          <w:rFonts w:hint="eastAsia" w:ascii="仿宋_GB2312" w:eastAsia="仿宋_GB2312"/>
          <w:sz w:val="32"/>
          <w:szCs w:val="32"/>
          <w:lang w:eastAsia="zh-CN"/>
        </w:rPr>
        <w:t>公共预算</w:t>
      </w:r>
      <w:r>
        <w:rPr>
          <w:rFonts w:hint="eastAsia" w:ascii="仿宋" w:hAnsi="仿宋" w:eastAsia="仿宋"/>
          <w:color w:val="000000"/>
          <w:sz w:val="32"/>
          <w:szCs w:val="32"/>
        </w:rPr>
        <w:t>收入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功</w:t>
      </w:r>
      <w:r>
        <w:rPr>
          <w:rFonts w:hint="eastAsia" w:ascii="仿宋_GB2312" w:eastAsia="仿宋_GB2312"/>
          <w:sz w:val="32"/>
          <w:szCs w:val="32"/>
        </w:rPr>
        <w:t>能科目明细如下：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42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" w:hAnsi="仿宋" w:eastAsia="仿宋" w:cs="楷体_GB2312"/>
          <w:b/>
          <w:sz w:val="32"/>
          <w:szCs w:val="32"/>
        </w:rPr>
        <w:t>税收收入：</w:t>
      </w:r>
      <w:r>
        <w:rPr>
          <w:rFonts w:hint="eastAsia" w:ascii="仿宋" w:hAnsi="仿宋" w:eastAsia="仿宋" w:cs="仿宋_GB2312"/>
          <w:sz w:val="32"/>
          <w:szCs w:val="32"/>
        </w:rPr>
        <w:t>税收收入完成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18206</w:t>
      </w:r>
      <w:r>
        <w:rPr>
          <w:rFonts w:hint="eastAsia" w:ascii="仿宋" w:hAnsi="仿宋" w:eastAsia="仿宋"/>
          <w:sz w:val="32"/>
          <w:szCs w:val="32"/>
        </w:rPr>
        <w:t>万元，完成</w:t>
      </w:r>
      <w:r>
        <w:rPr>
          <w:rFonts w:hint="eastAsia" w:ascii="仿宋" w:hAnsi="仿宋" w:eastAsia="仿宋"/>
          <w:sz w:val="32"/>
          <w:szCs w:val="32"/>
          <w:lang w:eastAsia="zh-CN"/>
        </w:rPr>
        <w:t>年初</w:t>
      </w:r>
      <w:r>
        <w:rPr>
          <w:rFonts w:hint="eastAsia" w:ascii="仿宋" w:hAnsi="仿宋" w:eastAsia="仿宋"/>
          <w:sz w:val="32"/>
          <w:szCs w:val="32"/>
        </w:rPr>
        <w:t>预算的90.33%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占地方财政收入的61.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sz w:val="32"/>
          <w:szCs w:val="32"/>
        </w:rPr>
        <w:t>%，占公共财政预算收入的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69.29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17610</w:t>
      </w:r>
      <w:r>
        <w:rPr>
          <w:rFonts w:hint="eastAsia" w:ascii="仿宋" w:hAnsi="仿宋" w:eastAsia="仿宋"/>
          <w:sz w:val="32"/>
          <w:szCs w:val="32"/>
        </w:rPr>
        <w:t>万元增加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596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3.38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(1)</w:t>
      </w:r>
      <w:r>
        <w:rPr>
          <w:rFonts w:hint="eastAsia" w:ascii="仿宋" w:hAnsi="仿宋" w:eastAsia="仿宋"/>
          <w:sz w:val="32"/>
          <w:szCs w:val="32"/>
        </w:rPr>
        <w:t>、增值税完成55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89</w:t>
      </w:r>
      <w:r>
        <w:rPr>
          <w:rFonts w:hint="eastAsia" w:ascii="仿宋" w:hAnsi="仿宋" w:eastAsia="仿宋"/>
          <w:sz w:val="32"/>
          <w:szCs w:val="32"/>
        </w:rPr>
        <w:t>万元，占税收收入31.61%，完成年初预算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68.16</w:t>
      </w:r>
      <w:r>
        <w:rPr>
          <w:rFonts w:hint="eastAsia" w:ascii="仿宋" w:hAnsi="仿宋" w:eastAsia="仿宋"/>
          <w:sz w:val="32"/>
          <w:szCs w:val="32"/>
        </w:rPr>
        <w:t>%，比上年同期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5566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0.41</w:t>
      </w:r>
      <w:r>
        <w:rPr>
          <w:rFonts w:hint="eastAsia" w:ascii="仿宋" w:hAnsi="仿宋" w:eastAsia="仿宋"/>
          <w:sz w:val="32"/>
          <w:szCs w:val="32"/>
        </w:rPr>
        <w:t xml:space="preserve"> %，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</w:rPr>
        <w:t>的主要的原因南油划转</w:t>
      </w:r>
      <w:r>
        <w:rPr>
          <w:rFonts w:hint="eastAsia" w:ascii="仿宋" w:hAnsi="仿宋" w:eastAsia="仿宋"/>
          <w:sz w:val="32"/>
          <w:szCs w:val="32"/>
          <w:lang w:eastAsia="zh-CN"/>
        </w:rPr>
        <w:t>同比增加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729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，受“减税降费”的影响，剔除南油划转部分，增值税同比减少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706万元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(2)</w:t>
      </w:r>
      <w:r>
        <w:rPr>
          <w:rFonts w:hint="eastAsia" w:ascii="仿宋" w:hAnsi="仿宋" w:eastAsia="仿宋"/>
          <w:sz w:val="32"/>
          <w:szCs w:val="32"/>
        </w:rPr>
        <w:t>、企业所得税完成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1618</w:t>
      </w:r>
      <w:r>
        <w:rPr>
          <w:rFonts w:hint="eastAsia" w:ascii="仿宋" w:hAnsi="仿宋" w:eastAsia="仿宋"/>
          <w:sz w:val="32"/>
          <w:szCs w:val="32"/>
        </w:rPr>
        <w:t>万元，占税收收入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8.89</w:t>
      </w:r>
      <w:r>
        <w:rPr>
          <w:rFonts w:hint="eastAsia" w:ascii="仿宋" w:hAnsi="仿宋" w:eastAsia="仿宋"/>
          <w:sz w:val="32"/>
          <w:szCs w:val="32"/>
        </w:rPr>
        <w:t>%，完成年初预算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89.89</w:t>
      </w:r>
      <w:r>
        <w:rPr>
          <w:rFonts w:hint="eastAsia" w:ascii="仿宋" w:hAnsi="仿宋" w:eastAsia="仿宋"/>
          <w:sz w:val="32"/>
          <w:szCs w:val="32"/>
        </w:rPr>
        <w:t>%，比上年同期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1618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556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52.35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增长的</w:t>
      </w:r>
      <w:r>
        <w:rPr>
          <w:rFonts w:hint="eastAsia" w:ascii="仿宋" w:hAnsi="仿宋" w:eastAsia="仿宋"/>
          <w:sz w:val="32"/>
          <w:szCs w:val="32"/>
        </w:rPr>
        <w:t>主要原因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一是重点税源入库增收，泽普县农村信用社同比增加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252万元，二是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查补清缴入库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217万元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(3)</w:t>
      </w:r>
      <w:r>
        <w:rPr>
          <w:rFonts w:hint="eastAsia" w:ascii="仿宋" w:hAnsi="仿宋" w:eastAsia="仿宋"/>
          <w:sz w:val="32"/>
          <w:szCs w:val="32"/>
        </w:rPr>
        <w:t>、个人所</w:t>
      </w:r>
      <w:r>
        <w:rPr>
          <w:rFonts w:hint="eastAsia" w:ascii="仿宋" w:hAnsi="仿宋" w:eastAsia="仿宋"/>
          <w:sz w:val="32"/>
          <w:szCs w:val="32"/>
          <w:lang w:eastAsia="zh-CN"/>
        </w:rPr>
        <w:t>得</w:t>
      </w:r>
      <w:r>
        <w:rPr>
          <w:rFonts w:hint="eastAsia" w:ascii="仿宋" w:hAnsi="仿宋" w:eastAsia="仿宋"/>
          <w:sz w:val="32"/>
          <w:szCs w:val="32"/>
        </w:rPr>
        <w:t>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1781</w:t>
      </w:r>
      <w:r>
        <w:rPr>
          <w:rFonts w:hint="eastAsia" w:ascii="仿宋" w:hAnsi="仿宋" w:eastAsia="仿宋"/>
          <w:sz w:val="32"/>
          <w:szCs w:val="32"/>
        </w:rPr>
        <w:t>万元，占税收收入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9.78</w:t>
      </w:r>
      <w:r>
        <w:rPr>
          <w:rFonts w:hint="eastAsia" w:ascii="仿宋" w:hAnsi="仿宋" w:eastAsia="仿宋"/>
          <w:sz w:val="32"/>
          <w:szCs w:val="32"/>
        </w:rPr>
        <w:t>%，完成年初预算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64.76</w:t>
      </w:r>
      <w:r>
        <w:rPr>
          <w:rFonts w:hint="eastAsia" w:ascii="仿宋" w:hAnsi="仿宋" w:eastAsia="仿宋"/>
          <w:sz w:val="32"/>
          <w:szCs w:val="32"/>
        </w:rPr>
        <w:t>%，比上年同期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3132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1351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43.14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下降的</w:t>
      </w:r>
      <w:r>
        <w:rPr>
          <w:rFonts w:hint="eastAsia" w:ascii="仿宋" w:hAnsi="仿宋" w:eastAsia="仿宋"/>
          <w:sz w:val="32"/>
          <w:szCs w:val="32"/>
        </w:rPr>
        <w:t>主要原因是</w:t>
      </w:r>
      <w:r>
        <w:rPr>
          <w:rFonts w:hint="eastAsia" w:ascii="仿宋" w:hAnsi="仿宋" w:eastAsia="仿宋"/>
          <w:sz w:val="32"/>
          <w:szCs w:val="32"/>
          <w:lang w:eastAsia="zh-CN"/>
        </w:rPr>
        <w:t>受个人所得税专项附加扣除政策影响，调整个人所得税减除费用和税率减免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(4)</w:t>
      </w:r>
      <w:r>
        <w:rPr>
          <w:rFonts w:hint="eastAsia" w:ascii="仿宋" w:hAnsi="仿宋" w:eastAsia="仿宋"/>
          <w:sz w:val="32"/>
          <w:szCs w:val="32"/>
        </w:rPr>
        <w:t>、资源税完成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162</w:t>
      </w:r>
      <w:r>
        <w:rPr>
          <w:rFonts w:hint="eastAsia" w:ascii="仿宋" w:hAnsi="仿宋" w:eastAsia="仿宋"/>
          <w:sz w:val="32"/>
          <w:szCs w:val="32"/>
        </w:rPr>
        <w:t>万元，占税收收入0.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9%，完成年初预算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202.50</w:t>
      </w:r>
      <w:r>
        <w:rPr>
          <w:rFonts w:hint="eastAsia" w:ascii="仿宋" w:hAnsi="仿宋" w:eastAsia="仿宋"/>
          <w:sz w:val="32"/>
          <w:szCs w:val="32"/>
        </w:rPr>
        <w:t>%，比上年同期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</w:t>
      </w:r>
      <w:r>
        <w:rPr>
          <w:rFonts w:hint="eastAsia" w:ascii="仿宋" w:hAnsi="仿宋" w:eastAsia="仿宋"/>
          <w:sz w:val="32"/>
          <w:szCs w:val="32"/>
        </w:rPr>
        <w:t>万元增加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134.78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增长的主要原因：沙石料厂补缴以前年度资源税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73万元</w:t>
      </w:r>
      <w:r>
        <w:rPr>
          <w:rFonts w:hint="eastAsia" w:ascii="仿宋" w:hAnsi="仿宋" w:eastAsia="仿宋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(5)</w:t>
      </w:r>
      <w:r>
        <w:rPr>
          <w:rFonts w:hint="eastAsia" w:ascii="仿宋" w:hAnsi="仿宋" w:eastAsia="仿宋"/>
          <w:sz w:val="32"/>
          <w:szCs w:val="32"/>
          <w:highlight w:val="none"/>
        </w:rPr>
        <w:t>、城建税完成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596</w:t>
      </w:r>
      <w:r>
        <w:rPr>
          <w:rFonts w:hint="eastAsia" w:ascii="仿宋" w:hAnsi="仿宋" w:eastAsia="仿宋"/>
          <w:sz w:val="32"/>
          <w:szCs w:val="32"/>
          <w:highlight w:val="none"/>
        </w:rPr>
        <w:t>万元，占税收收入3.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" w:hAnsi="仿宋" w:eastAsia="仿宋"/>
          <w:sz w:val="32"/>
          <w:szCs w:val="32"/>
          <w:highlight w:val="none"/>
        </w:rPr>
        <w:t>%，完成年初预算6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2.74</w:t>
      </w:r>
      <w:r>
        <w:rPr>
          <w:rFonts w:hint="eastAsia" w:ascii="仿宋" w:hAnsi="仿宋" w:eastAsia="仿宋"/>
          <w:sz w:val="32"/>
          <w:szCs w:val="32"/>
          <w:highlight w:val="none"/>
        </w:rPr>
        <w:t>%，比上年同期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543</w:t>
      </w:r>
      <w:r>
        <w:rPr>
          <w:rFonts w:hint="eastAsia" w:ascii="仿宋" w:hAnsi="仿宋" w:eastAsia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53</w:t>
      </w:r>
      <w:r>
        <w:rPr>
          <w:rFonts w:hint="eastAsia" w:ascii="仿宋" w:hAnsi="仿宋" w:eastAsia="仿宋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9.76</w:t>
      </w:r>
      <w:r>
        <w:rPr>
          <w:rFonts w:hint="eastAsia" w:ascii="仿宋" w:hAnsi="仿宋" w:eastAsia="仿宋"/>
          <w:sz w:val="32"/>
          <w:szCs w:val="32"/>
          <w:highlight w:val="none"/>
        </w:rPr>
        <w:t>%；增长的主要原因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：一</w:t>
      </w:r>
      <w:r>
        <w:rPr>
          <w:rFonts w:hint="eastAsia" w:ascii="仿宋" w:hAnsi="仿宋" w:eastAsia="仿宋"/>
          <w:sz w:val="32"/>
          <w:szCs w:val="32"/>
          <w:highlight w:val="none"/>
        </w:rPr>
        <w:t>是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南油划转增值税增加，产生的附加也相应增加，二是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2018年成品油成品油价格和税费改革城市维护建设税24万</w:t>
      </w:r>
      <w:r>
        <w:rPr>
          <w:rFonts w:hint="eastAsia" w:ascii="仿宋" w:hAnsi="仿宋" w:eastAsia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(6)</w:t>
      </w:r>
      <w:r>
        <w:rPr>
          <w:rFonts w:hint="eastAsia" w:ascii="仿宋" w:hAnsi="仿宋" w:eastAsia="仿宋"/>
          <w:sz w:val="32"/>
          <w:szCs w:val="32"/>
        </w:rPr>
        <w:t>、房产税完成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710</w:t>
      </w:r>
      <w:r>
        <w:rPr>
          <w:rFonts w:hint="eastAsia" w:ascii="仿宋" w:hAnsi="仿宋" w:eastAsia="仿宋"/>
          <w:sz w:val="32"/>
          <w:szCs w:val="32"/>
        </w:rPr>
        <w:t>万元，占税收收入的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3.90</w:t>
      </w:r>
      <w:r>
        <w:rPr>
          <w:rFonts w:hint="eastAsia" w:ascii="仿宋" w:hAnsi="仿宋" w:eastAsia="仿宋"/>
          <w:sz w:val="32"/>
          <w:szCs w:val="32"/>
        </w:rPr>
        <w:t>%,完成年初预算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118.33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494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216</w:t>
      </w:r>
      <w:r>
        <w:rPr>
          <w:rFonts w:hint="eastAsia" w:ascii="仿宋" w:hAnsi="仿宋" w:eastAsia="仿宋"/>
          <w:sz w:val="32"/>
          <w:szCs w:val="32"/>
        </w:rPr>
        <w:t>万元,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43.72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</w:rPr>
        <w:t>的主要原因是</w:t>
      </w:r>
      <w:r>
        <w:rPr>
          <w:rFonts w:hint="eastAsia" w:ascii="仿宋" w:hAnsi="仿宋" w:eastAsia="仿宋"/>
          <w:sz w:val="32"/>
          <w:szCs w:val="32"/>
          <w:lang w:eastAsia="zh-CN"/>
        </w:rPr>
        <w:t>补缴以前年度房产税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210万元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(7)</w:t>
      </w:r>
      <w:r>
        <w:rPr>
          <w:rFonts w:hint="eastAsia" w:ascii="仿宋" w:hAnsi="仿宋" w:eastAsia="仿宋"/>
          <w:sz w:val="32"/>
          <w:szCs w:val="32"/>
        </w:rPr>
        <w:t>、印花税完成2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/>
          <w:sz w:val="32"/>
          <w:szCs w:val="32"/>
        </w:rPr>
        <w:t>万元，占税收收入的1.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%,完成了预算的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97.08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269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13.38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</w:rPr>
        <w:t>的主要原因是</w:t>
      </w:r>
      <w:r>
        <w:rPr>
          <w:rFonts w:hint="eastAsia" w:ascii="仿宋" w:hAnsi="仿宋" w:eastAsia="仿宋"/>
          <w:sz w:val="32"/>
          <w:szCs w:val="32"/>
          <w:lang w:eastAsia="zh-CN"/>
        </w:rPr>
        <w:t>上年</w:t>
      </w:r>
      <w:r>
        <w:rPr>
          <w:rFonts w:hint="eastAsia" w:ascii="仿宋" w:hAnsi="仿宋" w:eastAsia="仿宋"/>
          <w:sz w:val="32"/>
          <w:szCs w:val="32"/>
        </w:rPr>
        <w:t>塔里木油田分公司塔西南勘探开发公司</w:t>
      </w:r>
      <w:r>
        <w:rPr>
          <w:rFonts w:hint="eastAsia" w:ascii="仿宋" w:hAnsi="仿宋" w:eastAsia="仿宋"/>
          <w:sz w:val="32"/>
          <w:szCs w:val="32"/>
          <w:lang w:eastAsia="zh-CN"/>
        </w:rPr>
        <w:t>清</w:t>
      </w:r>
      <w:r>
        <w:rPr>
          <w:rFonts w:hint="eastAsia" w:ascii="仿宋" w:hAnsi="仿宋" w:eastAsia="仿宋"/>
          <w:sz w:val="32"/>
          <w:szCs w:val="32"/>
        </w:rPr>
        <w:t>缴纳印花税8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(8)</w:t>
      </w:r>
      <w:r>
        <w:rPr>
          <w:rFonts w:hint="eastAsia" w:ascii="仿宋" w:hAnsi="仿宋" w:eastAsia="仿宋"/>
          <w:sz w:val="32"/>
          <w:szCs w:val="32"/>
        </w:rPr>
        <w:t>、城镇土地使用税完成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5030</w:t>
      </w:r>
      <w:r>
        <w:rPr>
          <w:rFonts w:hint="eastAsia" w:ascii="仿宋" w:hAnsi="仿宋" w:eastAsia="仿宋"/>
          <w:sz w:val="32"/>
          <w:szCs w:val="32"/>
        </w:rPr>
        <w:t>万元，占税收收入的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27.63</w:t>
      </w:r>
      <w:r>
        <w:rPr>
          <w:rFonts w:hint="eastAsia" w:ascii="仿宋" w:hAnsi="仿宋" w:eastAsia="仿宋"/>
          <w:sz w:val="32"/>
          <w:szCs w:val="32"/>
        </w:rPr>
        <w:t>%,完成了预算的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104.79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5578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548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9.82</w:t>
      </w:r>
      <w:r>
        <w:rPr>
          <w:rFonts w:hint="eastAsia" w:ascii="仿宋" w:hAnsi="仿宋" w:eastAsia="仿宋"/>
          <w:sz w:val="32"/>
          <w:szCs w:val="32"/>
        </w:rPr>
        <w:t>%,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</w:rPr>
        <w:t>的主要原因</w:t>
      </w:r>
      <w:r>
        <w:rPr>
          <w:rFonts w:hint="eastAsia" w:ascii="仿宋" w:hAnsi="仿宋" w:eastAsia="仿宋"/>
          <w:sz w:val="32"/>
          <w:szCs w:val="32"/>
          <w:lang w:eastAsia="zh-CN"/>
        </w:rPr>
        <w:t>是上年</w:t>
      </w:r>
      <w:r>
        <w:rPr>
          <w:rFonts w:hint="eastAsia" w:ascii="仿宋" w:hAnsi="仿宋" w:eastAsia="仿宋"/>
          <w:sz w:val="32"/>
          <w:szCs w:val="32"/>
        </w:rPr>
        <w:t>塔里木油田分公司塔西南勘探开发公司补缴1539万元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，剔除塔西南上年补缴因素，今年县国税清缴工业园区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590万元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(9)</w:t>
      </w:r>
      <w:r>
        <w:rPr>
          <w:rFonts w:hint="eastAsia" w:ascii="仿宋" w:hAnsi="仿宋" w:eastAsia="仿宋"/>
          <w:sz w:val="32"/>
          <w:szCs w:val="32"/>
        </w:rPr>
        <w:t>、土地增值税完成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535</w:t>
      </w:r>
      <w:r>
        <w:rPr>
          <w:rFonts w:hint="eastAsia" w:ascii="仿宋" w:hAnsi="仿宋" w:eastAsia="仿宋"/>
          <w:sz w:val="32"/>
          <w:szCs w:val="32"/>
        </w:rPr>
        <w:t>万元，占税收收入的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2.9</w:t>
      </w:r>
      <w:r>
        <w:rPr>
          <w:rFonts w:hint="eastAsia" w:ascii="仿宋" w:hAnsi="仿宋" w:eastAsia="仿宋"/>
          <w:sz w:val="32"/>
          <w:szCs w:val="32"/>
        </w:rPr>
        <w:t>4%,完成</w:t>
      </w:r>
      <w:r>
        <w:rPr>
          <w:rFonts w:hint="eastAsia" w:ascii="仿宋" w:hAnsi="仿宋" w:eastAsia="仿宋"/>
          <w:sz w:val="32"/>
          <w:szCs w:val="32"/>
          <w:lang w:eastAsia="zh-CN"/>
        </w:rPr>
        <w:t>年初</w:t>
      </w:r>
      <w:r>
        <w:rPr>
          <w:rFonts w:hint="eastAsia" w:ascii="仿宋" w:hAnsi="仿宋" w:eastAsia="仿宋"/>
          <w:sz w:val="32"/>
          <w:szCs w:val="32"/>
        </w:rPr>
        <w:t>预算的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267.50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131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404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308.40</w:t>
      </w:r>
      <w:r>
        <w:rPr>
          <w:rFonts w:hint="eastAsia" w:ascii="仿宋" w:hAnsi="仿宋" w:eastAsia="仿宋"/>
          <w:sz w:val="32"/>
          <w:szCs w:val="32"/>
        </w:rPr>
        <w:t>%,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</w:rPr>
        <w:t>的主要原因</w:t>
      </w:r>
      <w:r>
        <w:rPr>
          <w:rFonts w:hint="eastAsia" w:ascii="仿宋" w:hAnsi="仿宋" w:eastAsia="仿宋"/>
          <w:sz w:val="32"/>
          <w:szCs w:val="32"/>
          <w:lang w:eastAsia="zh-CN"/>
        </w:rPr>
        <w:t>新疆宏峰房地产将天伦乐园小区进行项目清算，产生土地增值税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所致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(10)</w:t>
      </w:r>
      <w:r>
        <w:rPr>
          <w:rFonts w:hint="eastAsia" w:ascii="仿宋" w:hAnsi="仿宋" w:eastAsia="仿宋"/>
          <w:sz w:val="32"/>
          <w:szCs w:val="32"/>
        </w:rPr>
        <w:t>、车船税累计完成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640</w:t>
      </w:r>
      <w:r>
        <w:rPr>
          <w:rFonts w:hint="eastAsia" w:ascii="仿宋" w:hAnsi="仿宋" w:eastAsia="仿宋"/>
          <w:sz w:val="32"/>
          <w:szCs w:val="32"/>
        </w:rPr>
        <w:t>万元，占税收收入的3.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52</w:t>
      </w:r>
      <w:r>
        <w:rPr>
          <w:rFonts w:hint="eastAsia" w:ascii="仿宋" w:hAnsi="仿宋" w:eastAsia="仿宋"/>
          <w:sz w:val="32"/>
          <w:szCs w:val="32"/>
        </w:rPr>
        <w:t>%,完成</w:t>
      </w:r>
      <w:r>
        <w:rPr>
          <w:rFonts w:hint="eastAsia" w:ascii="仿宋" w:hAnsi="仿宋" w:eastAsia="仿宋"/>
          <w:sz w:val="32"/>
          <w:szCs w:val="32"/>
          <w:lang w:eastAsia="zh-CN"/>
        </w:rPr>
        <w:t>年初</w:t>
      </w:r>
      <w:r>
        <w:rPr>
          <w:rFonts w:hint="eastAsia" w:ascii="仿宋" w:hAnsi="仿宋" w:eastAsia="仿宋"/>
          <w:sz w:val="32"/>
          <w:szCs w:val="32"/>
        </w:rPr>
        <w:t>预算的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117.22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573</w:t>
      </w:r>
      <w:r>
        <w:rPr>
          <w:rFonts w:hint="eastAsia" w:ascii="仿宋" w:hAnsi="仿宋" w:eastAsia="仿宋"/>
          <w:sz w:val="32"/>
          <w:szCs w:val="32"/>
        </w:rPr>
        <w:t>万元增加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67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11.65</w:t>
      </w:r>
      <w:r>
        <w:rPr>
          <w:rFonts w:hint="eastAsia" w:ascii="仿宋" w:hAnsi="仿宋" w:eastAsia="仿宋"/>
          <w:sz w:val="32"/>
          <w:szCs w:val="32"/>
        </w:rPr>
        <w:t>%，增长的主要原因</w:t>
      </w:r>
      <w:r>
        <w:rPr>
          <w:rFonts w:hint="eastAsia" w:ascii="仿宋" w:hAnsi="仿宋" w:eastAsia="仿宋"/>
          <w:sz w:val="32"/>
          <w:szCs w:val="32"/>
          <w:lang w:eastAsia="zh-CN"/>
        </w:rPr>
        <w:t>汽车销售点增加，</w:t>
      </w:r>
      <w:r>
        <w:rPr>
          <w:rFonts w:hint="eastAsia" w:ascii="仿宋" w:hAnsi="仿宋" w:eastAsia="仿宋"/>
          <w:color w:val="000000"/>
          <w:sz w:val="32"/>
          <w:szCs w:val="32"/>
        </w:rPr>
        <w:t>新车同比增多，</w:t>
      </w:r>
      <w:r>
        <w:rPr>
          <w:rFonts w:hint="eastAsia" w:ascii="仿宋" w:hAnsi="仿宋" w:eastAsia="仿宋"/>
          <w:color w:val="000000"/>
          <w:sz w:val="32"/>
          <w:szCs w:val="32"/>
          <w:lang w:val="zh-CN"/>
        </w:rPr>
        <w:t>拉动税收增长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(11)</w:t>
      </w:r>
      <w:r>
        <w:rPr>
          <w:rFonts w:hint="eastAsia" w:ascii="仿宋" w:hAnsi="仿宋" w:eastAsia="仿宋"/>
          <w:sz w:val="32"/>
          <w:szCs w:val="32"/>
        </w:rPr>
        <w:t>、耕地占用税完成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1078</w:t>
      </w:r>
      <w:r>
        <w:rPr>
          <w:rFonts w:hint="eastAsia" w:ascii="仿宋" w:hAnsi="仿宋" w:eastAsia="仿宋"/>
          <w:sz w:val="32"/>
          <w:szCs w:val="32"/>
        </w:rPr>
        <w:t>万元，占税收收入的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5.92</w:t>
      </w:r>
      <w:r>
        <w:rPr>
          <w:rFonts w:hint="eastAsia" w:ascii="仿宋" w:hAnsi="仿宋" w:eastAsia="仿宋"/>
          <w:sz w:val="32"/>
          <w:szCs w:val="32"/>
        </w:rPr>
        <w:t>%,完成</w:t>
      </w:r>
      <w:r>
        <w:rPr>
          <w:rFonts w:hint="eastAsia" w:ascii="仿宋" w:hAnsi="仿宋" w:eastAsia="仿宋"/>
          <w:sz w:val="32"/>
          <w:szCs w:val="32"/>
          <w:lang w:eastAsia="zh-CN"/>
        </w:rPr>
        <w:t>年初</w:t>
      </w:r>
      <w:r>
        <w:rPr>
          <w:rFonts w:hint="eastAsia" w:ascii="仿宋" w:hAnsi="仿宋" w:eastAsia="仿宋"/>
          <w:sz w:val="32"/>
          <w:szCs w:val="32"/>
        </w:rPr>
        <w:t>预算的5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90%，比上年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59</w:t>
      </w:r>
      <w:r>
        <w:rPr>
          <w:rFonts w:hint="eastAsia" w:ascii="仿宋" w:hAnsi="仿宋" w:eastAsia="仿宋"/>
          <w:sz w:val="32"/>
          <w:szCs w:val="32"/>
        </w:rPr>
        <w:t>万元增加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1019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1727.12</w:t>
      </w:r>
      <w:r>
        <w:rPr>
          <w:rFonts w:hint="eastAsia" w:ascii="仿宋" w:hAnsi="仿宋" w:eastAsia="仿宋"/>
          <w:sz w:val="32"/>
          <w:szCs w:val="32"/>
        </w:rPr>
        <w:t>%，增长的主要原因是</w:t>
      </w:r>
      <w:r>
        <w:rPr>
          <w:rFonts w:hint="eastAsia" w:ascii="仿宋" w:hAnsi="仿宋" w:eastAsia="仿宋"/>
          <w:color w:val="000000"/>
          <w:sz w:val="32"/>
          <w:szCs w:val="32"/>
        </w:rPr>
        <w:t>清缴了以前年度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建设项目用地</w:t>
      </w:r>
      <w:r>
        <w:rPr>
          <w:rFonts w:hint="eastAsia" w:ascii="仿宋" w:hAnsi="仿宋" w:eastAsia="仿宋"/>
          <w:color w:val="000000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</w:rPr>
        <w:t>耕地占用税。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(12)</w:t>
      </w:r>
      <w:r>
        <w:rPr>
          <w:rFonts w:hint="eastAsia" w:ascii="仿宋" w:hAnsi="仿宋" w:eastAsia="仿宋"/>
          <w:sz w:val="32"/>
          <w:szCs w:val="32"/>
        </w:rPr>
        <w:t>、契税完成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230</w:t>
      </w:r>
      <w:r>
        <w:rPr>
          <w:rFonts w:hint="eastAsia" w:ascii="仿宋" w:hAnsi="仿宋" w:eastAsia="仿宋"/>
          <w:sz w:val="32"/>
          <w:szCs w:val="32"/>
        </w:rPr>
        <w:t>万元，占税收收入的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1.26</w:t>
      </w:r>
      <w:r>
        <w:rPr>
          <w:rFonts w:hint="eastAsia" w:ascii="仿宋" w:hAnsi="仿宋" w:eastAsia="仿宋"/>
          <w:sz w:val="32"/>
          <w:szCs w:val="32"/>
        </w:rPr>
        <w:t>%,完成</w:t>
      </w:r>
      <w:r>
        <w:rPr>
          <w:rFonts w:hint="eastAsia" w:ascii="仿宋" w:hAnsi="仿宋" w:eastAsia="仿宋"/>
          <w:sz w:val="32"/>
          <w:szCs w:val="32"/>
          <w:lang w:eastAsia="zh-CN"/>
        </w:rPr>
        <w:t>年初</w:t>
      </w:r>
      <w:r>
        <w:rPr>
          <w:rFonts w:hint="eastAsia" w:ascii="仿宋" w:hAnsi="仿宋" w:eastAsia="仿宋"/>
          <w:sz w:val="32"/>
          <w:szCs w:val="32"/>
        </w:rPr>
        <w:t>预算的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230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129</w:t>
      </w:r>
      <w:r>
        <w:rPr>
          <w:rFonts w:hint="eastAsia" w:ascii="仿宋" w:hAnsi="仿宋" w:eastAsia="仿宋"/>
          <w:sz w:val="32"/>
          <w:szCs w:val="32"/>
        </w:rPr>
        <w:t>万元增加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101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78.29</w:t>
      </w:r>
      <w:r>
        <w:rPr>
          <w:rFonts w:hint="eastAsia" w:ascii="仿宋" w:hAnsi="仿宋" w:eastAsia="仿宋"/>
          <w:sz w:val="32"/>
          <w:szCs w:val="32"/>
        </w:rPr>
        <w:t>%，增长的主要原因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是个人房屋交易量增加。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highlight w:val="none"/>
        </w:rPr>
        <w:t>非税收入</w:t>
      </w:r>
      <w:r>
        <w:rPr>
          <w:rFonts w:hint="eastAsia" w:ascii="仿宋" w:hAnsi="仿宋" w:eastAsia="仿宋"/>
          <w:b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highlight w:val="none"/>
        </w:rPr>
        <w:t>非税收入本年</w:t>
      </w:r>
      <w:r>
        <w:rPr>
          <w:rFonts w:hint="eastAsia" w:ascii="仿宋" w:hAnsi="仿宋" w:eastAsia="仿宋"/>
          <w:sz w:val="32"/>
          <w:szCs w:val="32"/>
        </w:rPr>
        <w:t>完成8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068</w:t>
      </w:r>
      <w:r>
        <w:rPr>
          <w:rFonts w:hint="eastAsia" w:ascii="仿宋" w:hAnsi="仿宋" w:eastAsia="仿宋"/>
          <w:sz w:val="32"/>
          <w:szCs w:val="32"/>
        </w:rPr>
        <w:t>万元，占公共财政预算收入的3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0.71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8149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0.99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 w:cs="宋体"/>
          <w:spacing w:val="-14"/>
          <w:kern w:val="0"/>
          <w:sz w:val="32"/>
          <w:szCs w:val="32"/>
          <w:shd w:val="solid" w:color="FFFFFF" w:fill="FFFFFF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/>
          <w:sz w:val="32"/>
          <w:szCs w:val="32"/>
        </w:rPr>
        <w:t>、专项收入完成6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/>
          <w:sz w:val="32"/>
          <w:szCs w:val="32"/>
        </w:rPr>
        <w:t>元，比上年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651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6.61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</w:rPr>
        <w:t>的主要原因南油划转主税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</w:rPr>
        <w:t>，附</w:t>
      </w:r>
      <w:r>
        <w:rPr>
          <w:rFonts w:hint="eastAsia" w:ascii="仿宋" w:hAnsi="仿宋" w:eastAsia="仿宋"/>
          <w:sz w:val="32"/>
          <w:szCs w:val="32"/>
          <w:lang w:eastAsia="zh-CN"/>
        </w:rPr>
        <w:t>税</w:t>
      </w:r>
      <w:r>
        <w:rPr>
          <w:rFonts w:hint="eastAsia" w:ascii="仿宋" w:hAnsi="仿宋" w:eastAsia="仿宋"/>
          <w:sz w:val="32"/>
          <w:szCs w:val="32"/>
        </w:rPr>
        <w:t>也</w:t>
      </w:r>
      <w:r>
        <w:rPr>
          <w:rFonts w:hint="eastAsia" w:ascii="仿宋" w:hAnsi="仿宋" w:eastAsia="仿宋"/>
          <w:sz w:val="32"/>
          <w:szCs w:val="32"/>
          <w:lang w:eastAsia="zh-CN"/>
        </w:rPr>
        <w:t>相应增加</w:t>
      </w:r>
      <w:r>
        <w:rPr>
          <w:rFonts w:hint="eastAsia" w:ascii="仿宋" w:hAnsi="仿宋" w:eastAsia="仿宋" w:cs="宋体"/>
          <w:spacing w:val="-14"/>
          <w:kern w:val="0"/>
          <w:sz w:val="32"/>
          <w:szCs w:val="32"/>
          <w:shd w:val="solid" w:color="FFFFFF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 w:cs="宋体"/>
          <w:spacing w:val="-14"/>
          <w:kern w:val="0"/>
          <w:sz w:val="32"/>
          <w:szCs w:val="32"/>
          <w:shd w:val="solid" w:color="FFFFFF" w:fill="FFFFFF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(2)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  <w:highlight w:val="none"/>
        </w:rPr>
        <w:t>行政事业性收费收入完成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527</w:t>
      </w:r>
      <w:r>
        <w:rPr>
          <w:rFonts w:hint="eastAsia" w:ascii="仿宋" w:hAnsi="仿宋" w:eastAsia="仿宋"/>
          <w:sz w:val="32"/>
          <w:szCs w:val="32"/>
        </w:rPr>
        <w:t>万元，比上年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2815</w:t>
      </w:r>
      <w:r>
        <w:rPr>
          <w:rFonts w:hint="eastAsia" w:ascii="仿宋" w:hAnsi="仿宋" w:eastAsia="仿宋"/>
          <w:sz w:val="32"/>
          <w:szCs w:val="32"/>
        </w:rPr>
        <w:t>万元减少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2288</w:t>
      </w:r>
      <w:r>
        <w:rPr>
          <w:rFonts w:hint="eastAsia" w:ascii="仿宋" w:hAnsi="仿宋" w:eastAsia="仿宋"/>
          <w:sz w:val="32"/>
          <w:szCs w:val="32"/>
        </w:rPr>
        <w:t>万元，下降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81.28</w:t>
      </w:r>
      <w:r>
        <w:rPr>
          <w:rFonts w:hint="eastAsia" w:ascii="仿宋" w:hAnsi="仿宋" w:eastAsia="仿宋"/>
          <w:sz w:val="32"/>
          <w:szCs w:val="32"/>
        </w:rPr>
        <w:t>%，下降的主要原因是</w:t>
      </w:r>
      <w:r>
        <w:rPr>
          <w:rFonts w:hint="eastAsia" w:ascii="仿宋" w:hAnsi="仿宋" w:eastAsia="仿宋"/>
          <w:sz w:val="32"/>
          <w:szCs w:val="32"/>
          <w:lang w:eastAsia="zh-CN"/>
        </w:rPr>
        <w:t>上年有</w:t>
      </w:r>
      <w:r>
        <w:rPr>
          <w:rFonts w:hint="eastAsia" w:ascii="仿宋" w:hAnsi="仿宋" w:eastAsia="仿宋"/>
          <w:sz w:val="32"/>
          <w:szCs w:val="32"/>
        </w:rPr>
        <w:t>清缴</w:t>
      </w:r>
      <w:r>
        <w:rPr>
          <w:rFonts w:hint="eastAsia" w:ascii="仿宋" w:hAnsi="仿宋" w:eastAsia="仿宋" w:cs="宋体"/>
          <w:spacing w:val="-14"/>
          <w:kern w:val="0"/>
          <w:sz w:val="32"/>
          <w:szCs w:val="32"/>
          <w:shd w:val="solid" w:color="FFFFFF" w:fill="FFFFFF"/>
        </w:rPr>
        <w:t>社会抚养费</w:t>
      </w:r>
      <w:r>
        <w:rPr>
          <w:rFonts w:hint="eastAsia" w:ascii="仿宋" w:hAnsi="仿宋" w:eastAsia="仿宋" w:cs="宋体"/>
          <w:spacing w:val="-14"/>
          <w:kern w:val="0"/>
          <w:sz w:val="32"/>
          <w:szCs w:val="32"/>
          <w:shd w:val="solid" w:color="FFFFFF" w:fill="FFFFFF"/>
          <w:lang w:val="en-US" w:eastAsia="zh-CN"/>
        </w:rPr>
        <w:t>，今年无此收入</w:t>
      </w:r>
      <w:r>
        <w:rPr>
          <w:rFonts w:hint="eastAsia" w:ascii="仿宋" w:hAnsi="仿宋" w:eastAsia="仿宋" w:cs="宋体"/>
          <w:spacing w:val="-14"/>
          <w:kern w:val="0"/>
          <w:sz w:val="32"/>
          <w:szCs w:val="32"/>
          <w:shd w:val="solid" w:color="FFFFFF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(3)</w:t>
      </w:r>
      <w:r>
        <w:rPr>
          <w:rFonts w:hint="eastAsia" w:ascii="仿宋" w:hAnsi="仿宋" w:eastAsia="仿宋"/>
          <w:sz w:val="32"/>
          <w:szCs w:val="32"/>
        </w:rPr>
        <w:t>、罚没收入完成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753</w:t>
      </w:r>
      <w:r>
        <w:rPr>
          <w:rFonts w:hint="eastAsia" w:ascii="仿宋" w:hAnsi="仿宋" w:eastAsia="仿宋"/>
          <w:sz w:val="32"/>
          <w:szCs w:val="32"/>
        </w:rPr>
        <w:t>万元，比上年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515</w:t>
      </w:r>
      <w:r>
        <w:rPr>
          <w:rFonts w:hint="eastAsia" w:ascii="仿宋" w:hAnsi="仿宋" w:eastAsia="仿宋"/>
          <w:sz w:val="32"/>
          <w:szCs w:val="32"/>
        </w:rPr>
        <w:t>万元增加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238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46.21</w:t>
      </w:r>
      <w:r>
        <w:rPr>
          <w:rFonts w:hint="eastAsia" w:ascii="仿宋" w:hAnsi="仿宋" w:eastAsia="仿宋"/>
          <w:sz w:val="32"/>
          <w:szCs w:val="32"/>
        </w:rPr>
        <w:t>%，增长的主要原因</w:t>
      </w:r>
      <w:r>
        <w:rPr>
          <w:rFonts w:hint="eastAsia" w:ascii="仿宋" w:hAnsi="仿宋" w:eastAsia="仿宋"/>
          <w:sz w:val="32"/>
          <w:szCs w:val="32"/>
          <w:lang w:eastAsia="zh-CN"/>
        </w:rPr>
        <w:t>加大执法力度，应收尽收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(4)</w:t>
      </w:r>
      <w:r>
        <w:rPr>
          <w:rFonts w:hint="eastAsia" w:ascii="仿宋" w:hAnsi="仿宋" w:eastAsia="仿宋"/>
          <w:sz w:val="32"/>
          <w:szCs w:val="32"/>
        </w:rPr>
        <w:t>、国有资源有偿使用收入</w:t>
      </w:r>
      <w:r>
        <w:rPr>
          <w:rFonts w:hint="eastAsia" w:ascii="仿宋" w:hAnsi="仿宋" w:eastAsia="仿宋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3682</w:t>
      </w:r>
      <w:r>
        <w:rPr>
          <w:rFonts w:hint="eastAsia" w:ascii="仿宋" w:hAnsi="仿宋" w:eastAsia="仿宋"/>
          <w:sz w:val="32"/>
          <w:szCs w:val="32"/>
        </w:rPr>
        <w:t>万元，比上年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2175</w:t>
      </w:r>
      <w:r>
        <w:rPr>
          <w:rFonts w:hint="eastAsia" w:ascii="仿宋" w:hAnsi="仿宋" w:eastAsia="仿宋"/>
          <w:sz w:val="32"/>
          <w:szCs w:val="32"/>
        </w:rPr>
        <w:t>万元增加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1507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69.29</w:t>
      </w:r>
      <w:r>
        <w:rPr>
          <w:rFonts w:hint="eastAsia" w:ascii="仿宋" w:hAnsi="仿宋" w:eastAsia="仿宋"/>
          <w:sz w:val="32"/>
          <w:szCs w:val="32"/>
        </w:rPr>
        <w:t>%，增长的主要原因是</w:t>
      </w:r>
      <w:r>
        <w:rPr>
          <w:rFonts w:hint="eastAsia" w:ascii="仿宋" w:hAnsi="仿宋" w:eastAsia="仿宋"/>
          <w:sz w:val="32"/>
          <w:szCs w:val="32"/>
          <w:lang w:eastAsia="zh-CN"/>
        </w:rPr>
        <w:t>清缴各乡镇以前年度土地承包费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(5)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  <w:lang w:eastAsia="zh-CN"/>
        </w:rPr>
        <w:t>捐赠收入完成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208万元，主要是对外协作不定向捐赠。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640" w:lineRule="exact"/>
        <w:ind w:left="0" w:leftChars="0" w:firstLine="640" w:firstLineChars="200"/>
        <w:jc w:val="left"/>
        <w:rPr>
          <w:rFonts w:hint="eastAsia" w:eastAsia="黑体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(6)、</w:t>
      </w:r>
      <w:r>
        <w:rPr>
          <w:rFonts w:hint="eastAsia" w:ascii="仿宋" w:hAnsi="仿宋" w:eastAsia="仿宋"/>
          <w:sz w:val="32"/>
          <w:szCs w:val="32"/>
        </w:rPr>
        <w:t>其他收入完成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2204</w:t>
      </w:r>
      <w:r>
        <w:rPr>
          <w:rFonts w:hint="eastAsia" w:ascii="仿宋" w:hAnsi="仿宋" w:eastAsia="仿宋"/>
          <w:sz w:val="32"/>
          <w:szCs w:val="32"/>
        </w:rPr>
        <w:t>万元，比上年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773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1431万元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</w:rPr>
        <w:t>的主要原因</w:t>
      </w:r>
      <w:r>
        <w:rPr>
          <w:rFonts w:hint="eastAsia" w:ascii="仿宋" w:hAnsi="仿宋" w:eastAsia="仿宋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/>
          <w:color w:val="000000"/>
          <w:sz w:val="30"/>
          <w:lang w:val="en-US" w:eastAsia="zh-CN"/>
        </w:rPr>
        <w:t>将乡镇卫生院医疗收入纳入预算管理，主管部门集中收入等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2.支出情况</w:t>
      </w:r>
      <w:r>
        <w:rPr>
          <w:rFonts w:hint="eastAsia" w:ascii="仿宋" w:hAnsi="仿宋" w:eastAsia="仿宋"/>
          <w:color w:val="000000"/>
          <w:sz w:val="32"/>
          <w:szCs w:val="32"/>
        </w:rPr>
        <w:t>：201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val="en-US" w:eastAsia="zh-CN"/>
        </w:rPr>
        <w:t>一般</w:t>
      </w:r>
      <w:r>
        <w:rPr>
          <w:rFonts w:hint="eastAsia" w:ascii="仿宋_GB2312" w:eastAsia="仿宋_GB2312"/>
          <w:sz w:val="32"/>
          <w:szCs w:val="32"/>
          <w:lang w:eastAsia="zh-CN"/>
        </w:rPr>
        <w:t>公共预算</w:t>
      </w:r>
      <w:r>
        <w:rPr>
          <w:rFonts w:hint="eastAsia" w:ascii="仿宋" w:hAnsi="仿宋" w:eastAsia="仿宋"/>
          <w:color w:val="000000"/>
          <w:sz w:val="32"/>
          <w:szCs w:val="32"/>
        </w:rPr>
        <w:t>支出总计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272241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万元，其中：公共财政预算支出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268006</w:t>
      </w:r>
      <w:r>
        <w:rPr>
          <w:rFonts w:hint="eastAsia" w:ascii="仿宋" w:hAnsi="仿宋" w:eastAsia="仿宋"/>
          <w:color w:val="000000"/>
          <w:sz w:val="32"/>
          <w:szCs w:val="32"/>
        </w:rPr>
        <w:t>万元；上解上级专项支出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630</w:t>
      </w:r>
      <w:r>
        <w:rPr>
          <w:rFonts w:hint="eastAsia" w:ascii="仿宋" w:hAnsi="仿宋" w:eastAsia="仿宋"/>
          <w:color w:val="000000"/>
          <w:sz w:val="32"/>
          <w:szCs w:val="32"/>
        </w:rPr>
        <w:t>万元；地方政府债务还本支出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3605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一般公共预算支出功能科目明细如下：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(1)、一般公共服务支出完成29345万元，占公共财政预算支出的10.95%,比上年同期29411万元减少96万元，下降0.33%。下降的主要原因：大力压缩公用支出所致；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(2)、公共安全支出26569万元,占公共财政预算支出的9.91%,比上年同期40056万元减少13487万元,下降33.67%,下降的主要原因：专项减少项目减少。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(3)、教育支出64355万元，占公共财政预算支出的24.01%,比上年同期60104万元增加4251万元，增长7.07%；增长的主要原因：新增人员增加，支出相应增加；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(4)、科学技术支出85万元，比上年同期68万元增加17万元，增长25%；增长的主要原因：人员工资部分增加。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(5)、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文化旅游体育与传媒支出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4530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万元，占公共财政预算支出的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1.69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%,比上年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2108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万元增加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2422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万元,增长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114.90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%,增长的主要原因是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机构改革将旅游局支出并入文体局增加所致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(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)、</w:t>
      </w:r>
      <w:r>
        <w:rPr>
          <w:rFonts w:hint="eastAsia" w:ascii="仿宋" w:hAnsi="仿宋" w:eastAsia="仿宋"/>
          <w:color w:val="000000"/>
          <w:sz w:val="32"/>
          <w:szCs w:val="32"/>
        </w:rPr>
        <w:t>社会保障和就业支出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36263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支出的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13.53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%,比上年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30776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万元增加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5487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万元,增长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17.83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%，增长的主要原因城乡低保和困难群众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扩面调标所致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32"/>
          <w:szCs w:val="32"/>
        </w:rPr>
        <w:t>)、医疗卫生与计划生育支出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30489</w:t>
      </w:r>
      <w:r>
        <w:rPr>
          <w:rFonts w:hint="eastAsia" w:ascii="仿宋" w:hAnsi="仿宋" w:eastAsia="仿宋"/>
          <w:color w:val="000000"/>
          <w:sz w:val="32"/>
          <w:szCs w:val="32"/>
        </w:rPr>
        <w:t>万元,占公共财政预算支出的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11.38</w:t>
      </w:r>
      <w:r>
        <w:rPr>
          <w:rFonts w:hint="eastAsia" w:ascii="仿宋" w:hAnsi="仿宋" w:eastAsia="仿宋"/>
          <w:color w:val="000000"/>
          <w:sz w:val="32"/>
          <w:szCs w:val="32"/>
        </w:rPr>
        <w:t>%,比上年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27090</w:t>
      </w:r>
      <w:r>
        <w:rPr>
          <w:rFonts w:hint="eastAsia" w:ascii="仿宋" w:hAnsi="仿宋" w:eastAsia="仿宋"/>
          <w:color w:val="000000"/>
          <w:sz w:val="32"/>
          <w:szCs w:val="32"/>
        </w:rPr>
        <w:t>万元增加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3399</w:t>
      </w:r>
      <w:r>
        <w:rPr>
          <w:rFonts w:hint="eastAsia" w:ascii="仿宋" w:hAnsi="仿宋" w:eastAsia="仿宋"/>
          <w:color w:val="000000"/>
          <w:sz w:val="32"/>
          <w:szCs w:val="32"/>
        </w:rPr>
        <w:t>万元,增长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12.55</w:t>
      </w:r>
      <w:r>
        <w:rPr>
          <w:rFonts w:hint="eastAsia" w:ascii="仿宋" w:hAnsi="仿宋" w:eastAsia="仿宋"/>
          <w:color w:val="000000"/>
          <w:sz w:val="32"/>
          <w:szCs w:val="32"/>
        </w:rPr>
        <w:t>%,增长的主要原因是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公共卫生各类专项同比增加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)、节能环保支出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2150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万元，占公共财政预算支出的0.8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color w:val="000000"/>
          <w:sz w:val="32"/>
          <w:szCs w:val="32"/>
        </w:rPr>
        <w:t>%,比上年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2409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259</w:t>
      </w:r>
      <w:r>
        <w:rPr>
          <w:rFonts w:hint="eastAsia" w:ascii="仿宋" w:hAnsi="仿宋" w:eastAsia="仿宋"/>
          <w:color w:val="000000"/>
          <w:sz w:val="32"/>
          <w:szCs w:val="32"/>
        </w:rPr>
        <w:t>万元,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10.75</w:t>
      </w:r>
      <w:r>
        <w:rPr>
          <w:rFonts w:hint="eastAsia" w:ascii="仿宋" w:hAnsi="仿宋" w:eastAsia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的主要原因是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上年有</w:t>
      </w:r>
      <w:r>
        <w:rPr>
          <w:rFonts w:hint="eastAsia" w:ascii="仿宋" w:hAnsi="仿宋" w:eastAsia="仿宋"/>
          <w:color w:val="000000"/>
          <w:sz w:val="32"/>
          <w:szCs w:val="32"/>
        </w:rPr>
        <w:t>新增债券用于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污水处理支出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)、城乡社区事务支出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3226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1.20</w:t>
      </w:r>
      <w:r>
        <w:rPr>
          <w:rFonts w:hint="eastAsia" w:ascii="仿宋" w:hAnsi="仿宋" w:eastAsia="仿宋"/>
          <w:color w:val="000000"/>
          <w:sz w:val="32"/>
          <w:szCs w:val="32"/>
        </w:rPr>
        <w:t>%,比上年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4337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1111</w:t>
      </w:r>
      <w:r>
        <w:rPr>
          <w:rFonts w:hint="eastAsia" w:ascii="仿宋" w:hAnsi="仿宋" w:eastAsia="仿宋"/>
          <w:color w:val="000000"/>
          <w:sz w:val="32"/>
          <w:szCs w:val="32"/>
        </w:rPr>
        <w:t>万元,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25.62</w:t>
      </w:r>
      <w:r>
        <w:rPr>
          <w:rFonts w:hint="eastAsia" w:ascii="仿宋" w:hAnsi="仿宋" w:eastAsia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的主要原因是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城乡社区公共事物，城镇市政公共设施投入减少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color w:val="000000"/>
          <w:sz w:val="32"/>
          <w:szCs w:val="32"/>
        </w:rPr>
        <w:t>)、农林水事务支出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38645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4.42</w:t>
      </w:r>
      <w:r>
        <w:rPr>
          <w:rFonts w:hint="eastAsia" w:ascii="仿宋" w:hAnsi="仿宋" w:eastAsia="仿宋"/>
          <w:color w:val="000000"/>
          <w:sz w:val="32"/>
          <w:szCs w:val="32"/>
        </w:rPr>
        <w:t>%,比上年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58528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19883</w:t>
      </w:r>
      <w:r>
        <w:rPr>
          <w:rFonts w:hint="eastAsia" w:ascii="仿宋" w:hAnsi="仿宋" w:eastAsia="仿宋"/>
          <w:color w:val="000000"/>
          <w:sz w:val="32"/>
          <w:szCs w:val="32"/>
        </w:rPr>
        <w:t>万元，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33.97</w:t>
      </w:r>
      <w:r>
        <w:rPr>
          <w:rFonts w:hint="eastAsia" w:ascii="仿宋" w:hAnsi="仿宋" w:eastAsia="仿宋"/>
          <w:color w:val="000000"/>
          <w:sz w:val="32"/>
          <w:szCs w:val="32"/>
        </w:rPr>
        <w:t>%。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今年专项到位资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金同比减少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)、交通运输支出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7551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2.82</w:t>
      </w:r>
      <w:r>
        <w:rPr>
          <w:rFonts w:hint="eastAsia" w:ascii="仿宋" w:hAnsi="仿宋" w:eastAsia="仿宋"/>
          <w:color w:val="000000"/>
          <w:sz w:val="32"/>
          <w:szCs w:val="32"/>
        </w:rPr>
        <w:t>%，比上年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4803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2748</w:t>
      </w:r>
      <w:r>
        <w:rPr>
          <w:rFonts w:hint="eastAsia" w:ascii="仿宋" w:hAnsi="仿宋" w:eastAsia="仿宋"/>
          <w:color w:val="000000"/>
          <w:sz w:val="32"/>
          <w:szCs w:val="32"/>
        </w:rPr>
        <w:t>万元，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57.21</w:t>
      </w:r>
      <w:r>
        <w:rPr>
          <w:rFonts w:hint="eastAsia" w:ascii="仿宋" w:hAnsi="仿宋" w:eastAsia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一是车辆购置税专项同比增加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1850万元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，二是公路养护资金同比增加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900万元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)、资源勘探电力信息等事务支出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1924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万元，占公共财政预算支出的0.7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%，比上年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2092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168</w:t>
      </w:r>
      <w:r>
        <w:rPr>
          <w:rFonts w:hint="eastAsia" w:ascii="仿宋" w:hAnsi="仿宋" w:eastAsia="仿宋"/>
          <w:color w:val="000000"/>
          <w:sz w:val="32"/>
          <w:szCs w:val="32"/>
        </w:rPr>
        <w:t>万元,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8.03</w:t>
      </w:r>
      <w:r>
        <w:rPr>
          <w:rFonts w:hint="eastAsia" w:ascii="仿宋" w:hAnsi="仿宋" w:eastAsia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是机构改革后将安全生产监督支出调整到应急管理部门，科目调整所致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)、商业服务业等事务支出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86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0.03</w:t>
      </w:r>
      <w:r>
        <w:rPr>
          <w:rFonts w:hint="eastAsia" w:ascii="仿宋" w:hAnsi="仿宋" w:eastAsia="仿宋"/>
          <w:color w:val="000000"/>
          <w:sz w:val="32"/>
          <w:szCs w:val="32"/>
        </w:rPr>
        <w:t>%，比上年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2257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2171</w:t>
      </w:r>
      <w:r>
        <w:rPr>
          <w:rFonts w:hint="eastAsia" w:ascii="仿宋" w:hAnsi="仿宋" w:eastAsia="仿宋"/>
          <w:color w:val="000000"/>
          <w:sz w:val="32"/>
          <w:szCs w:val="32"/>
        </w:rPr>
        <w:t>万元，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96.19</w:t>
      </w:r>
      <w:r>
        <w:rPr>
          <w:rFonts w:hint="eastAsia" w:ascii="仿宋" w:hAnsi="仿宋" w:eastAsia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：是旅游局机构改革后，调整科目支出引起的变化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  <w:highlight w:val="yellow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)、自然资源海洋气象等支出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1370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万元，占公共财政预算支出的0.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/>
          <w:color w:val="000000"/>
          <w:sz w:val="32"/>
          <w:szCs w:val="32"/>
        </w:rPr>
        <w:t>%，比上年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811</w:t>
      </w:r>
      <w:r>
        <w:rPr>
          <w:rFonts w:hint="eastAsia" w:ascii="仿宋" w:hAnsi="仿宋" w:eastAsia="仿宋"/>
          <w:color w:val="000000"/>
          <w:sz w:val="32"/>
          <w:szCs w:val="32"/>
        </w:rPr>
        <w:t>万元增加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559</w:t>
      </w:r>
      <w:r>
        <w:rPr>
          <w:rFonts w:hint="eastAsia" w:ascii="仿宋" w:hAnsi="仿宋" w:eastAsia="仿宋"/>
          <w:color w:val="000000"/>
          <w:sz w:val="32"/>
          <w:szCs w:val="32"/>
        </w:rPr>
        <w:t>万元，增长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68.93</w:t>
      </w:r>
      <w:r>
        <w:rPr>
          <w:rFonts w:hint="eastAsia" w:ascii="仿宋" w:hAnsi="仿宋" w:eastAsia="仿宋"/>
          <w:color w:val="000000"/>
          <w:sz w:val="32"/>
          <w:szCs w:val="32"/>
        </w:rPr>
        <w:t>%，增长的主要原因是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机构改革后调整科目引起得变化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</w:rPr>
        <w:t>)、住房保障支出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17014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6.35</w:t>
      </w:r>
      <w:r>
        <w:rPr>
          <w:rFonts w:hint="eastAsia" w:ascii="仿宋" w:hAnsi="仿宋" w:eastAsia="仿宋"/>
          <w:color w:val="000000"/>
          <w:sz w:val="32"/>
          <w:szCs w:val="32"/>
        </w:rPr>
        <w:t>%，比上年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29110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12096</w:t>
      </w:r>
      <w:r>
        <w:rPr>
          <w:rFonts w:hint="eastAsia" w:ascii="仿宋" w:hAnsi="仿宋" w:eastAsia="仿宋"/>
          <w:color w:val="000000"/>
          <w:sz w:val="32"/>
          <w:szCs w:val="32"/>
        </w:rPr>
        <w:t>万元，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41.55</w:t>
      </w:r>
      <w:r>
        <w:rPr>
          <w:rFonts w:hint="eastAsia" w:ascii="仿宋" w:hAnsi="仿宋" w:eastAsia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的主要原因是保障性住房安居工程同比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12000</w:t>
      </w:r>
      <w:r>
        <w:rPr>
          <w:rFonts w:hint="eastAsia" w:ascii="仿宋" w:hAnsi="仿宋" w:eastAsia="仿宋"/>
          <w:color w:val="00000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z w:val="32"/>
          <w:szCs w:val="32"/>
        </w:rPr>
        <w:t>)、其他支出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1628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万元，占公共财政预算支出的0.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61</w:t>
      </w:r>
      <w:r>
        <w:rPr>
          <w:rFonts w:hint="eastAsia" w:ascii="仿宋" w:hAnsi="仿宋" w:eastAsia="仿宋"/>
          <w:color w:val="000000"/>
          <w:sz w:val="32"/>
          <w:szCs w:val="32"/>
        </w:rPr>
        <w:t>%，比上年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951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677</w:t>
      </w:r>
      <w:r>
        <w:rPr>
          <w:rFonts w:hint="eastAsia" w:ascii="仿宋" w:hAnsi="仿宋" w:eastAsia="仿宋"/>
          <w:color w:val="000000"/>
          <w:sz w:val="32"/>
          <w:szCs w:val="32"/>
        </w:rPr>
        <w:t>万，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71.19</w:t>
      </w:r>
      <w:r>
        <w:rPr>
          <w:rFonts w:hint="eastAsia" w:ascii="仿宋" w:hAnsi="仿宋" w:eastAsia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000000"/>
          <w:sz w:val="32"/>
          <w:szCs w:val="32"/>
        </w:rPr>
        <w:t>的主要原因：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专项资金同比增加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32"/>
          <w:szCs w:val="32"/>
        </w:rPr>
        <w:t>)、债务付息支出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2039</w:t>
      </w:r>
      <w:r>
        <w:rPr>
          <w:rFonts w:hint="eastAsia" w:ascii="仿宋" w:hAnsi="仿宋" w:eastAsia="仿宋"/>
          <w:color w:val="000000"/>
          <w:sz w:val="32"/>
          <w:szCs w:val="32"/>
        </w:rPr>
        <w:t>万元，占公共财政预算支出的0.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76</w:t>
      </w:r>
      <w:r>
        <w:rPr>
          <w:rFonts w:hint="eastAsia" w:ascii="仿宋" w:hAnsi="仿宋" w:eastAsia="仿宋"/>
          <w:color w:val="000000"/>
          <w:sz w:val="32"/>
          <w:szCs w:val="32"/>
        </w:rPr>
        <w:t>%，比上年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1247</w:t>
      </w:r>
      <w:r>
        <w:rPr>
          <w:rFonts w:hint="eastAsia" w:ascii="仿宋" w:hAnsi="仿宋" w:eastAsia="仿宋"/>
          <w:color w:val="000000"/>
          <w:sz w:val="32"/>
          <w:szCs w:val="32"/>
        </w:rPr>
        <w:t>万元增加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792</w:t>
      </w:r>
      <w:r>
        <w:rPr>
          <w:rFonts w:hint="eastAsia" w:ascii="仿宋" w:hAnsi="仿宋" w:eastAsia="仿宋"/>
          <w:color w:val="000000"/>
          <w:sz w:val="32"/>
          <w:szCs w:val="32"/>
        </w:rPr>
        <w:t>万，增长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63.51</w:t>
      </w:r>
      <w:r>
        <w:rPr>
          <w:rFonts w:hint="eastAsia" w:ascii="仿宋" w:hAnsi="仿宋" w:eastAsia="仿宋"/>
          <w:color w:val="000000"/>
          <w:sz w:val="32"/>
          <w:szCs w:val="32"/>
        </w:rPr>
        <w:t>%，主要是偿还债务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到期利息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2"/>
          <w:bottom w:val="none" w:color="auto" w:sz="0" w:space="1"/>
          <w:right w:val="none" w:color="auto" w:sz="0" w:space="4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(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color w:val="000000"/>
          <w:sz w:val="32"/>
          <w:szCs w:val="32"/>
        </w:rPr>
        <w:t>)、债务发行费用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万元，比上年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color w:val="000000"/>
          <w:sz w:val="32"/>
          <w:szCs w:val="32"/>
        </w:rPr>
        <w:t>万，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81.82</w:t>
      </w:r>
      <w:r>
        <w:rPr>
          <w:rFonts w:hint="eastAsia" w:ascii="仿宋" w:hAnsi="仿宋" w:eastAsia="仿宋"/>
          <w:color w:val="000000"/>
          <w:sz w:val="32"/>
          <w:szCs w:val="32"/>
        </w:rPr>
        <w:t>%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，下降的主要原因是债券转贷收入同比减少，发行费用也相应减少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640" w:lineRule="exact"/>
        <w:ind w:left="0" w:leftChars="0" w:firstLine="643" w:firstLineChars="200"/>
        <w:jc w:val="left"/>
        <w:textAlignment w:val="auto"/>
        <w:outlineLvl w:val="2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3.</w:t>
      </w:r>
      <w:r>
        <w:rPr>
          <w:rFonts w:hint="eastAsia" w:ascii="仿宋_GB2312" w:eastAsia="仿宋_GB2312"/>
          <w:b/>
          <w:sz w:val="32"/>
          <w:szCs w:val="32"/>
        </w:rPr>
        <w:t>收支平衡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情况：</w:t>
      </w:r>
      <w:r>
        <w:rPr>
          <w:rFonts w:hint="eastAsia" w:ascii="仿宋" w:hAnsi="仿宋" w:eastAsia="仿宋"/>
          <w:color w:val="000000"/>
          <w:sz w:val="32"/>
          <w:szCs w:val="32"/>
        </w:rPr>
        <w:t>上年结余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19974</w:t>
      </w:r>
      <w:r>
        <w:rPr>
          <w:rFonts w:hint="eastAsia" w:ascii="仿宋" w:hAnsi="仿宋" w:eastAsia="仿宋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收支相抵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年终结余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14421</w:t>
      </w:r>
      <w:r>
        <w:rPr>
          <w:rFonts w:hint="eastAsia" w:ascii="仿宋" w:hAnsi="仿宋" w:eastAsia="仿宋"/>
          <w:color w:val="000000"/>
          <w:sz w:val="32"/>
          <w:szCs w:val="32"/>
        </w:rPr>
        <w:t>万元（全部为专项结余），年末净结余为0。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35" w:firstLineChars="200"/>
        <w:jc w:val="left"/>
        <w:textAlignment w:val="bottom"/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政府性基金收支执行情况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1、收入情况：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  <w:lang w:eastAsia="zh-CN"/>
        </w:rPr>
        <w:t>政府性基金</w:t>
      </w:r>
      <w:r>
        <w:rPr>
          <w:rFonts w:hint="eastAsia" w:ascii="仿宋_GB2312" w:eastAsia="仿宋_GB2312"/>
          <w:sz w:val="32"/>
          <w:szCs w:val="32"/>
        </w:rPr>
        <w:t>总收入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8580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万元，其中：</w:t>
      </w:r>
      <w:r>
        <w:rPr>
          <w:rFonts w:hint="eastAsia" w:ascii="仿宋_GB2312" w:eastAsia="仿宋_GB2312"/>
          <w:sz w:val="32"/>
          <w:szCs w:val="32"/>
          <w:lang w:eastAsia="zh-CN"/>
        </w:rPr>
        <w:t>政府性基金</w:t>
      </w:r>
      <w:r>
        <w:rPr>
          <w:rFonts w:hint="eastAsia" w:ascii="仿宋" w:hAnsi="仿宋" w:eastAsia="仿宋"/>
          <w:color w:val="000000"/>
          <w:sz w:val="32"/>
          <w:szCs w:val="32"/>
        </w:rPr>
        <w:t>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3500</w:t>
      </w:r>
      <w:r>
        <w:rPr>
          <w:rFonts w:hint="eastAsia" w:ascii="仿宋" w:hAnsi="仿宋" w:eastAsia="仿宋"/>
          <w:color w:val="000000"/>
          <w:sz w:val="32"/>
          <w:szCs w:val="32"/>
        </w:rPr>
        <w:t>万元；上级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专项</w:t>
      </w:r>
      <w:r>
        <w:rPr>
          <w:rFonts w:hint="eastAsia" w:ascii="仿宋" w:hAnsi="仿宋" w:eastAsia="仿宋"/>
          <w:color w:val="000000"/>
          <w:sz w:val="32"/>
          <w:szCs w:val="32"/>
        </w:rPr>
        <w:t>补助收入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1180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（彩票公益金）</w:t>
      </w:r>
      <w:r>
        <w:rPr>
          <w:rFonts w:hint="eastAsia" w:ascii="仿宋" w:hAnsi="仿宋" w:eastAsia="仿宋"/>
          <w:color w:val="000000"/>
          <w:sz w:val="32"/>
          <w:szCs w:val="32"/>
        </w:rPr>
        <w:t>；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专项债券</w:t>
      </w:r>
      <w:r>
        <w:rPr>
          <w:rFonts w:hint="eastAsia" w:ascii="仿宋" w:hAnsi="仿宋" w:eastAsia="仿宋"/>
          <w:color w:val="000000"/>
          <w:sz w:val="32"/>
          <w:szCs w:val="32"/>
        </w:rPr>
        <w:t>转贷收入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3900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（用于公共租赁住房项目）。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支出情况</w:t>
      </w:r>
      <w:r>
        <w:rPr>
          <w:rFonts w:hint="eastAsia" w:ascii="仿宋" w:hAnsi="仿宋" w:eastAsia="仿宋"/>
          <w:color w:val="000000"/>
          <w:sz w:val="32"/>
          <w:szCs w:val="32"/>
        </w:rPr>
        <w:t>：201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政府性基金</w:t>
      </w:r>
      <w:r>
        <w:rPr>
          <w:rFonts w:hint="eastAsia" w:ascii="仿宋" w:hAnsi="仿宋" w:eastAsia="仿宋"/>
          <w:color w:val="000000"/>
          <w:sz w:val="32"/>
          <w:szCs w:val="32"/>
        </w:rPr>
        <w:t>支出总计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8465</w:t>
      </w:r>
      <w:r>
        <w:rPr>
          <w:rFonts w:hint="eastAsia" w:ascii="仿宋" w:hAnsi="仿宋" w:eastAsia="仿宋"/>
          <w:color w:val="000000"/>
          <w:sz w:val="32"/>
          <w:szCs w:val="32"/>
        </w:rPr>
        <w:t>万元，其中：</w:t>
      </w:r>
      <w:r>
        <w:rPr>
          <w:rFonts w:hint="eastAsia" w:ascii="仿宋_GB2312" w:eastAsia="仿宋_GB2312"/>
          <w:sz w:val="32"/>
          <w:szCs w:val="32"/>
          <w:lang w:eastAsia="zh-CN"/>
        </w:rPr>
        <w:t>政府性基金</w:t>
      </w:r>
      <w:r>
        <w:rPr>
          <w:rFonts w:hint="eastAsia" w:ascii="仿宋" w:hAnsi="仿宋" w:eastAsia="仿宋"/>
          <w:color w:val="000000"/>
          <w:sz w:val="32"/>
          <w:szCs w:val="32"/>
        </w:rPr>
        <w:t>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7720</w:t>
      </w:r>
      <w:r>
        <w:rPr>
          <w:rFonts w:hint="eastAsia" w:ascii="仿宋" w:hAnsi="仿宋" w:eastAsia="仿宋"/>
          <w:color w:val="000000"/>
          <w:sz w:val="32"/>
          <w:szCs w:val="32"/>
        </w:rPr>
        <w:t>万元；上解上级专项支出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调出资金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739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textAlignment w:val="bottom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/>
          <w:sz w:val="32"/>
          <w:szCs w:val="32"/>
        </w:rPr>
        <w:t>收支平衡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情况：</w:t>
      </w:r>
      <w:r>
        <w:rPr>
          <w:rFonts w:hint="eastAsia" w:ascii="仿宋" w:hAnsi="仿宋" w:eastAsia="仿宋"/>
          <w:color w:val="000000"/>
          <w:sz w:val="32"/>
          <w:szCs w:val="32"/>
        </w:rPr>
        <w:t>上年结余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/>
          <w:color w:val="000000"/>
          <w:sz w:val="32"/>
          <w:szCs w:val="32"/>
        </w:rPr>
        <w:t>万元，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当年</w:t>
      </w:r>
      <w:r>
        <w:rPr>
          <w:rFonts w:hint="eastAsia" w:ascii="仿宋_GB2312" w:eastAsia="仿宋_GB2312"/>
          <w:sz w:val="32"/>
          <w:szCs w:val="32"/>
        </w:rPr>
        <w:t>收支相抵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年终结余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185</w:t>
      </w:r>
      <w:r>
        <w:rPr>
          <w:rFonts w:hint="eastAsia" w:ascii="仿宋" w:hAnsi="仿宋" w:eastAsia="仿宋"/>
          <w:color w:val="000000"/>
          <w:sz w:val="32"/>
          <w:szCs w:val="32"/>
        </w:rPr>
        <w:t>万元（全部为专项结余），年末净结余为0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35" w:firstLineChars="200"/>
        <w:jc w:val="left"/>
        <w:textAlignment w:val="bottom"/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国有资本收支执行情况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1、收入情况：</w:t>
      </w: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  <w:lang w:eastAsia="zh-CN"/>
        </w:rPr>
        <w:t>国有资本经营无</w:t>
      </w:r>
      <w:r>
        <w:rPr>
          <w:rFonts w:hint="eastAsia" w:ascii="仿宋_GB2312" w:eastAsia="仿宋_GB2312"/>
          <w:sz w:val="32"/>
          <w:szCs w:val="32"/>
        </w:rPr>
        <w:t>收入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支出情况</w:t>
      </w:r>
      <w:r>
        <w:rPr>
          <w:rFonts w:hint="eastAsia" w:ascii="仿宋" w:hAnsi="仿宋" w:eastAsia="仿宋"/>
          <w:color w:val="000000"/>
          <w:sz w:val="32"/>
          <w:szCs w:val="32"/>
        </w:rPr>
        <w:t>：201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国有资本经营</w:t>
      </w:r>
      <w:r>
        <w:rPr>
          <w:rFonts w:hint="eastAsia" w:ascii="仿宋" w:hAnsi="仿宋" w:eastAsia="仿宋"/>
          <w:color w:val="000000"/>
          <w:sz w:val="32"/>
          <w:szCs w:val="32"/>
        </w:rPr>
        <w:t>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640" w:lineRule="exact"/>
        <w:ind w:left="0" w:leftChars="0" w:firstLine="643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/>
          <w:sz w:val="32"/>
          <w:szCs w:val="32"/>
        </w:rPr>
        <w:t>收支平衡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情况：</w:t>
      </w:r>
      <w:r>
        <w:rPr>
          <w:rFonts w:hint="eastAsia" w:ascii="仿宋" w:hAnsi="仿宋" w:eastAsia="仿宋"/>
          <w:color w:val="000000"/>
          <w:sz w:val="32"/>
          <w:szCs w:val="32"/>
        </w:rPr>
        <w:t>上年结余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收支相抵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年终结余为0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sz w:val="32"/>
          <w:szCs w:val="32"/>
          <w:highlight w:val="none"/>
        </w:rPr>
        <w:t>（四）社会保险基金预算执行情况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eastAsia="仿宋_GB2312"/>
          <w:b/>
          <w:sz w:val="32"/>
          <w:szCs w:val="32"/>
          <w:highlight w:val="none"/>
        </w:rPr>
        <w:t>收入情况：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eastAsia="仿宋_GB2312"/>
          <w:sz w:val="32"/>
          <w:szCs w:val="32"/>
          <w:highlight w:val="none"/>
        </w:rPr>
        <w:t>县社会保险基金总收入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65438</w:t>
      </w:r>
      <w:r>
        <w:rPr>
          <w:rFonts w:hint="eastAsia" w:ascii="仿宋_GB2312" w:eastAsia="仿宋_GB2312"/>
          <w:sz w:val="32"/>
          <w:szCs w:val="32"/>
          <w:highlight w:val="none"/>
        </w:rPr>
        <w:t>万元，其中：当年社会保险基金收入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46734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eastAsia="仿宋_GB2312"/>
          <w:b/>
          <w:sz w:val="32"/>
          <w:szCs w:val="32"/>
          <w:highlight w:val="none"/>
        </w:rPr>
        <w:t>支出情况：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eastAsia="仿宋_GB2312"/>
          <w:sz w:val="32"/>
          <w:szCs w:val="32"/>
          <w:highlight w:val="none"/>
        </w:rPr>
        <w:t>县社会保险基金总支出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53274</w:t>
      </w:r>
      <w:r>
        <w:rPr>
          <w:rFonts w:hint="eastAsia" w:ascii="仿宋_GB2312" w:eastAsia="仿宋_GB2312"/>
          <w:sz w:val="32"/>
          <w:szCs w:val="32"/>
          <w:highlight w:val="none"/>
        </w:rPr>
        <w:t>万元，其中：社会保险基金支出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45210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eastAsia="仿宋_GB2312"/>
          <w:b/>
          <w:sz w:val="32"/>
          <w:szCs w:val="32"/>
          <w:highlight w:val="none"/>
        </w:rPr>
        <w:t>平衡情况：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上年结余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42879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万元，当年</w:t>
      </w:r>
      <w:r>
        <w:rPr>
          <w:rFonts w:hint="eastAsia" w:ascii="仿宋_GB2312" w:eastAsia="仿宋_GB2312"/>
          <w:sz w:val="32"/>
          <w:szCs w:val="32"/>
          <w:highlight w:val="none"/>
        </w:rPr>
        <w:t>收支相抵，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eastAsia="仿宋_GB2312"/>
          <w:sz w:val="32"/>
          <w:szCs w:val="32"/>
          <w:highlight w:val="none"/>
        </w:rPr>
        <w:t>县社会保险基金年终滚存结余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55043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/>
          <w:spacing w:val="8"/>
          <w:sz w:val="32"/>
          <w:szCs w:val="32"/>
          <w:highlight w:val="none"/>
        </w:rPr>
        <w:t>（五）201</w:t>
      </w:r>
      <w:r>
        <w:rPr>
          <w:rFonts w:hint="eastAsia" w:ascii="仿宋_GB2312" w:eastAsia="仿宋_GB2312"/>
          <w:b/>
          <w:spacing w:val="8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b/>
          <w:spacing w:val="8"/>
          <w:sz w:val="32"/>
          <w:szCs w:val="32"/>
          <w:highlight w:val="none"/>
        </w:rPr>
        <w:t>年政府债务执行情况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72" w:firstLineChars="200"/>
        <w:jc w:val="left"/>
        <w:rPr>
          <w:rFonts w:hint="eastAsia" w:ascii="仿宋_GB2312" w:hAnsi="宋体" w:eastAsia="仿宋_GB2312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截止201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年末，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县政府债务余额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59998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eastAsia="zh-CN"/>
        </w:rPr>
        <w:t>全部为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地区转贷政府债券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59998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万元。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72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201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年地区转贷并经县人大常委会审议通过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县新增政府债券限额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7600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万元。201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年当年地区转贷政府债券共计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7600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万元，其中：新增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eastAsia="zh-CN"/>
        </w:rPr>
        <w:t>一般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债券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3700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eastAsia="zh-CN"/>
        </w:rPr>
        <w:t>，新增一般专项债券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3900万元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72" w:firstLineChars="200"/>
        <w:jc w:val="left"/>
        <w:rPr>
          <w:rFonts w:hint="eastAsia" w:ascii="仿宋_GB2312" w:hAnsi="宋体" w:eastAsia="仿宋_GB2312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201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年支付政府债券利息及手续费3746万元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eastAsia="zh-CN"/>
        </w:rPr>
        <w:t>，其中：一般债务利息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  <w:lang w:val="en-US" w:eastAsia="zh-CN"/>
        </w:rPr>
        <w:t>2039万元，专项债务利息76万元</w:t>
      </w:r>
      <w:r>
        <w:rPr>
          <w:rFonts w:hint="eastAsia" w:ascii="仿宋_GB2312" w:hAnsi="宋体" w:eastAsia="仿宋_GB2312" w:cs="宋体"/>
          <w:color w:val="000000"/>
          <w:spacing w:val="8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</w:rPr>
        <w:t>二、部门决算收支情况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35" w:firstLineChars="200"/>
        <w:jc w:val="left"/>
        <w:textAlignment w:val="bottom"/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（一）收入情况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县部门决算总收入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337493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380853万元，减少43360万元，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11.38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公共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财政拨款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268006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296210万元，减少28204万元，同比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9.52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政府性基金财政拨款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7720万元，比上年3418万元，增加4302万元，增长125.86%，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事业收入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19452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17373万元，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增长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2079万元，同比增长11.97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其他收入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25139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29171万元，减少4032万元，同比下降13.82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上年结转结余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17176万元，比上年34681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，减少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17505万元，同比下降50.47%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35" w:firstLineChars="200"/>
        <w:jc w:val="left"/>
        <w:textAlignment w:val="bottom"/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（二）支出情况</w:t>
      </w:r>
    </w:p>
    <w:p>
      <w:pPr>
        <w:pStyle w:val="2"/>
        <w:rPr>
          <w:rFonts w:hint="eastAsia" w:eastAsia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县部门决算总支出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315003.36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344312万元，减少29309万元，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同比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8.5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基本支出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135159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124126.3万元，增加11033万元，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同比增长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0.89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%，占总支出的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42.91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项目支出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179794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220186万元，减少40392万元，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同比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18.34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%，占总支出的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57.09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35" w:firstLineChars="200"/>
        <w:jc w:val="left"/>
        <w:textAlignment w:val="bottom"/>
        <w:rPr>
          <w:rFonts w:hint="eastAsia"/>
        </w:rPr>
      </w:pPr>
      <w:r>
        <w:rPr>
          <w:rFonts w:hint="eastAsia" w:ascii="仿宋" w:hAnsi="仿宋" w:eastAsia="仿宋" w:cs="仿宋_GB2312"/>
          <w:b/>
          <w:bCs/>
          <w:spacing w:val="-2"/>
          <w:kern w:val="10"/>
          <w:position w:val="-2"/>
          <w:sz w:val="32"/>
          <w:szCs w:val="32"/>
          <w:lang w:eastAsia="zh-CN"/>
        </w:rPr>
        <w:t>（三）结转结余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2019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县部门决算年末结转结余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4405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17176万元，减少12771万元，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同比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74.35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%，占本年收入的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1.37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%，其中：财政拨款结转结余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3671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15322万元，减少11651万元，同比下降76.04%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</w:rPr>
        <w:t>三、</w:t>
      </w:r>
      <w:r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  <w:lang w:eastAsia="zh-CN"/>
        </w:rPr>
        <w:t>泽普</w:t>
      </w:r>
      <w:r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</w:rPr>
        <w:t>县“三公经费”情况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泽普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县“三公”经费实际支出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1046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1032万元，增长14万元，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同比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1.36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%，其中：公务接待费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97万元，减少6万元，同比下降6.18%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；公务用车维护费支出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955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910万元，增加45万元，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同比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4.94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%；无因公出国费用；公务用车购置费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0万元，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25万元，减少25万元，同比下降100%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</w:rPr>
        <w:t>四、201</w:t>
      </w:r>
      <w:r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楷体" w:hAnsi="楷体" w:eastAsia="楷体" w:cs="楷体"/>
          <w:b/>
          <w:color w:val="000000"/>
          <w:sz w:val="32"/>
          <w:szCs w:val="32"/>
          <w:highlight w:val="none"/>
        </w:rPr>
        <w:t>年财政工作落实情况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ascii="仿宋_GB2312" w:hAnsi="宋体" w:eastAsia="仿宋_GB2312"/>
          <w:sz w:val="32"/>
          <w:szCs w:val="32"/>
          <w:lang w:bidi="zh-CN"/>
        </w:rPr>
      </w:pPr>
      <w:r>
        <w:rPr>
          <w:rFonts w:ascii="仿宋_GB2312" w:hAnsi="宋体" w:eastAsia="仿宋_GB2312"/>
          <w:b/>
          <w:sz w:val="32"/>
          <w:szCs w:val="32"/>
          <w:lang w:bidi="zh-CN"/>
        </w:rPr>
        <w:t>（一）坚持勤征细管，着力提高财政收入质量</w:t>
      </w:r>
      <w:r>
        <w:rPr>
          <w:rFonts w:ascii="仿宋_GB2312" w:hAnsi="宋体" w:eastAsia="仿宋_GB2312"/>
          <w:sz w:val="32"/>
          <w:szCs w:val="32"/>
          <w:lang w:bidi="zh-CN"/>
        </w:rPr>
        <w:t>。一是进一步加大对税务部门支持力度，强化收入征管和稽查力度。二是签订收入任务目标责任书，将收入任务分解落实到税务及各非税执收部门，并采取与年度考核相挂钩的机制，进一步调动各方面组织收入的积极性，努力做到财政增收；三是提高收入质量，调整优化收入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43" w:firstLineChars="200"/>
        <w:jc w:val="left"/>
        <w:rPr>
          <w:rFonts w:hint="eastAsia"/>
        </w:rPr>
      </w:pPr>
      <w:r>
        <w:rPr>
          <w:rFonts w:ascii="仿宋_GB2312" w:hAnsi="宋体" w:eastAsia="仿宋_GB2312"/>
          <w:b/>
          <w:sz w:val="32"/>
          <w:szCs w:val="32"/>
          <w:lang w:bidi="zh-CN"/>
        </w:rPr>
        <w:t>（二）优化支出结构，提高财政基本保障水平</w:t>
      </w:r>
      <w:r>
        <w:rPr>
          <w:rFonts w:ascii="仿宋_GB2312" w:hAnsi="宋体" w:eastAsia="仿宋_GB2312"/>
          <w:sz w:val="32"/>
          <w:szCs w:val="32"/>
          <w:lang w:bidi="zh-CN"/>
        </w:rPr>
        <w:t>。始终坚持财政为民的民生导向，着力解决人民群众最关心、最直接、最现实的利益问题。充分调动广大干部职工工作的主动性和积极性，在确保正常运转的基础上，将更多的财政资金投向社会保障、民生建设和其他各项事业资金需求方面，支出结构更加优化，财政保障能力进一步增强</w:t>
      </w:r>
      <w:r>
        <w:rPr>
          <w:rFonts w:hint="eastAsia" w:ascii="仿宋_GB2312" w:hAnsi="宋体" w:eastAsia="仿宋_GB2312"/>
          <w:sz w:val="32"/>
          <w:szCs w:val="32"/>
          <w:lang w:bidi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32" w:firstLineChars="200"/>
        <w:jc w:val="left"/>
        <w:textAlignment w:val="bottom"/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</w:rPr>
      </w:pPr>
      <w:r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</w:rPr>
        <w:t>主任、副主任、各位委员：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632" w:firstLineChars="200"/>
        <w:jc w:val="left"/>
        <w:textAlignment w:val="bottom"/>
        <w:rPr>
          <w:rFonts w:hint="eastAsia" w:ascii="仿宋" w:hAnsi="仿宋" w:eastAsia="仿宋"/>
          <w:spacing w:val="-2"/>
          <w:kern w:val="10"/>
          <w:position w:val="-2"/>
          <w:sz w:val="30"/>
          <w:szCs w:val="30"/>
        </w:rPr>
      </w:pPr>
      <w:r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</w:rPr>
        <w:t>我县财政工作，将以习近平新时代中国特色社会主义重要思想为指导，</w:t>
      </w:r>
      <w:r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  <w:lang w:eastAsia="zh-CN"/>
        </w:rPr>
        <w:t>围绕</w:t>
      </w:r>
      <w:r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</w:rPr>
        <w:t>县委决策</w:t>
      </w:r>
      <w:r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  <w:lang w:eastAsia="zh-CN"/>
        </w:rPr>
        <w:t>重点</w:t>
      </w:r>
      <w:r>
        <w:rPr>
          <w:rFonts w:hint="eastAsia" w:ascii="仿宋" w:hAnsi="仿宋" w:eastAsia="仿宋" w:cs="仿宋_GB2312"/>
          <w:spacing w:val="-2"/>
          <w:kern w:val="10"/>
          <w:position w:val="-2"/>
          <w:sz w:val="32"/>
          <w:szCs w:val="32"/>
        </w:rPr>
        <w:t>部署，自觉接受人大常委会的指导和监督。大力推进财政改革，加强财政科学管理，充分发挥财政职能作用，奋力进取，扎实工作。为泽普县经济发展做出积极贡献。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592" w:firstLineChars="200"/>
        <w:jc w:val="left"/>
        <w:textAlignment w:val="bottom"/>
        <w:rPr>
          <w:rFonts w:hint="eastAsia" w:ascii="仿宋" w:hAnsi="仿宋" w:eastAsia="仿宋"/>
          <w:spacing w:val="-2"/>
          <w:kern w:val="10"/>
          <w:position w:val="-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592" w:firstLineChars="200"/>
        <w:jc w:val="left"/>
        <w:textAlignment w:val="bottom"/>
        <w:rPr>
          <w:rFonts w:hint="eastAsia" w:ascii="仿宋" w:hAnsi="仿宋" w:eastAsia="仿宋"/>
          <w:spacing w:val="-2"/>
          <w:kern w:val="10"/>
          <w:position w:val="-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592" w:firstLineChars="200"/>
        <w:jc w:val="left"/>
        <w:textAlignment w:val="bottom"/>
        <w:rPr>
          <w:rFonts w:hint="eastAsia" w:ascii="仿宋" w:hAnsi="仿宋" w:eastAsia="仿宋"/>
          <w:spacing w:val="-2"/>
          <w:kern w:val="10"/>
          <w:position w:val="-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420" w:firstLineChars="200"/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decimalHalfWidth"/>
      </w:footnotePr>
      <w:endnotePr>
        <w:numFmt w:val="chineseCounting"/>
      </w:endnotePr>
      <w:pgSz w:w="11905" w:h="16837"/>
      <w:pgMar w:top="1418" w:right="1418" w:bottom="1418" w:left="1418" w:header="567" w:footer="567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mc:AlternateContent>
        <mc:Choice Requires="wps">
          <w:drawing>
            <wp:inline distT="0" distB="0" distL="114300" distR="114300">
              <wp:extent cx="5759450" cy="539750"/>
              <wp:effectExtent l="0" t="0" r="0" b="0"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75945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\* Arabic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48cWTUAAAABAEAAA8AAAAAAAAAAQAgAAAAIgAAAGRycy9kb3ducmV2LnhtbFBLAQIUABQAAAAI&#10;AIdO4kAB2G5RuAEAAFADAAAOAAAAAAAAAAEAIAAAACMBAABkcnMvZTJvRG9jLnhtbFBLBQYAAAAA&#10;BgAGAFkBAABNBQAAAAA=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>
                    <w:pPr>
                      <w:spacing w:line="334" w:lineRule="atLeast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\* Arabic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>-</w:t>
                    </w:r>
                  </w:p>
                </w:txbxContent>
              </v:textbox>
              <w10:wrap type="non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mc:AlternateContent>
        <mc:Choice Requires="wps">
          <w:drawing>
            <wp:inline distT="0" distB="0" distL="114300" distR="114300">
              <wp:extent cx="5759450" cy="539750"/>
              <wp:effectExtent l="0" t="0" r="0" b="0"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75945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\* Arabic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48cWTUAAAABAEAAA8AAAAAAAAAAQAgAAAAIgAAAGRycy9kb3ducmV2LnhtbFBLAQIUABQAAAAI&#10;AIdO4kDLeA9EuAEAAFADAAAOAAAAAAAAAAEAIAAAACMBAABkcnMvZTJvRG9jLnhtbFBLBQYAAAAA&#10;BgAGAFkBAABNBQAAAAA=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>
                    <w:pPr>
                      <w:spacing w:line="334" w:lineRule="atLeast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\* Arabic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>-</w:t>
                    </w:r>
                  </w:p>
                </w:txbxContent>
              </v:textbox>
              <w10:wrap type="non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mc:AlternateContent>
        <mc:Choice Requires="wps">
          <w:drawing>
            <wp:inline distT="0" distB="0" distL="114300" distR="114300">
              <wp:extent cx="5759450" cy="539750"/>
              <wp:effectExtent l="0" t="0" r="0" b="0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75945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B48&#10;cWTUAAAABAEAAA8AAAAAAAAAAQAgAAAAIgAAAGRycy9kb3ducmV2LnhtbFBLAQIUABQAAAAIAIdO&#10;4kBkCN5btQEAAFADAAAOAAAAAAAAAAEAIAAAACMBAABkcnMvZTJvRG9jLnhtbFBLBQYAAAAABgAG&#10;AFkBAABKBQAAAAA=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>
                    <w:pPr>
                      <w:spacing w:line="334" w:lineRule="atLeast"/>
                      <w:rPr>
                        <w:rFonts w:hint="eastAsia"/>
                      </w:rPr>
                    </w:pPr>
                  </w:p>
                </w:txbxContent>
              </v:textbox>
              <w10:wrap type="non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mc:AlternateContent>
        <mc:Choice Requires="wps">
          <w:drawing>
            <wp:inline distT="0" distB="0" distL="114300" distR="114300">
              <wp:extent cx="5759450" cy="539750"/>
              <wp:effectExtent l="0" t="0" r="0" b="0"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75945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42.5pt;width:453.5pt;" filled="f" stroked="f" coordsize="21600,21600" o:gfxdata="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jxxZNQAAAAEAQAADwAAAAAAAAABACAAAAAiAAAAZHJzL2Rvd25yZXYueG1sUEsBAhQAFAAAAAgA&#10;h07iQCJoAVe3AQAAUAMAAA4AAAAAAAAAAQAgAAAAIwEAAGRycy9lMm9Eb2MueG1sUEsFBgAAAAAG&#10;AAYAWQEAAEwFAAAAAA==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>
                    <w:pPr>
                      <w:spacing w:line="334" w:lineRule="atLeast"/>
                      <w:rPr>
                        <w:rFonts w:hint="eastAsia"/>
                      </w:rPr>
                    </w:pPr>
                  </w:p>
                </w:txbxContent>
              </v:textbox>
              <w10:wrap type="non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4FE476"/>
    <w:multiLevelType w:val="singleLevel"/>
    <w:tmpl w:val="CA4FE47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CBD57F0"/>
    <w:multiLevelType w:val="singleLevel"/>
    <w:tmpl w:val="CCBD57F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HalfWidth"/>
  </w:footnotePr>
  <w:endnotePr>
    <w:numFmt w:val="chineseCounting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40506"/>
    <w:rsid w:val="06530BEE"/>
    <w:rsid w:val="0C671F6B"/>
    <w:rsid w:val="0F804911"/>
    <w:rsid w:val="1EF87E04"/>
    <w:rsid w:val="24CE55AD"/>
    <w:rsid w:val="253A0E09"/>
    <w:rsid w:val="31E91992"/>
    <w:rsid w:val="4E186F18"/>
    <w:rsid w:val="58EC2AF9"/>
    <w:rsid w:val="5AF24DCA"/>
    <w:rsid w:val="6D140506"/>
    <w:rsid w:val="72036BCC"/>
    <w:rsid w:val="7FC0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iPriority w:val="0"/>
    <w:pPr>
      <w:spacing w:before="104" w:beforeLines="0" w:beforeAutospacing="0" w:after="104" w:afterLines="0" w:afterAutospacing="0"/>
      <w:ind w:firstLine="0" w:firstLineChars="0"/>
    </w:pPr>
    <w:rPr>
      <w:rFonts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2020-09-06T13:50:00Z</dcterms:created>
  <dc:creator>Administrator</dc:creator>
  <cp:lastModifiedBy></cp:lastModifiedBy>
  <dcterms:modified xsi:type="dcterms:W3CDTF">2020-10-11T03:31:37Z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