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color w:val="auto"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color w:val="auto"/>
          <w:kern w:val="0"/>
          <w:sz w:val="48"/>
          <w:szCs w:val="48"/>
        </w:rPr>
        <w:t>自治区财政项目支出绩效自评报告</w:t>
      </w: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8"/>
        <w:spacing w:line="540" w:lineRule="exact"/>
        <w:rPr>
          <w:color w:val="auto"/>
          <w:kern w:val="0"/>
          <w:sz w:val="30"/>
          <w:szCs w:val="30"/>
        </w:rPr>
      </w:pPr>
    </w:p>
    <w:p>
      <w:pPr>
        <w:pStyle w:val="48"/>
        <w:spacing w:line="540" w:lineRule="exact"/>
        <w:rPr>
          <w:color w:val="auto"/>
          <w:kern w:val="0"/>
          <w:sz w:val="30"/>
          <w:szCs w:val="30"/>
        </w:rPr>
      </w:pP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食品药品安全监督日常监管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泽普县市场监督管理局</w:t>
      </w:r>
    </w:p>
    <w:p>
      <w:pPr>
        <w:pStyle w:val="48"/>
        <w:spacing w:line="700" w:lineRule="exact"/>
        <w:ind w:firstLine="720" w:firstLineChars="200"/>
        <w:jc w:val="left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主管部门（公章）：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eastAsia="仿宋_GB2312"/>
          <w:color w:val="auto"/>
          <w:kern w:val="0"/>
          <w:sz w:val="36"/>
          <w:szCs w:val="36"/>
          <w:lang w:val="en-US" w:eastAsia="zh-CN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木合塔尔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·麦麦提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26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泽普县市场监督管理局在县委、县人民政府的坚强领导下，充分发挥市场监督管理职能，全面深化改革，以保障食品药品安全为重点，不断提升工作效能，狠抓工作落实。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对我县辖区内所有食品生产、销售企业、个体工商户，生产、销售的食品进行日常监督管理，对我县食用农产品进行抽样检测。对我县医疗机构、药品零售、生产单位进行日常监督检查。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延续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对我县辖区内所有食品生产、销售企业、个体工商户，生产、销售的食品进行日常监督管理，办理了276户食品经营许可证，检查集贸市场16个，餐饮单位800余家，对我县食用农产品进行抽样检测，完成食用农产品进行抽样检测192批次。对我县68家医疗机构，62家药品零售单位及1家药品生产企业进行检查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食品药品安全监督日常监管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17.13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17.13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万元，201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年实际收到预算资金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17.13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17.13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项目资金主要用于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食品药品安全监督日常监督管理。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bCs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泽普县市场监督管理局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泽普县市场监督管理局指定人员对该项目负责监督、检查，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不定期对项目进度情况进行检查，对检查过程中发现的问题及时督促整改，确保了项目按时保质完成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color w:val="auto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5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长期坚持，有效提高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效益性：净化市场，维护市场经济秩序，有效促进了经济建设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不存在未完成情况</w:t>
      </w:r>
      <w:r>
        <w:rPr>
          <w:rFonts w:ascii="仿宋" w:hAnsi="仿宋" w:eastAsia="仿宋"/>
          <w:color w:val="auto"/>
          <w:spacing w:val="-4"/>
          <w:sz w:val="32"/>
          <w:szCs w:val="32"/>
        </w:rPr>
        <w:t>: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“201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年本项目绩效目标全部达成，不存在未完成原因分析。”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短期性项目主要分析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的移交和后续管理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；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长期性项目主要分析下一年度计划及安排等。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食品药品安全监督日常监管</w:t>
      </w:r>
      <w:bookmarkStart w:id="0" w:name="_GoBack"/>
      <w:bookmarkEnd w:id="0"/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资金的使用效率和效果，项目管理过程是否规范，是否完成了预期绩效目标等。同时，通过开展自我评价来总结经验和教训，为今后的开展提供参考建议。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《项目支出绩效目标自评表》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27897472"/>
    <w:rsid w:val="28D6024D"/>
    <w:rsid w:val="5383721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uiPriority w:val="9"/>
    <w:rPr>
      <w:b/>
      <w:bCs/>
    </w:rPr>
  </w:style>
  <w:style w:type="character" w:customStyle="1" w:styleId="27">
    <w:name w:val="标题 7 Char"/>
    <w:basedOn w:val="17"/>
    <w:link w:val="8"/>
    <w:semiHidden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42BEAA-CBD8-472D-86BD-001E554F91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286</Words>
  <Characters>1633</Characters>
  <Lines>13</Lines>
  <Paragraphs>3</Paragraphs>
  <TotalTime>0</TotalTime>
  <ScaleCrop>false</ScaleCrop>
  <LinksUpToDate>false</LinksUpToDate>
  <CharactersWithSpaces>1916</CharactersWithSpaces>
  <Application>WPS Office_11.1.0.8236_F1E327BC-269C-435d-A152-05C5408002CA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2019-01-25T09:48:02Z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