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2018年度新疆喀什地区泽普县住房和城乡建设局部门决算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自治区和地区关于建设事业（包括城市规划、村镇规划、工程建设、城市建设、村镇建设、建筑业、住宅和房地产业、勘察设计咨询业、市政公用事业等）的方针、政策和法律、法规，研究制定全县建设事业的发展战略和中长期规划，并指导和监督实施；对全县建设事业进行行业管理。</w:t>
      </w:r>
      <w:r>
        <w:rPr>
          <w:rFonts w:hint="eastAsia" w:ascii="仿宋_GB2312" w:eastAsia="仿宋_GB2312"/>
          <w:sz w:val="32"/>
          <w:szCs w:val="32"/>
        </w:rPr>
        <w:br w:type="textWrapping"/>
      </w:r>
      <w:r>
        <w:rPr>
          <w:rFonts w:hint="eastAsia" w:ascii="仿宋_GB2312" w:eastAsia="仿宋_GB2312"/>
          <w:sz w:val="32"/>
          <w:szCs w:val="32"/>
        </w:rPr>
        <w:t xml:space="preserve">    2、管理全县区域规划、县城规划、村镇规划、县勘察和市政工程测量工作；负责县人民政府交办的城市总体规划、风景名胜区规划和区域城镇体系规划的审查报批工作；指导边境口岸的建设规划工作；参与土地利用总体规划的审查工作；承担对历史文化名城相关的审查报批和保护监督工作。</w:t>
      </w:r>
      <w:r>
        <w:rPr>
          <w:rFonts w:hint="eastAsia" w:ascii="仿宋_GB2312" w:eastAsia="仿宋_GB2312"/>
          <w:sz w:val="32"/>
          <w:szCs w:val="32"/>
        </w:rPr>
        <w:br w:type="textWrapping"/>
      </w:r>
      <w:r>
        <w:rPr>
          <w:rFonts w:hint="eastAsia" w:ascii="仿宋_GB2312" w:eastAsia="仿宋_GB2312"/>
          <w:sz w:val="32"/>
          <w:szCs w:val="32"/>
        </w:rPr>
        <w:t xml:space="preserve">    3、组织实施工程建设实施阶段的国家标准，全国统一定额和行业标准，监督指导各类工程建设标准定额的实施。</w:t>
      </w:r>
      <w:r>
        <w:rPr>
          <w:rFonts w:hint="eastAsia" w:ascii="仿宋_GB2312" w:eastAsia="仿宋_GB2312"/>
          <w:sz w:val="32"/>
          <w:szCs w:val="32"/>
        </w:rPr>
        <w:br w:type="textWrapping"/>
      </w:r>
      <w:r>
        <w:rPr>
          <w:rFonts w:hint="eastAsia" w:ascii="仿宋_GB2312" w:eastAsia="仿宋_GB2312"/>
          <w:sz w:val="32"/>
          <w:szCs w:val="32"/>
        </w:rPr>
        <w:t xml:space="preserve">    4、管理全县的建筑业活动，培育和规范建筑市场；指导监督建筑市场准入，管理工程质量和施工安全；负责设计、施工的监督管理。</w:t>
      </w:r>
      <w:r>
        <w:rPr>
          <w:rFonts w:hint="eastAsia" w:ascii="仿宋_GB2312" w:eastAsia="仿宋_GB2312"/>
          <w:sz w:val="32"/>
          <w:szCs w:val="32"/>
        </w:rPr>
        <w:br w:type="textWrapping"/>
      </w:r>
      <w:r>
        <w:rPr>
          <w:rFonts w:hint="eastAsia" w:ascii="仿宋_GB2312" w:eastAsia="仿宋_GB2312"/>
          <w:sz w:val="32"/>
          <w:szCs w:val="32"/>
        </w:rPr>
        <w:t xml:space="preserve">    5、指导全县城市和村镇的建设，负责城市供排水、燃气、热力、市政设施、城市公共客运、园林绿化、市容环卫等行业管理；负责对地区重点风景名胜区的保护监督工作，指导城市市容环境治理和城建监察工作。</w:t>
      </w:r>
      <w:r>
        <w:rPr>
          <w:rFonts w:hint="eastAsia" w:ascii="仿宋_GB2312" w:eastAsia="仿宋_GB2312"/>
          <w:sz w:val="32"/>
          <w:szCs w:val="32"/>
        </w:rPr>
        <w:br w:type="textWrapping"/>
      </w:r>
      <w:r>
        <w:rPr>
          <w:rFonts w:hint="eastAsia" w:ascii="仿宋_GB2312" w:eastAsia="仿宋_GB2312"/>
          <w:sz w:val="32"/>
          <w:szCs w:val="32"/>
        </w:rPr>
        <w:t xml:space="preserve">    6、管理全县住宅建设和城镇住房制度改革工作；负责全县住宅和房地产业的行业管理；指导城镇土地使用权有偿转让和开发利用工作；指导和规范房地产市场。</w:t>
      </w:r>
      <w:r>
        <w:rPr>
          <w:rFonts w:hint="eastAsia" w:ascii="仿宋_GB2312" w:eastAsia="仿宋_GB2312"/>
          <w:sz w:val="32"/>
          <w:szCs w:val="32"/>
        </w:rPr>
        <w:br w:type="textWrapping"/>
      </w:r>
      <w:r>
        <w:rPr>
          <w:rFonts w:hint="eastAsia" w:ascii="仿宋_GB2312" w:eastAsia="仿宋_GB2312"/>
          <w:sz w:val="32"/>
          <w:szCs w:val="32"/>
        </w:rPr>
        <w:t xml:space="preserve">    7、组织实施各类房屋建筑及其附属设施和城市市政工程的抗震设计规范；指导城市地下空间的开发和利用。</w:t>
      </w:r>
      <w:r>
        <w:rPr>
          <w:rFonts w:hint="eastAsia" w:ascii="仿宋_GB2312" w:eastAsia="仿宋_GB2312"/>
          <w:sz w:val="32"/>
          <w:szCs w:val="32"/>
        </w:rPr>
        <w:br w:type="textWrapping"/>
      </w:r>
      <w:r>
        <w:rPr>
          <w:rFonts w:hint="eastAsia" w:ascii="仿宋_GB2312" w:eastAsia="仿宋_GB2312"/>
          <w:sz w:val="32"/>
          <w:szCs w:val="32"/>
        </w:rPr>
        <w:t xml:space="preserve">    8、贯彻实施国家和自治区、地区建设行业科技发展规划、计划和技术经济政策；组织建设行业重大科技项目攻关、合作交流、技术创新与成果推广应用工作。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新疆喀什地区泽普县住房和城乡建设局</w:t>
      </w:r>
      <w:r>
        <w:rPr>
          <w:rFonts w:hint="eastAsia" w:ascii="仿宋_GB2312" w:eastAsia="仿宋_GB2312"/>
          <w:sz w:val="32"/>
          <w:szCs w:val="32"/>
        </w:rPr>
        <w:t>部门决算包括：</w:t>
      </w:r>
      <w:r>
        <w:rPr>
          <w:rFonts w:ascii="仿宋_GB2312" w:eastAsia="仿宋_GB2312"/>
          <w:sz w:val="32"/>
          <w:szCs w:val="32"/>
        </w:rPr>
        <w:t>新疆喀什地区泽普县住房和城乡建设局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新疆喀什地区泽普县住房和城乡建设局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序号</w:t>
            </w:r>
          </w:p>
        </w:tc>
        <w:tc>
          <w:tcPr>
            <w:tcW w:w="3870"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spacing w:line="500" w:lineRule="exact"/>
              <w:ind w:firstLine="640" w:firstLineChars="200"/>
              <w:jc w:val="left"/>
            </w:pPr>
            <w:r>
              <w:rPr>
                <w:rFonts w:ascii="仿宋_GB2312" w:eastAsia="仿宋_GB2312"/>
                <w:position w:val="-1"/>
                <w:sz w:val="32"/>
              </w:rPr>
              <w:t>1</w:t>
            </w:r>
          </w:p>
        </w:tc>
        <w:tc>
          <w:tcPr>
            <w:tcW w:w="3870" w:type="dxa"/>
          </w:tcPr>
          <w:p>
            <w:pPr>
              <w:spacing w:line="500" w:lineRule="exact"/>
              <w:ind w:firstLine="640" w:firstLineChars="200"/>
              <w:jc w:val="left"/>
            </w:pPr>
            <w:r>
              <w:rPr>
                <w:rFonts w:ascii="仿宋_GB2312" w:eastAsia="仿宋_GB2312"/>
                <w:position w:val="-1"/>
                <w:sz w:val="32"/>
              </w:rPr>
              <w:t>新疆喀什地区泽普县住房和城乡建设局</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hint="eastAsia" w:ascii="仿宋_GB2312" w:hAnsi="Calibri" w:eastAsia="仿宋_GB2312"/>
          <w:color w:val="000000" w:themeColor="text1"/>
          <w:sz w:val="32"/>
          <w:szCs w:val="32"/>
          <w:highlight w:val="none"/>
          <w:lang w:val="en-GB" w:eastAsia="zh-CN"/>
          <w14:textFill>
            <w14:solidFill>
              <w14:schemeClr w14:val="tx1"/>
            </w14:solidFill>
          </w14:textFill>
        </w:rPr>
      </w:pPr>
      <w:bookmarkStart w:id="4" w:name="OLE_LINK99"/>
      <w:bookmarkStart w:id="5" w:name="OLE_LINK100"/>
      <w:bookmarkStart w:id="6" w:name="OLE_LINK52"/>
      <w:r>
        <w:rPr>
          <w:rFonts w:hint="eastAsia" w:ascii="仿宋_GB2312" w:eastAsia="仿宋_GB2312"/>
          <w:color w:val="000000" w:themeColor="text1"/>
          <w:sz w:val="32"/>
          <w:szCs w:val="32"/>
          <w:highlight w:val="none"/>
          <w14:textFill>
            <w14:solidFill>
              <w14:schemeClr w14:val="tx1"/>
            </w14:solidFill>
          </w14:textFill>
        </w:rPr>
        <w:t>2018年度收入</w:t>
      </w:r>
      <w:r>
        <w:rPr>
          <w:rFonts w:hint="eastAsia" w:ascii="仿宋_GB2312" w:eastAsia="仿宋_GB2312"/>
          <w:sz w:val="32"/>
          <w:szCs w:val="32"/>
          <w:highlight w:val="none"/>
        </w:rPr>
        <w:t>16,853.39</w:t>
      </w:r>
      <w:r>
        <w:rPr>
          <w:rFonts w:hint="eastAsia" w:ascii="仿宋_GB2312" w:eastAsia="仿宋_GB2312"/>
          <w:color w:val="000000" w:themeColor="text1"/>
          <w:sz w:val="32"/>
          <w:szCs w:val="32"/>
          <w:highlight w:val="none"/>
          <w14:textFill>
            <w14:solidFill>
              <w14:schemeClr w14:val="tx1"/>
            </w14:solidFill>
          </w14:textFill>
        </w:rPr>
        <w:t>万元</w:t>
      </w:r>
      <w:bookmarkEnd w:id="4"/>
      <w:bookmarkEnd w:id="5"/>
      <w:r>
        <w:rPr>
          <w:rFonts w:hint="eastAsia" w:ascii="仿宋_GB2312" w:eastAsia="仿宋_GB2312"/>
          <w:sz w:val="32"/>
          <w:szCs w:val="32"/>
          <w:highlight w:val="none"/>
        </w:rPr>
        <w:t>，与上年相比，减少10,976.07万元，下降39.44%，减少的主要原因是：</w:t>
      </w:r>
      <w:r>
        <w:rPr>
          <w:rFonts w:hint="eastAsia" w:ascii="仿宋_GB2312" w:eastAsia="仿宋_GB2312"/>
          <w:color w:val="000000" w:themeColor="text1"/>
          <w:sz w:val="32"/>
          <w:szCs w:val="32"/>
          <w:highlight w:val="none"/>
          <w14:textFill>
            <w14:solidFill>
              <w14:schemeClr w14:val="tx1"/>
            </w14:solidFill>
          </w14:textFill>
        </w:rPr>
        <w:t>城镇保障性安居工程</w:t>
      </w:r>
      <w:r>
        <w:rPr>
          <w:rFonts w:hint="eastAsia" w:ascii="仿宋_GB2312" w:eastAsia="仿宋_GB2312"/>
          <w:color w:val="000000" w:themeColor="text1"/>
          <w:sz w:val="32"/>
          <w:szCs w:val="32"/>
          <w:highlight w:val="none"/>
          <w:lang w:val="en-US" w:eastAsia="zh-CN"/>
          <w14:textFill>
            <w14:solidFill>
              <w14:schemeClr w14:val="tx1"/>
            </w14:solidFill>
          </w14:textFill>
        </w:rPr>
        <w:t>资金</w:t>
      </w:r>
      <w:r>
        <w:rPr>
          <w:rFonts w:hint="eastAsia" w:ascii="仿宋_GB2312" w:eastAsia="仿宋_GB2312"/>
          <w:color w:val="000000" w:themeColor="text1"/>
          <w:sz w:val="32"/>
          <w:szCs w:val="32"/>
          <w:highlight w:val="none"/>
          <w14:textFill>
            <w14:solidFill>
              <w14:schemeClr w14:val="tx1"/>
            </w14:solidFill>
          </w14:textFill>
        </w:rPr>
        <w:t>、公共租赁住房建设项目</w:t>
      </w:r>
      <w:r>
        <w:rPr>
          <w:rFonts w:hint="eastAsia" w:ascii="仿宋_GB2312" w:eastAsia="仿宋_GB2312"/>
          <w:color w:val="auto"/>
          <w:sz w:val="32"/>
          <w:szCs w:val="32"/>
          <w:highlight w:val="none"/>
          <w:shd w:val="clear" w:color="auto" w:fill="auto"/>
          <w:lang w:val="en-US" w:eastAsia="zh-CN"/>
        </w:rPr>
        <w:t>资金</w:t>
      </w:r>
      <w:r>
        <w:rPr>
          <w:rFonts w:hint="eastAsia" w:ascii="仿宋_GB2312" w:eastAsia="仿宋_GB2312"/>
          <w:color w:val="000000" w:themeColor="text1"/>
          <w:sz w:val="32"/>
          <w:szCs w:val="32"/>
          <w:highlight w:val="none"/>
          <w14:textFill>
            <w14:solidFill>
              <w14:schemeClr w14:val="tx1"/>
            </w14:solidFill>
          </w14:textFill>
        </w:rPr>
        <w:t>、棚户区改造项目及其基础设施配套项目</w:t>
      </w:r>
      <w:r>
        <w:rPr>
          <w:rFonts w:hint="eastAsia" w:ascii="仿宋_GB2312" w:eastAsia="仿宋_GB2312"/>
          <w:color w:val="000000" w:themeColor="text1"/>
          <w:sz w:val="32"/>
          <w:szCs w:val="32"/>
          <w:highlight w:val="none"/>
          <w:lang w:val="en-US" w:eastAsia="zh-CN"/>
          <w14:textFill>
            <w14:solidFill>
              <w14:schemeClr w14:val="tx1"/>
            </w14:solidFill>
          </w14:textFill>
        </w:rPr>
        <w:t>资金</w:t>
      </w:r>
      <w:r>
        <w:rPr>
          <w:rFonts w:hint="eastAsia" w:ascii="仿宋_GB2312" w:eastAsia="仿宋_GB2312"/>
          <w:color w:val="000000" w:themeColor="text1"/>
          <w:sz w:val="32"/>
          <w:szCs w:val="32"/>
          <w:highlight w:val="none"/>
          <w14:textFill>
            <w14:solidFill>
              <w14:schemeClr w14:val="tx1"/>
            </w14:solidFill>
          </w14:textFill>
        </w:rPr>
        <w:t>减少；</w:t>
      </w:r>
      <w:bookmarkEnd w:id="6"/>
      <w:bookmarkStart w:id="7" w:name="OLE_LINK53"/>
      <w:r>
        <w:rPr>
          <w:rFonts w:hint="eastAsia" w:ascii="仿宋_GB2312" w:eastAsia="仿宋_GB2312"/>
          <w:color w:val="000000" w:themeColor="text1"/>
          <w:sz w:val="32"/>
          <w:szCs w:val="32"/>
          <w:highlight w:val="none"/>
          <w14:textFill>
            <w14:solidFill>
              <w14:schemeClr w14:val="tx1"/>
            </w14:solidFill>
          </w14:textFill>
        </w:rPr>
        <w:t>支出</w:t>
      </w:r>
      <w:r>
        <w:rPr>
          <w:rFonts w:hint="eastAsia" w:ascii="仿宋_GB2312" w:eastAsia="仿宋_GB2312"/>
          <w:sz w:val="32"/>
          <w:szCs w:val="32"/>
          <w:highlight w:val="none"/>
        </w:rPr>
        <w:t>20,328.84</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，与上年相比，减少7,096.04万元，下降25.87%，减少的主要原因是：</w:t>
      </w:r>
      <w:r>
        <w:rPr>
          <w:rFonts w:hint="eastAsia" w:ascii="仿宋_GB2312" w:eastAsia="仿宋_GB2312"/>
          <w:color w:val="000000" w:themeColor="text1"/>
          <w:sz w:val="32"/>
          <w:szCs w:val="32"/>
          <w:highlight w:val="none"/>
          <w14:textFill>
            <w14:solidFill>
              <w14:schemeClr w14:val="tx1"/>
            </w14:solidFill>
          </w14:textFill>
        </w:rPr>
        <w:t>城镇保障性安居工程、公共租赁住房建设项目、棚户区改造项目及其基础设施配套项目减少；</w:t>
      </w:r>
      <w:bookmarkEnd w:id="7"/>
      <w:bookmarkStart w:id="8" w:name="OLE_LINK54"/>
      <w:r>
        <w:rPr>
          <w:rFonts w:hint="eastAsia" w:ascii="仿宋_GB2312" w:eastAsia="仿宋_GB2312"/>
          <w:color w:val="000000" w:themeColor="text1"/>
          <w:sz w:val="32"/>
          <w:szCs w:val="32"/>
          <w:highlight w:val="none"/>
          <w14:textFill>
            <w14:solidFill>
              <w14:schemeClr w14:val="tx1"/>
            </w14:solidFill>
          </w14:textFill>
        </w:rPr>
        <w:t>结余</w:t>
      </w:r>
      <w:r>
        <w:rPr>
          <w:rFonts w:hint="eastAsia" w:ascii="仿宋_GB2312" w:eastAsia="仿宋_GB2312"/>
          <w:sz w:val="32"/>
          <w:szCs w:val="32"/>
          <w:highlight w:val="none"/>
        </w:rPr>
        <w:t>2,277.27</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，与上年相比，减少3,475.46万元，下降60.41%，减少的主要原因是：</w:t>
      </w:r>
      <w:bookmarkEnd w:id="8"/>
      <w:r>
        <w:rPr>
          <w:rFonts w:hint="eastAsia" w:ascii="仿宋_GB2312" w:eastAsia="仿宋_GB2312"/>
          <w:color w:val="000000" w:themeColor="text1"/>
          <w:sz w:val="32"/>
          <w:szCs w:val="32"/>
          <w:highlight w:val="none"/>
          <w14:textFill>
            <w14:solidFill>
              <w14:schemeClr w14:val="tx1"/>
            </w14:solidFill>
          </w14:textFill>
        </w:rPr>
        <w:t>基础设施资金减少，保障性住房资金减少，棚户区资金减少</w:t>
      </w:r>
      <w:r>
        <w:rPr>
          <w:rFonts w:hint="eastAsia" w:ascii="仿宋_GB2312" w:eastAsia="仿宋_GB2312"/>
          <w:color w:val="000000" w:themeColor="text1"/>
          <w:sz w:val="32"/>
          <w:szCs w:val="32"/>
          <w:highlight w:val="none"/>
          <w:lang w:eastAsia="zh-CN"/>
          <w14:textFill>
            <w14:solidFill>
              <w14:schemeClr w14:val="tx1"/>
            </w14:solidFill>
          </w14:textFill>
        </w:rPr>
        <w:t>。</w:t>
      </w:r>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（二）部门收入总体情况说明</w:t>
      </w:r>
    </w:p>
    <w:p>
      <w:pPr>
        <w:spacing w:line="540" w:lineRule="exact"/>
        <w:ind w:firstLine="640" w:firstLineChars="200"/>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本年收入合计</w:t>
      </w:r>
      <w:r>
        <w:rPr>
          <w:rFonts w:hint="eastAsia" w:ascii="仿宋_GB2312" w:eastAsia="仿宋_GB2312"/>
          <w:sz w:val="32"/>
          <w:szCs w:val="32"/>
          <w:highlight w:val="none"/>
        </w:rPr>
        <w:t>16,853.39</w:t>
      </w:r>
      <w:r>
        <w:rPr>
          <w:rFonts w:hint="eastAsia" w:ascii="仿宋_GB2312" w:eastAsia="仿宋_GB2312"/>
          <w:color w:val="000000" w:themeColor="text1"/>
          <w:sz w:val="32"/>
          <w:szCs w:val="32"/>
          <w:highlight w:val="none"/>
          <w14:textFill>
            <w14:solidFill>
              <w14:schemeClr w14:val="tx1"/>
            </w14:solidFill>
          </w14:textFill>
        </w:rPr>
        <w:t>万元，其中：</w:t>
      </w:r>
      <w:bookmarkStart w:id="9" w:name="OLE_LINK1"/>
      <w:r>
        <w:rPr>
          <w:rFonts w:hint="eastAsia" w:ascii="仿宋_GB2312" w:eastAsia="仿宋_GB2312"/>
          <w:color w:val="000000" w:themeColor="text1"/>
          <w:sz w:val="32"/>
          <w:szCs w:val="32"/>
          <w:highlight w:val="none"/>
          <w14:textFill>
            <w14:solidFill>
              <w14:schemeClr w14:val="tx1"/>
            </w14:solidFill>
          </w14:textFill>
        </w:rPr>
        <w:t>财政拨款收入</w:t>
      </w:r>
      <w:bookmarkEnd w:id="9"/>
      <w:r>
        <w:rPr>
          <w:rFonts w:hint="eastAsia" w:ascii="仿宋_GB2312" w:eastAsia="仿宋_GB2312"/>
          <w:sz w:val="32"/>
          <w:szCs w:val="32"/>
          <w:highlight w:val="none"/>
        </w:rPr>
        <w:t>16,853.39</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100%</w:t>
      </w:r>
      <w:r>
        <w:rPr>
          <w:rFonts w:hint="eastAsia" w:ascii="仿宋_GB2312" w:eastAsia="仿宋_GB2312"/>
          <w:color w:val="000000" w:themeColor="text1"/>
          <w:sz w:val="32"/>
          <w:szCs w:val="32"/>
          <w:highlight w:val="none"/>
          <w14:textFill>
            <w14:solidFill>
              <w14:schemeClr w14:val="tx1"/>
            </w14:solidFill>
          </w14:textFill>
        </w:rPr>
        <w:t>；</w:t>
      </w:r>
      <w:bookmarkStart w:id="10" w:name="OLE_LINK2"/>
      <w:r>
        <w:rPr>
          <w:rFonts w:hint="eastAsia" w:ascii="仿宋_GB2312" w:eastAsia="仿宋_GB2312"/>
          <w:color w:val="000000" w:themeColor="text1"/>
          <w:sz w:val="32"/>
          <w:szCs w:val="32"/>
          <w:highlight w:val="none"/>
          <w14:textFill>
            <w14:solidFill>
              <w14:schemeClr w14:val="tx1"/>
            </w14:solidFill>
          </w14:textFill>
        </w:rPr>
        <w:t>上级补助收入</w:t>
      </w:r>
      <w:bookmarkEnd w:id="10"/>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w:t>
      </w:r>
      <w:bookmarkStart w:id="11" w:name="OLE_LINK3"/>
      <w:r>
        <w:rPr>
          <w:rFonts w:hint="eastAsia" w:ascii="仿宋_GB2312" w:eastAsia="仿宋_GB2312"/>
          <w:color w:val="000000" w:themeColor="text1"/>
          <w:sz w:val="32"/>
          <w:szCs w:val="32"/>
          <w:highlight w:val="none"/>
          <w14:textFill>
            <w14:solidFill>
              <w14:schemeClr w14:val="tx1"/>
            </w14:solidFill>
          </w14:textFill>
        </w:rPr>
        <w:t>事业收入</w:t>
      </w:r>
      <w:bookmarkEnd w:id="11"/>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w:t>
      </w:r>
      <w:bookmarkStart w:id="12" w:name="OLE_LINK4"/>
      <w:r>
        <w:rPr>
          <w:rFonts w:hint="eastAsia" w:ascii="仿宋_GB2312" w:eastAsia="仿宋_GB2312"/>
          <w:color w:val="000000" w:themeColor="text1"/>
          <w:sz w:val="32"/>
          <w:szCs w:val="32"/>
          <w:highlight w:val="none"/>
          <w14:textFill>
            <w14:solidFill>
              <w14:schemeClr w14:val="tx1"/>
            </w14:solidFill>
          </w14:textFill>
        </w:rPr>
        <w:t>经营收入</w:t>
      </w:r>
      <w:bookmarkEnd w:id="12"/>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w:t>
      </w:r>
      <w:bookmarkStart w:id="13" w:name="OLE_LINK5"/>
      <w:r>
        <w:rPr>
          <w:rFonts w:hint="eastAsia" w:ascii="仿宋_GB2312" w:eastAsia="仿宋_GB2312"/>
          <w:color w:val="000000" w:themeColor="text1"/>
          <w:sz w:val="32"/>
          <w:szCs w:val="32"/>
          <w:highlight w:val="none"/>
          <w14:textFill>
            <w14:solidFill>
              <w14:schemeClr w14:val="tx1"/>
            </w14:solidFill>
          </w14:textFill>
        </w:rPr>
        <w:t>附属单位缴款</w:t>
      </w:r>
      <w:bookmarkEnd w:id="13"/>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w:t>
      </w:r>
      <w:bookmarkStart w:id="14" w:name="OLE_LINK6"/>
      <w:r>
        <w:rPr>
          <w:rFonts w:hint="eastAsia" w:ascii="仿宋_GB2312" w:eastAsia="仿宋_GB2312"/>
          <w:color w:val="000000" w:themeColor="text1"/>
          <w:sz w:val="32"/>
          <w:szCs w:val="32"/>
          <w:highlight w:val="none"/>
          <w14:textFill>
            <w14:solidFill>
              <w14:schemeClr w14:val="tx1"/>
            </w14:solidFill>
          </w14:textFill>
        </w:rPr>
        <w:t>其他收入</w:t>
      </w:r>
      <w:bookmarkEnd w:id="14"/>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w:t>
      </w:r>
    </w:p>
    <w:p>
      <w:pPr>
        <w:spacing w:line="540" w:lineRule="exact"/>
        <w:ind w:firstLine="640" w:firstLineChars="200"/>
        <w:rPr>
          <w:rFonts w:ascii="仿宋_GB2312" w:eastAsia="仿宋_GB2312"/>
          <w:sz w:val="32"/>
          <w:szCs w:val="32"/>
          <w:highlight w:val="none"/>
        </w:rPr>
      </w:pPr>
      <w:bookmarkStart w:id="15" w:name="OLE_LINK55"/>
      <w:r>
        <w:rPr>
          <w:rFonts w:hint="eastAsia" w:ascii="仿宋_GB2312" w:eastAsia="仿宋_GB2312"/>
          <w:sz w:val="32"/>
          <w:szCs w:val="32"/>
          <w:highlight w:val="none"/>
        </w:rPr>
        <w:t>与年初预算数相比情</w:t>
      </w:r>
      <w:r>
        <w:rPr>
          <w:rFonts w:hint="eastAsia" w:ascii="仿宋_GB2312" w:eastAsia="仿宋_GB2312"/>
          <w:color w:val="000000" w:themeColor="text1"/>
          <w:sz w:val="32"/>
          <w:szCs w:val="32"/>
          <w:highlight w:val="none"/>
          <w14:textFill>
            <w14:solidFill>
              <w14:schemeClr w14:val="tx1"/>
            </w14:solidFill>
          </w14:textFill>
        </w:rPr>
        <w:t>况：本年收入年初预算数487万元</w:t>
      </w:r>
      <w:r>
        <w:rPr>
          <w:rFonts w:hint="eastAsia" w:ascii="仿宋_GB2312" w:eastAsia="仿宋_GB2312"/>
          <w:sz w:val="32"/>
          <w:szCs w:val="32"/>
          <w:highlight w:val="none"/>
        </w:rPr>
        <w:t>，决算数16,853.39万元</w:t>
      </w:r>
      <w:r>
        <w:rPr>
          <w:rFonts w:ascii="仿宋_GB2312" w:eastAsia="仿宋_GB2312"/>
          <w:sz w:val="32"/>
          <w:szCs w:val="32"/>
          <w:highlight w:val="none"/>
        </w:rPr>
        <w:t>，预决算差异率3360.66%，差异主要原因是预算收入为</w:t>
      </w:r>
      <w:r>
        <w:rPr>
          <w:rFonts w:hint="eastAsia" w:ascii="仿宋_GB2312" w:eastAsia="仿宋_GB2312"/>
          <w:sz w:val="32"/>
          <w:szCs w:val="32"/>
          <w:highlight w:val="none"/>
          <w:lang w:val="en-US" w:eastAsia="zh-CN"/>
        </w:rPr>
        <w:t>单位</w:t>
      </w:r>
      <w:r>
        <w:rPr>
          <w:rFonts w:ascii="仿宋_GB2312" w:eastAsia="仿宋_GB2312"/>
          <w:sz w:val="32"/>
          <w:szCs w:val="32"/>
          <w:highlight w:val="none"/>
        </w:rPr>
        <w:t>人员基本</w:t>
      </w:r>
      <w:r>
        <w:rPr>
          <w:rFonts w:hint="eastAsia" w:ascii="仿宋_GB2312" w:eastAsia="仿宋_GB2312"/>
          <w:sz w:val="32"/>
          <w:szCs w:val="32"/>
          <w:highlight w:val="none"/>
          <w:lang w:val="en-US" w:eastAsia="zh-CN"/>
        </w:rPr>
        <w:t>工资数</w:t>
      </w:r>
      <w:r>
        <w:rPr>
          <w:rFonts w:ascii="仿宋_GB2312" w:eastAsia="仿宋_GB2312"/>
          <w:sz w:val="32"/>
          <w:szCs w:val="32"/>
          <w:highlight w:val="none"/>
        </w:rPr>
        <w:t>，不包含项目</w:t>
      </w:r>
      <w:r>
        <w:rPr>
          <w:rFonts w:hint="eastAsia" w:ascii="仿宋_GB2312" w:eastAsia="仿宋_GB2312"/>
          <w:sz w:val="32"/>
          <w:szCs w:val="32"/>
          <w:highlight w:val="none"/>
          <w:lang w:val="en-US" w:eastAsia="zh-CN"/>
        </w:rPr>
        <w:t>资金数</w:t>
      </w:r>
      <w:r>
        <w:rPr>
          <w:rFonts w:ascii="仿宋_GB2312" w:eastAsia="仿宋_GB2312"/>
          <w:sz w:val="32"/>
          <w:szCs w:val="32"/>
          <w:highlight w:val="none"/>
        </w:rPr>
        <w:t>。</w:t>
      </w:r>
      <w:bookmarkEnd w:id="15"/>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（三）部门支出总体情况说明</w:t>
      </w:r>
    </w:p>
    <w:p>
      <w:pPr>
        <w:spacing w:line="540" w:lineRule="exact"/>
        <w:ind w:firstLine="640" w:firstLineChars="200"/>
        <w:rPr>
          <w:rFonts w:ascii="仿宋_GB2312" w:eastAsia="仿宋_GB2312"/>
          <w:color w:val="000000" w:themeColor="text1"/>
          <w:spacing w:val="-6"/>
          <w:sz w:val="32"/>
          <w:szCs w:val="32"/>
          <w:highlight w:val="none"/>
          <w14:textFill>
            <w14:solidFill>
              <w14:schemeClr w14:val="tx1"/>
            </w14:solidFill>
          </w14:textFill>
        </w:rPr>
      </w:pPr>
      <w:bookmarkStart w:id="16" w:name="OLE_LINK7"/>
      <w:r>
        <w:rPr>
          <w:rFonts w:hint="eastAsia" w:ascii="仿宋_GB2312" w:eastAsia="仿宋_GB2312"/>
          <w:color w:val="000000" w:themeColor="text1"/>
          <w:sz w:val="32"/>
          <w:szCs w:val="32"/>
          <w:highlight w:val="none"/>
          <w14:textFill>
            <w14:solidFill>
              <w14:schemeClr w14:val="tx1"/>
            </w14:solidFill>
          </w14:textFill>
        </w:rPr>
        <w:t>本年支出合计</w:t>
      </w:r>
      <w:bookmarkEnd w:id="16"/>
      <w:r>
        <w:rPr>
          <w:rFonts w:hint="eastAsia" w:ascii="仿宋_GB2312" w:eastAsia="仿宋_GB2312"/>
          <w:sz w:val="32"/>
          <w:szCs w:val="32"/>
          <w:highlight w:val="none"/>
        </w:rPr>
        <w:t>20,328.84</w:t>
      </w:r>
      <w:r>
        <w:rPr>
          <w:rFonts w:hint="eastAsia" w:ascii="仿宋_GB2312" w:eastAsia="仿宋_GB2312"/>
          <w:color w:val="000000" w:themeColor="text1"/>
          <w:sz w:val="32"/>
          <w:szCs w:val="32"/>
          <w:highlight w:val="none"/>
          <w14:textFill>
            <w14:solidFill>
              <w14:schemeClr w14:val="tx1"/>
            </w14:solidFill>
          </w14:textFill>
        </w:rPr>
        <w:t>万元，其中：</w:t>
      </w:r>
      <w:bookmarkStart w:id="17" w:name="OLE_LINK8"/>
      <w:r>
        <w:rPr>
          <w:rFonts w:hint="eastAsia" w:ascii="仿宋_GB2312" w:eastAsia="仿宋_GB2312"/>
          <w:color w:val="000000" w:themeColor="text1"/>
          <w:sz w:val="32"/>
          <w:szCs w:val="32"/>
          <w:highlight w:val="none"/>
          <w14:textFill>
            <w14:solidFill>
              <w14:schemeClr w14:val="tx1"/>
            </w14:solidFill>
          </w14:textFill>
        </w:rPr>
        <w:t>基本支出</w:t>
      </w:r>
      <w:bookmarkEnd w:id="17"/>
      <w:r>
        <w:rPr>
          <w:rFonts w:hint="eastAsia" w:ascii="仿宋_GB2312" w:eastAsia="仿宋_GB2312"/>
          <w:sz w:val="32"/>
          <w:szCs w:val="32"/>
          <w:highlight w:val="none"/>
        </w:rPr>
        <w:t>631.71</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3.11%</w:t>
      </w:r>
      <w:r>
        <w:rPr>
          <w:rFonts w:hint="eastAsia" w:ascii="仿宋_GB2312" w:eastAsia="仿宋_GB2312"/>
          <w:color w:val="000000" w:themeColor="text1"/>
          <w:sz w:val="32"/>
          <w:szCs w:val="32"/>
          <w:highlight w:val="none"/>
          <w14:textFill>
            <w14:solidFill>
              <w14:schemeClr w14:val="tx1"/>
            </w14:solidFill>
          </w14:textFill>
        </w:rPr>
        <w:t>；</w:t>
      </w:r>
      <w:bookmarkStart w:id="18" w:name="OLE_LINK9"/>
      <w:r>
        <w:rPr>
          <w:rFonts w:hint="eastAsia" w:ascii="仿宋_GB2312" w:eastAsia="仿宋_GB2312"/>
          <w:color w:val="000000" w:themeColor="text1"/>
          <w:sz w:val="32"/>
          <w:szCs w:val="32"/>
          <w:highlight w:val="none"/>
          <w14:textFill>
            <w14:solidFill>
              <w14:schemeClr w14:val="tx1"/>
            </w14:solidFill>
          </w14:textFill>
        </w:rPr>
        <w:t>项目支出</w:t>
      </w:r>
      <w:bookmarkEnd w:id="18"/>
      <w:r>
        <w:rPr>
          <w:rFonts w:hint="eastAsia" w:ascii="仿宋_GB2312" w:eastAsia="仿宋_GB2312"/>
          <w:sz w:val="32"/>
          <w:szCs w:val="32"/>
          <w:highlight w:val="none"/>
        </w:rPr>
        <w:t>19,697.13</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96.89%</w:t>
      </w:r>
      <w:r>
        <w:rPr>
          <w:rFonts w:hint="eastAsia" w:ascii="仿宋_GB2312" w:eastAsia="仿宋_GB2312"/>
          <w:color w:val="000000" w:themeColor="text1"/>
          <w:sz w:val="32"/>
          <w:szCs w:val="32"/>
          <w:highlight w:val="none"/>
          <w14:textFill>
            <w14:solidFill>
              <w14:schemeClr w14:val="tx1"/>
            </w14:solidFill>
          </w14:textFill>
        </w:rPr>
        <w:t>；</w:t>
      </w:r>
      <w:bookmarkStart w:id="19" w:name="OLE_LINK10"/>
      <w:r>
        <w:rPr>
          <w:rFonts w:hint="eastAsia" w:ascii="仿宋_GB2312" w:eastAsia="仿宋_GB2312"/>
          <w:color w:val="000000" w:themeColor="text1"/>
          <w:sz w:val="32"/>
          <w:szCs w:val="32"/>
          <w:highlight w:val="none"/>
          <w14:textFill>
            <w14:solidFill>
              <w14:schemeClr w14:val="tx1"/>
            </w14:solidFill>
          </w14:textFill>
        </w:rPr>
        <w:t>上缴上级支出</w:t>
      </w:r>
      <w:bookmarkEnd w:id="19"/>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万元，占</w:t>
      </w:r>
      <w:r>
        <w:rPr>
          <w:rFonts w:hint="eastAsia" w:ascii="仿宋_GB2312" w:eastAsia="仿宋_GB2312"/>
          <w:sz w:val="32"/>
          <w:szCs w:val="32"/>
          <w:highlight w:val="none"/>
        </w:rPr>
        <w:t>0%</w:t>
      </w:r>
      <w:r>
        <w:rPr>
          <w:rFonts w:hint="eastAsia" w:ascii="仿宋_GB2312" w:eastAsia="仿宋_GB2312"/>
          <w:color w:val="000000" w:themeColor="text1"/>
          <w:sz w:val="32"/>
          <w:szCs w:val="32"/>
          <w:highlight w:val="none"/>
          <w14:textFill>
            <w14:solidFill>
              <w14:schemeClr w14:val="tx1"/>
            </w14:solidFill>
          </w14:textFill>
        </w:rPr>
        <w:t>；</w:t>
      </w:r>
      <w:bookmarkStart w:id="20" w:name="OLE_LINK11"/>
      <w:r>
        <w:rPr>
          <w:rFonts w:hint="eastAsia" w:ascii="仿宋_GB2312" w:eastAsia="仿宋_GB2312"/>
          <w:color w:val="000000" w:themeColor="text1"/>
          <w:spacing w:val="-6"/>
          <w:sz w:val="32"/>
          <w:szCs w:val="32"/>
          <w:highlight w:val="none"/>
          <w14:textFill>
            <w14:solidFill>
              <w14:schemeClr w14:val="tx1"/>
            </w14:solidFill>
          </w14:textFill>
        </w:rPr>
        <w:t>经营支出</w:t>
      </w:r>
      <w:bookmarkEnd w:id="20"/>
      <w:r>
        <w:rPr>
          <w:rFonts w:hint="eastAsia" w:ascii="仿宋_GB2312" w:eastAsia="仿宋_GB2312"/>
          <w:sz w:val="32"/>
          <w:szCs w:val="32"/>
          <w:highlight w:val="none"/>
        </w:rPr>
        <w:t>0</w:t>
      </w:r>
      <w:r>
        <w:rPr>
          <w:rFonts w:hint="eastAsia" w:ascii="仿宋_GB2312" w:eastAsia="仿宋_GB2312"/>
          <w:color w:val="000000" w:themeColor="text1"/>
          <w:spacing w:val="-6"/>
          <w:sz w:val="32"/>
          <w:szCs w:val="32"/>
          <w:highlight w:val="none"/>
          <w14:textFill>
            <w14:solidFill>
              <w14:schemeClr w14:val="tx1"/>
            </w14:solidFill>
          </w14:textFill>
        </w:rPr>
        <w:t>万元，占</w:t>
      </w:r>
      <w:r>
        <w:rPr>
          <w:rFonts w:hint="eastAsia" w:ascii="仿宋_GB2312" w:eastAsia="仿宋_GB2312"/>
          <w:sz w:val="32"/>
          <w:szCs w:val="32"/>
          <w:highlight w:val="none"/>
        </w:rPr>
        <w:t>0%</w:t>
      </w:r>
      <w:r>
        <w:rPr>
          <w:rFonts w:hint="eastAsia" w:ascii="仿宋_GB2312" w:eastAsia="仿宋_GB2312"/>
          <w:color w:val="000000" w:themeColor="text1"/>
          <w:spacing w:val="-6"/>
          <w:sz w:val="32"/>
          <w:szCs w:val="32"/>
          <w:highlight w:val="none"/>
          <w14:textFill>
            <w14:solidFill>
              <w14:schemeClr w14:val="tx1"/>
            </w14:solidFill>
          </w14:textFill>
        </w:rPr>
        <w:t>；</w:t>
      </w:r>
      <w:bookmarkStart w:id="21" w:name="OLE_LINK12"/>
      <w:r>
        <w:rPr>
          <w:rFonts w:hint="eastAsia" w:ascii="仿宋_GB2312" w:eastAsia="仿宋_GB2312"/>
          <w:color w:val="000000" w:themeColor="text1"/>
          <w:spacing w:val="-6"/>
          <w:sz w:val="32"/>
          <w:szCs w:val="32"/>
          <w:highlight w:val="none"/>
          <w14:textFill>
            <w14:solidFill>
              <w14:schemeClr w14:val="tx1"/>
            </w14:solidFill>
          </w14:textFill>
        </w:rPr>
        <w:t>对附属单位补助支出</w:t>
      </w:r>
      <w:bookmarkEnd w:id="21"/>
      <w:r>
        <w:rPr>
          <w:rFonts w:hint="eastAsia" w:ascii="仿宋_GB2312" w:eastAsia="仿宋_GB2312"/>
          <w:sz w:val="32"/>
          <w:szCs w:val="32"/>
          <w:highlight w:val="none"/>
        </w:rPr>
        <w:t>0</w:t>
      </w:r>
      <w:r>
        <w:rPr>
          <w:rFonts w:hint="eastAsia" w:ascii="仿宋_GB2312" w:eastAsia="仿宋_GB2312"/>
          <w:color w:val="000000" w:themeColor="text1"/>
          <w:spacing w:val="-6"/>
          <w:sz w:val="32"/>
          <w:szCs w:val="32"/>
          <w:highlight w:val="none"/>
          <w14:textFill>
            <w14:solidFill>
              <w14:schemeClr w14:val="tx1"/>
            </w14:solidFill>
          </w14:textFill>
        </w:rPr>
        <w:t>万元，占</w:t>
      </w:r>
      <w:r>
        <w:rPr>
          <w:rFonts w:hint="eastAsia" w:ascii="仿宋_GB2312" w:eastAsia="仿宋_GB2312"/>
          <w:sz w:val="32"/>
          <w:szCs w:val="32"/>
          <w:highlight w:val="none"/>
        </w:rPr>
        <w:t>0%</w:t>
      </w:r>
    </w:p>
    <w:p>
      <w:pPr>
        <w:spacing w:line="540" w:lineRule="exact"/>
        <w:ind w:firstLine="640" w:firstLineChars="200"/>
        <w:rPr>
          <w:rFonts w:ascii="仿宋_GB2312" w:eastAsia="仿宋_GB2312"/>
          <w:sz w:val="32"/>
          <w:szCs w:val="32"/>
          <w:highlight w:val="none"/>
        </w:rPr>
      </w:pPr>
      <w:bookmarkStart w:id="22" w:name="OLE_LINK56"/>
      <w:r>
        <w:rPr>
          <w:rFonts w:hint="eastAsia" w:ascii="仿宋_GB2312" w:eastAsia="仿宋_GB2312"/>
          <w:color w:val="000000" w:themeColor="text1"/>
          <w:sz w:val="32"/>
          <w:szCs w:val="32"/>
          <w:highlight w:val="none"/>
          <w14:textFill>
            <w14:solidFill>
              <w14:schemeClr w14:val="tx1"/>
            </w14:solidFill>
          </w14:textFill>
        </w:rPr>
        <w:t>与年初预算数相比情况：本年支出年初预算数487万元，</w:t>
      </w:r>
      <w:r>
        <w:rPr>
          <w:rFonts w:hint="eastAsia" w:ascii="仿宋_GB2312" w:eastAsia="仿宋_GB2312"/>
          <w:sz w:val="32"/>
          <w:szCs w:val="32"/>
          <w:highlight w:val="none"/>
        </w:rPr>
        <w:t>决算数20,328.84万元</w:t>
      </w:r>
      <w:r>
        <w:rPr>
          <w:rFonts w:ascii="仿宋_GB2312" w:eastAsia="仿宋_GB2312"/>
          <w:sz w:val="32"/>
          <w:szCs w:val="32"/>
          <w:highlight w:val="none"/>
        </w:rPr>
        <w:t>，预决算差异率4074.3%，差异主要原因是预算收入</w:t>
      </w:r>
      <w:r>
        <w:rPr>
          <w:rFonts w:hint="eastAsia" w:ascii="仿宋_GB2312" w:eastAsia="仿宋_GB2312"/>
          <w:sz w:val="32"/>
          <w:szCs w:val="32"/>
          <w:highlight w:val="none"/>
          <w:lang w:val="en-US" w:eastAsia="zh-CN"/>
        </w:rPr>
        <w:t>单位</w:t>
      </w:r>
      <w:r>
        <w:rPr>
          <w:rFonts w:ascii="仿宋_GB2312" w:eastAsia="仿宋_GB2312"/>
          <w:sz w:val="32"/>
          <w:szCs w:val="32"/>
          <w:highlight w:val="none"/>
        </w:rPr>
        <w:t>人员基本</w:t>
      </w:r>
      <w:r>
        <w:rPr>
          <w:rFonts w:hint="eastAsia" w:ascii="仿宋_GB2312" w:eastAsia="仿宋_GB2312"/>
          <w:sz w:val="32"/>
          <w:szCs w:val="32"/>
          <w:highlight w:val="none"/>
          <w:lang w:val="en-US" w:eastAsia="zh-CN"/>
        </w:rPr>
        <w:t>工资数</w:t>
      </w:r>
      <w:r>
        <w:rPr>
          <w:rFonts w:ascii="仿宋_GB2312" w:eastAsia="仿宋_GB2312"/>
          <w:sz w:val="32"/>
          <w:szCs w:val="32"/>
          <w:highlight w:val="none"/>
        </w:rPr>
        <w:t>，不包含项目</w:t>
      </w:r>
      <w:r>
        <w:rPr>
          <w:rFonts w:hint="eastAsia" w:ascii="仿宋_GB2312" w:eastAsia="仿宋_GB2312"/>
          <w:sz w:val="32"/>
          <w:szCs w:val="32"/>
          <w:highlight w:val="none"/>
          <w:lang w:val="en-US" w:eastAsia="zh-CN"/>
        </w:rPr>
        <w:t>资金数</w:t>
      </w:r>
      <w:r>
        <w:rPr>
          <w:rFonts w:ascii="仿宋_GB2312" w:eastAsia="仿宋_GB2312"/>
          <w:sz w:val="32"/>
          <w:szCs w:val="32"/>
          <w:highlight w:val="none"/>
        </w:rPr>
        <w:t>。</w:t>
      </w:r>
    </w:p>
    <w:bookmarkEnd w:id="22"/>
    <w:p>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二、部门财政拨款收支情况</w:t>
      </w:r>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（一）财政拨款收支总体情况说明</w:t>
      </w:r>
    </w:p>
    <w:p>
      <w:pPr>
        <w:spacing w:line="540" w:lineRule="exact"/>
        <w:ind w:firstLine="640" w:firstLineChars="200"/>
        <w:rPr>
          <w:rFonts w:ascii="仿宋_GB2312" w:eastAsia="仿宋_GB2312"/>
          <w:color w:val="000000" w:themeColor="text1"/>
          <w:sz w:val="32"/>
          <w:szCs w:val="32"/>
          <w:highlight w:val="none"/>
          <w14:textFill>
            <w14:solidFill>
              <w14:schemeClr w14:val="tx1"/>
            </w14:solidFill>
          </w14:textFill>
        </w:rPr>
      </w:pPr>
      <w:bookmarkStart w:id="23" w:name="OLE_LINK58"/>
      <w:bookmarkStart w:id="24" w:name="OLE_LINK57"/>
      <w:r>
        <w:rPr>
          <w:rFonts w:hint="eastAsia" w:ascii="仿宋_GB2312" w:eastAsia="仿宋_GB2312"/>
          <w:color w:val="000000" w:themeColor="text1"/>
          <w:sz w:val="32"/>
          <w:szCs w:val="32"/>
          <w:highlight w:val="none"/>
          <w14:textFill>
            <w14:solidFill>
              <w14:schemeClr w14:val="tx1"/>
            </w14:solidFill>
          </w14:textFill>
        </w:rPr>
        <w:t>2018年度</w:t>
      </w:r>
      <w:bookmarkStart w:id="25" w:name="OLE_LINK13"/>
      <w:r>
        <w:rPr>
          <w:rFonts w:hint="eastAsia" w:ascii="仿宋_GB2312" w:eastAsia="仿宋_GB2312"/>
          <w:color w:val="000000" w:themeColor="text1"/>
          <w:sz w:val="32"/>
          <w:szCs w:val="32"/>
          <w:highlight w:val="none"/>
          <w14:textFill>
            <w14:solidFill>
              <w14:schemeClr w14:val="tx1"/>
            </w14:solidFill>
          </w14:textFill>
        </w:rPr>
        <w:t>财政拨款收入</w:t>
      </w:r>
      <w:bookmarkEnd w:id="25"/>
      <w:r>
        <w:rPr>
          <w:rFonts w:hint="eastAsia" w:ascii="仿宋_GB2312" w:eastAsia="仿宋_GB2312"/>
          <w:sz w:val="32"/>
          <w:szCs w:val="32"/>
          <w:highlight w:val="none"/>
        </w:rPr>
        <w:t>16,853.39</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，与上年相比，增加4,914.07万元，增长41.16%，增加的主要原因是：扶贫项目资金收入增加。</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highlight w:val="none"/>
          <w14:textFill>
            <w14:solidFill>
              <w14:schemeClr w14:val="tx1"/>
            </w14:solidFill>
          </w14:textFill>
        </w:rPr>
        <w:t>财政拨款支出</w:t>
      </w:r>
      <w:bookmarkEnd w:id="26"/>
      <w:r>
        <w:rPr>
          <w:rFonts w:hint="eastAsia" w:ascii="仿宋_GB2312" w:eastAsia="仿宋_GB2312"/>
          <w:sz w:val="32"/>
          <w:szCs w:val="32"/>
          <w:highlight w:val="none"/>
        </w:rPr>
        <w:t>20,328.84</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，与上年相比，增加8,794.11万元，增长76.24%，增加的主要原因是：</w:t>
      </w:r>
      <w:r>
        <w:rPr>
          <w:rFonts w:ascii="仿宋_GB2312" w:eastAsia="仿宋_GB2312"/>
          <w:sz w:val="32"/>
          <w:szCs w:val="32"/>
          <w:highlight w:val="none"/>
        </w:rPr>
        <w:t>扶贫项目资金支出增加。</w:t>
      </w:r>
      <w:bookmarkEnd w:id="27"/>
      <w:bookmarkEnd w:id="28"/>
      <w:bookmarkStart w:id="29" w:name="OLE_LINK61"/>
      <w:r>
        <w:rPr>
          <w:rFonts w:hint="eastAsia" w:ascii="仿宋_GB2312" w:eastAsia="仿宋_GB2312"/>
          <w:color w:val="000000" w:themeColor="text1"/>
          <w:sz w:val="32"/>
          <w:szCs w:val="32"/>
          <w:highlight w:val="none"/>
          <w14:textFill>
            <w14:solidFill>
              <w14:schemeClr w14:val="tx1"/>
            </w14:solidFill>
          </w14:textFill>
        </w:rPr>
        <w:t>其中：</w:t>
      </w:r>
      <w:bookmarkStart w:id="30" w:name="OLE_LINK15"/>
      <w:r>
        <w:rPr>
          <w:rFonts w:hint="eastAsia" w:ascii="仿宋_GB2312" w:eastAsia="仿宋_GB2312"/>
          <w:color w:val="000000" w:themeColor="text1"/>
          <w:sz w:val="32"/>
          <w:szCs w:val="32"/>
          <w:highlight w:val="none"/>
          <w14:textFill>
            <w14:solidFill>
              <w14:schemeClr w14:val="tx1"/>
            </w14:solidFill>
          </w14:textFill>
        </w:rPr>
        <w:t>基本支出</w:t>
      </w:r>
      <w:bookmarkEnd w:id="30"/>
      <w:r>
        <w:rPr>
          <w:rFonts w:hint="eastAsia" w:ascii="仿宋_GB2312" w:eastAsia="仿宋_GB2312"/>
          <w:sz w:val="32"/>
          <w:szCs w:val="32"/>
          <w:highlight w:val="none"/>
        </w:rPr>
        <w:t>631.71</w:t>
      </w:r>
      <w:r>
        <w:rPr>
          <w:rFonts w:hint="eastAsia" w:ascii="仿宋_GB2312" w:eastAsia="仿宋_GB2312"/>
          <w:color w:val="000000" w:themeColor="text1"/>
          <w:sz w:val="32"/>
          <w:szCs w:val="32"/>
          <w:highlight w:val="none"/>
          <w14:textFill>
            <w14:solidFill>
              <w14:schemeClr w14:val="tx1"/>
            </w14:solidFill>
          </w14:textFill>
        </w:rPr>
        <w:t>万元，项目支出</w:t>
      </w:r>
      <w:r>
        <w:rPr>
          <w:rFonts w:hint="eastAsia" w:ascii="仿宋_GB2312" w:eastAsia="仿宋_GB2312"/>
          <w:sz w:val="32"/>
          <w:szCs w:val="32"/>
          <w:highlight w:val="none"/>
        </w:rPr>
        <w:t>19,697.13</w:t>
      </w:r>
      <w:r>
        <w:rPr>
          <w:rFonts w:hint="eastAsia" w:ascii="仿宋_GB2312" w:eastAsia="仿宋_GB2312"/>
          <w:color w:val="000000" w:themeColor="text1"/>
          <w:sz w:val="32"/>
          <w:szCs w:val="32"/>
          <w:highlight w:val="none"/>
          <w14:textFill>
            <w14:solidFill>
              <w14:schemeClr w14:val="tx1"/>
            </w14:solidFill>
          </w14:textFill>
        </w:rPr>
        <w:t>万元。</w:t>
      </w:r>
      <w:bookmarkStart w:id="31" w:name="OLE_LINK16"/>
      <w:r>
        <w:rPr>
          <w:rFonts w:hint="eastAsia" w:ascii="仿宋_GB2312" w:eastAsia="仿宋_GB2312"/>
          <w:color w:val="000000" w:themeColor="text1"/>
          <w:sz w:val="32"/>
          <w:szCs w:val="32"/>
          <w:highlight w:val="none"/>
          <w14:textFill>
            <w14:solidFill>
              <w14:schemeClr w14:val="tx1"/>
            </w14:solidFill>
          </w14:textFill>
        </w:rPr>
        <w:t>财政拨款结转结余</w:t>
      </w:r>
      <w:bookmarkEnd w:id="31"/>
      <w:r>
        <w:rPr>
          <w:rFonts w:hint="eastAsia" w:ascii="仿宋_GB2312" w:eastAsia="仿宋_GB2312"/>
          <w:sz w:val="32"/>
          <w:szCs w:val="32"/>
          <w:highlight w:val="none"/>
        </w:rPr>
        <w:t>2,277.27</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，与上年相比，减少3,475.46万元，下降60.41%，减少的主要原因是：公共租赁住房项目资金减少，棚户区基础设施配套</w:t>
      </w:r>
      <w:r>
        <w:rPr>
          <w:rFonts w:hint="eastAsia" w:ascii="仿宋_GB2312" w:eastAsia="仿宋_GB2312"/>
          <w:sz w:val="32"/>
          <w:szCs w:val="32"/>
          <w:highlight w:val="none"/>
          <w:lang w:val="en-US" w:eastAsia="zh-CN"/>
        </w:rPr>
        <w:t>项目</w:t>
      </w:r>
      <w:r>
        <w:rPr>
          <w:rFonts w:hint="eastAsia" w:ascii="仿宋_GB2312" w:eastAsia="仿宋_GB2312"/>
          <w:sz w:val="32"/>
          <w:szCs w:val="32"/>
          <w:highlight w:val="none"/>
        </w:rPr>
        <w:t>资金减少。</w:t>
      </w:r>
      <w:bookmarkEnd w:id="29"/>
    </w:p>
    <w:p>
      <w:pPr>
        <w:spacing w:line="540" w:lineRule="exact"/>
        <w:ind w:firstLine="640" w:firstLineChars="200"/>
        <w:rPr>
          <w:rFonts w:ascii="仿宋_GB2312" w:eastAsia="仿宋_GB2312"/>
          <w:color w:val="000000" w:themeColor="text1"/>
          <w:sz w:val="32"/>
          <w:szCs w:val="32"/>
          <w:highlight w:val="none"/>
          <w14:textFill>
            <w14:solidFill>
              <w14:schemeClr w14:val="tx1"/>
            </w14:solidFill>
          </w14:textFill>
        </w:rPr>
      </w:pPr>
      <w:bookmarkStart w:id="32" w:name="OLE_LINK62"/>
      <w:r>
        <w:rPr>
          <w:rFonts w:hint="eastAsia" w:ascii="仿宋_GB2312" w:eastAsia="仿宋_GB2312"/>
          <w:color w:val="000000" w:themeColor="text1"/>
          <w:sz w:val="32"/>
          <w:szCs w:val="32"/>
          <w:highlight w:val="none"/>
          <w14:textFill>
            <w14:solidFill>
              <w14:schemeClr w14:val="tx1"/>
            </w14:solidFill>
          </w14:textFill>
        </w:rPr>
        <w:t>与年初预算数相比情况：财政拨款收入年初预算数</w:t>
      </w:r>
      <w:r>
        <w:rPr>
          <w:rFonts w:ascii="仿宋_GB2312" w:eastAsia="仿宋_GB2312"/>
          <w:color w:val="000000" w:themeColor="text1"/>
          <w:sz w:val="32"/>
          <w:szCs w:val="32"/>
          <w:highlight w:val="none"/>
          <w14:textFill>
            <w14:solidFill>
              <w14:schemeClr w14:val="tx1"/>
            </w14:solidFill>
          </w14:textFill>
        </w:rPr>
        <w:t>487</w:t>
      </w:r>
      <w:r>
        <w:rPr>
          <w:rFonts w:hint="eastAsia" w:ascii="仿宋_GB2312" w:eastAsia="仿宋_GB2312"/>
          <w:color w:val="000000" w:themeColor="text1"/>
          <w:sz w:val="32"/>
          <w:szCs w:val="32"/>
          <w:highlight w:val="none"/>
          <w14:textFill>
            <w14:solidFill>
              <w14:schemeClr w14:val="tx1"/>
            </w14:solidFill>
          </w14:textFill>
        </w:rPr>
        <w:t>万元，决算数</w:t>
      </w:r>
      <w:r>
        <w:rPr>
          <w:rFonts w:hint="eastAsia" w:ascii="仿宋_GB2312" w:eastAsia="仿宋_GB2312"/>
          <w:sz w:val="32"/>
          <w:szCs w:val="32"/>
          <w:highlight w:val="none"/>
        </w:rPr>
        <w:t>16,853.39</w:t>
      </w:r>
      <w:r>
        <w:rPr>
          <w:rFonts w:hint="eastAsia" w:ascii="仿宋_GB2312" w:eastAsia="仿宋_GB2312"/>
          <w:color w:val="000000" w:themeColor="text1"/>
          <w:sz w:val="32"/>
          <w:szCs w:val="32"/>
          <w:highlight w:val="none"/>
          <w14:textFill>
            <w14:solidFill>
              <w14:schemeClr w14:val="tx1"/>
            </w14:solidFill>
          </w14:textFill>
        </w:rPr>
        <w:t>万元</w:t>
      </w:r>
      <w:r>
        <w:rPr>
          <w:rFonts w:ascii="仿宋_GB2312" w:eastAsia="仿宋_GB2312"/>
          <w:color w:val="000000" w:themeColor="text1"/>
          <w:sz w:val="32"/>
          <w:szCs w:val="32"/>
          <w:highlight w:val="none"/>
          <w14:textFill>
            <w14:solidFill>
              <w14:schemeClr w14:val="tx1"/>
            </w14:solidFill>
          </w14:textFill>
        </w:rPr>
        <w:t>，预决算差异率3360.66%，差异主要原因是预算收入为</w:t>
      </w:r>
      <w:r>
        <w:rPr>
          <w:rFonts w:hint="eastAsia" w:ascii="仿宋_GB2312" w:eastAsia="仿宋_GB2312"/>
          <w:sz w:val="32"/>
          <w:szCs w:val="32"/>
          <w:highlight w:val="none"/>
          <w:lang w:val="en-US" w:eastAsia="zh-CN"/>
        </w:rPr>
        <w:t>单位</w:t>
      </w:r>
      <w:r>
        <w:rPr>
          <w:rFonts w:ascii="仿宋_GB2312" w:eastAsia="仿宋_GB2312"/>
          <w:sz w:val="32"/>
          <w:szCs w:val="32"/>
          <w:highlight w:val="none"/>
        </w:rPr>
        <w:t>人员基本</w:t>
      </w:r>
      <w:r>
        <w:rPr>
          <w:rFonts w:hint="eastAsia" w:ascii="仿宋_GB2312" w:eastAsia="仿宋_GB2312"/>
          <w:sz w:val="32"/>
          <w:szCs w:val="32"/>
          <w:highlight w:val="none"/>
          <w:lang w:val="en-US" w:eastAsia="zh-CN"/>
        </w:rPr>
        <w:t>工资数</w:t>
      </w:r>
      <w:r>
        <w:rPr>
          <w:rFonts w:ascii="仿宋_GB2312" w:eastAsia="仿宋_GB2312"/>
          <w:sz w:val="32"/>
          <w:szCs w:val="32"/>
          <w:highlight w:val="none"/>
        </w:rPr>
        <w:t>，不包含项目</w:t>
      </w:r>
      <w:r>
        <w:rPr>
          <w:rFonts w:hint="eastAsia" w:ascii="仿宋_GB2312" w:eastAsia="仿宋_GB2312"/>
          <w:sz w:val="32"/>
          <w:szCs w:val="32"/>
          <w:highlight w:val="none"/>
          <w:lang w:val="en-US" w:eastAsia="zh-CN"/>
        </w:rPr>
        <w:t>资金数</w:t>
      </w:r>
      <w:r>
        <w:rPr>
          <w:rFonts w:ascii="仿宋_GB2312" w:eastAsia="仿宋_GB2312"/>
          <w:color w:val="000000" w:themeColor="text1"/>
          <w:sz w:val="32"/>
          <w:szCs w:val="32"/>
          <w:highlight w:val="none"/>
          <w14:textFill>
            <w14:solidFill>
              <w14:schemeClr w14:val="tx1"/>
            </w14:solidFill>
          </w14:textFill>
        </w:rPr>
        <w:t>。</w:t>
      </w:r>
      <w:bookmarkEnd w:id="32"/>
      <w:bookmarkStart w:id="33" w:name="OLE_LINK63"/>
      <w:r>
        <w:rPr>
          <w:rFonts w:hint="eastAsia" w:ascii="仿宋_GB2312" w:eastAsia="仿宋_GB2312"/>
          <w:color w:val="000000" w:themeColor="text1"/>
          <w:sz w:val="32"/>
          <w:szCs w:val="32"/>
          <w:highlight w:val="none"/>
          <w14:textFill>
            <w14:solidFill>
              <w14:schemeClr w14:val="tx1"/>
            </w14:solidFill>
          </w14:textFill>
        </w:rPr>
        <w:t>财政拨款支出年初预算数</w:t>
      </w:r>
      <w:r>
        <w:rPr>
          <w:rFonts w:ascii="仿宋_GB2312" w:eastAsia="仿宋_GB2312"/>
          <w:color w:val="000000" w:themeColor="text1"/>
          <w:sz w:val="32"/>
          <w:szCs w:val="32"/>
          <w:highlight w:val="none"/>
          <w14:textFill>
            <w14:solidFill>
              <w14:schemeClr w14:val="tx1"/>
            </w14:solidFill>
          </w14:textFill>
        </w:rPr>
        <w:t>487</w:t>
      </w:r>
      <w:r>
        <w:rPr>
          <w:rFonts w:hint="eastAsia" w:ascii="仿宋_GB2312" w:eastAsia="仿宋_GB2312"/>
          <w:color w:val="000000" w:themeColor="text1"/>
          <w:sz w:val="32"/>
          <w:szCs w:val="32"/>
          <w:highlight w:val="none"/>
          <w14:textFill>
            <w14:solidFill>
              <w14:schemeClr w14:val="tx1"/>
            </w14:solidFill>
          </w14:textFill>
        </w:rPr>
        <w:t>万元，决算数</w:t>
      </w:r>
      <w:r>
        <w:rPr>
          <w:rFonts w:hint="eastAsia" w:ascii="仿宋_GB2312" w:eastAsia="仿宋_GB2312"/>
          <w:sz w:val="32"/>
          <w:szCs w:val="32"/>
          <w:highlight w:val="none"/>
        </w:rPr>
        <w:t>20,328.84</w:t>
      </w:r>
      <w:r>
        <w:rPr>
          <w:rFonts w:hint="eastAsia" w:ascii="仿宋_GB2312" w:eastAsia="仿宋_GB2312"/>
          <w:color w:val="000000" w:themeColor="text1"/>
          <w:sz w:val="32"/>
          <w:szCs w:val="32"/>
          <w:highlight w:val="none"/>
          <w14:textFill>
            <w14:solidFill>
              <w14:schemeClr w14:val="tx1"/>
            </w14:solidFill>
          </w14:textFill>
        </w:rPr>
        <w:t>万元</w:t>
      </w:r>
      <w:r>
        <w:rPr>
          <w:rFonts w:ascii="仿宋_GB2312" w:eastAsia="仿宋_GB2312"/>
          <w:color w:val="000000" w:themeColor="text1"/>
          <w:sz w:val="32"/>
          <w:szCs w:val="32"/>
          <w:highlight w:val="none"/>
          <w14:textFill>
            <w14:solidFill>
              <w14:schemeClr w14:val="tx1"/>
            </w14:solidFill>
          </w14:textFill>
        </w:rPr>
        <w:t>，预决算差异率4074.3%，差异主要原因是预算支出为</w:t>
      </w:r>
      <w:r>
        <w:rPr>
          <w:rFonts w:hint="eastAsia" w:ascii="仿宋_GB2312" w:eastAsia="仿宋_GB2312"/>
          <w:color w:val="000000" w:themeColor="text1"/>
          <w:sz w:val="32"/>
          <w:szCs w:val="32"/>
          <w:highlight w:val="none"/>
          <w:lang w:val="en-US" w:eastAsia="zh-CN"/>
          <w14:textFill>
            <w14:solidFill>
              <w14:schemeClr w14:val="tx1"/>
            </w14:solidFill>
          </w14:textFill>
        </w:rPr>
        <w:t>单位</w:t>
      </w:r>
      <w:r>
        <w:rPr>
          <w:rFonts w:ascii="仿宋_GB2312" w:eastAsia="仿宋_GB2312"/>
          <w:color w:val="000000" w:themeColor="text1"/>
          <w:sz w:val="32"/>
          <w:szCs w:val="32"/>
          <w:highlight w:val="none"/>
          <w14:textFill>
            <w14:solidFill>
              <w14:schemeClr w14:val="tx1"/>
            </w14:solidFill>
          </w14:textFill>
        </w:rPr>
        <w:t>人员基本</w:t>
      </w:r>
      <w:r>
        <w:rPr>
          <w:rFonts w:hint="eastAsia" w:ascii="仿宋_GB2312" w:eastAsia="仿宋_GB2312"/>
          <w:color w:val="000000" w:themeColor="text1"/>
          <w:sz w:val="32"/>
          <w:szCs w:val="32"/>
          <w:highlight w:val="none"/>
          <w:lang w:val="en-US" w:eastAsia="zh-CN"/>
          <w14:textFill>
            <w14:solidFill>
              <w14:schemeClr w14:val="tx1"/>
            </w14:solidFill>
          </w14:textFill>
        </w:rPr>
        <w:t>工资</w:t>
      </w:r>
      <w:r>
        <w:rPr>
          <w:rFonts w:ascii="仿宋_GB2312" w:eastAsia="仿宋_GB2312"/>
          <w:color w:val="000000" w:themeColor="text1"/>
          <w:sz w:val="32"/>
          <w:szCs w:val="32"/>
          <w:highlight w:val="none"/>
          <w14:textFill>
            <w14:solidFill>
              <w14:schemeClr w14:val="tx1"/>
            </w14:solidFill>
          </w14:textFill>
        </w:rPr>
        <w:t>支出，不包含项目资金支出。</w:t>
      </w:r>
      <w:bookmarkEnd w:id="33"/>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（二）一般公共预算收支决算情况说明</w:t>
      </w:r>
    </w:p>
    <w:p>
      <w:pPr>
        <w:spacing w:line="540" w:lineRule="exact"/>
        <w:ind w:firstLine="640" w:firstLineChars="200"/>
        <w:rPr>
          <w:rFonts w:hint="default" w:ascii="仿宋_GB2312" w:eastAsia="仿宋_GB2312"/>
          <w:color w:val="000000" w:themeColor="text1"/>
          <w:sz w:val="32"/>
          <w:szCs w:val="32"/>
          <w:highlight w:val="none"/>
          <w:lang w:val="en-US" w:eastAsia="zh-CN"/>
          <w14:textFill>
            <w14:solidFill>
              <w14:schemeClr w14:val="tx1"/>
            </w14:solidFill>
          </w14:textFill>
        </w:rPr>
      </w:pPr>
      <w:bookmarkStart w:id="34" w:name="OLE_LINK64"/>
      <w:r>
        <w:rPr>
          <w:rFonts w:hint="eastAsia" w:ascii="仿宋_GB2312" w:eastAsia="仿宋_GB2312"/>
          <w:color w:val="000000" w:themeColor="text1"/>
          <w:sz w:val="32"/>
          <w:szCs w:val="32"/>
          <w:highlight w:val="none"/>
          <w14:textFill>
            <w14:solidFill>
              <w14:schemeClr w14:val="tx1"/>
            </w14:solidFill>
          </w14:textFill>
        </w:rPr>
        <w:t>2018年度</w:t>
      </w:r>
      <w:bookmarkStart w:id="35" w:name="OLE_LINK17"/>
      <w:r>
        <w:rPr>
          <w:rFonts w:hint="eastAsia" w:ascii="仿宋_GB2312" w:eastAsia="仿宋_GB2312"/>
          <w:color w:val="000000" w:themeColor="text1"/>
          <w:sz w:val="32"/>
          <w:szCs w:val="32"/>
          <w:highlight w:val="none"/>
          <w14:textFill>
            <w14:solidFill>
              <w14:schemeClr w14:val="tx1"/>
            </w14:solidFill>
          </w14:textFill>
        </w:rPr>
        <w:t>一般公共预算财政拨款收入</w:t>
      </w:r>
      <w:bookmarkEnd w:id="35"/>
      <w:r>
        <w:rPr>
          <w:rFonts w:ascii="仿宋_GB2312" w:eastAsia="仿宋_GB2312"/>
          <w:color w:val="000000" w:themeColor="text1"/>
          <w:sz w:val="32"/>
          <w:szCs w:val="32"/>
          <w:highlight w:val="none"/>
          <w14:textFill>
            <w14:solidFill>
              <w14:schemeClr w14:val="tx1"/>
            </w14:solidFill>
          </w14:textFill>
        </w:rPr>
        <w:t>14,491.74</w:t>
      </w:r>
      <w:r>
        <w:rPr>
          <w:rFonts w:hint="eastAsia" w:ascii="仿宋_GB2312" w:eastAsia="仿宋_GB2312"/>
          <w:color w:val="000000" w:themeColor="text1"/>
          <w:sz w:val="32"/>
          <w:szCs w:val="32"/>
          <w:highlight w:val="none"/>
          <w14:textFill>
            <w14:solidFill>
              <w14:schemeClr w14:val="tx1"/>
            </w14:solidFill>
          </w14:textFill>
        </w:rPr>
        <w:t>万元</w:t>
      </w:r>
      <w:r>
        <w:rPr>
          <w:rFonts w:ascii="仿宋_GB2312" w:eastAsia="仿宋_GB2312"/>
          <w:color w:val="000000" w:themeColor="text1"/>
          <w:sz w:val="32"/>
          <w:szCs w:val="32"/>
          <w:highlight w:val="none"/>
          <w14:textFill>
            <w14:solidFill>
              <w14:schemeClr w14:val="tx1"/>
            </w14:solidFill>
          </w14:textFill>
        </w:rPr>
        <w:t>，与上年相比，增加2,552.42万元，增长21.38%，增加的主要原因是：扶贫项目资金收入增加。</w:t>
      </w:r>
      <w:bookmarkEnd w:id="34"/>
      <w:bookmarkStart w:id="36" w:name="OLE_LINK18"/>
      <w:bookmarkStart w:id="37" w:name="OLE_LINK65"/>
      <w:r>
        <w:rPr>
          <w:rFonts w:hint="eastAsia" w:ascii="仿宋_GB2312" w:eastAsia="仿宋_GB2312"/>
          <w:color w:val="000000" w:themeColor="text1"/>
          <w:sz w:val="32"/>
          <w:szCs w:val="32"/>
          <w:highlight w:val="none"/>
          <w14:textFill>
            <w14:solidFill>
              <w14:schemeClr w14:val="tx1"/>
            </w14:solidFill>
          </w14:textFill>
        </w:rPr>
        <w:t>一般公共预算财政拨款支出</w:t>
      </w:r>
      <w:r>
        <w:rPr>
          <w:rFonts w:hint="eastAsia" w:ascii="仿宋_GB2312" w:eastAsia="仿宋_GB2312"/>
          <w:sz w:val="32"/>
          <w:szCs w:val="32"/>
          <w:highlight w:val="none"/>
        </w:rPr>
        <w:t>17,967.19</w:t>
      </w:r>
      <w:r>
        <w:rPr>
          <w:rFonts w:hint="eastAsia" w:ascii="仿宋_GB2312" w:eastAsia="仿宋_GB2312"/>
          <w:color w:val="000000" w:themeColor="text1"/>
          <w:sz w:val="32"/>
          <w:szCs w:val="32"/>
          <w:highlight w:val="none"/>
          <w14:textFill>
            <w14:solidFill>
              <w14:schemeClr w14:val="tx1"/>
            </w14:solidFill>
          </w14:textFill>
        </w:rPr>
        <w:t>万元</w:t>
      </w:r>
      <w:bookmarkEnd w:id="36"/>
      <w:r>
        <w:rPr>
          <w:rFonts w:hint="eastAsia" w:ascii="仿宋_GB2312" w:eastAsia="仿宋_GB2312"/>
          <w:sz w:val="32"/>
          <w:szCs w:val="32"/>
          <w:highlight w:val="none"/>
        </w:rPr>
        <w:t>，与上年相比，增加6,432.46万元，增长55.77%，增加的主要原因是：扶贫项目资金支出增加。</w:t>
      </w:r>
      <w:bookmarkEnd w:id="37"/>
      <w:r>
        <w:rPr>
          <w:rFonts w:hint="eastAsia" w:ascii="仿宋_GB2312" w:eastAsia="仿宋_GB2312"/>
          <w:color w:val="000000" w:themeColor="text1"/>
          <w:sz w:val="32"/>
          <w:szCs w:val="32"/>
          <w:highlight w:val="none"/>
          <w14:textFill>
            <w14:solidFill>
              <w14:schemeClr w14:val="tx1"/>
            </w14:solidFill>
          </w14:textFill>
        </w:rPr>
        <w:t>其中：</w:t>
      </w:r>
      <w:bookmarkStart w:id="38" w:name="OLE_LINK19"/>
      <w:r>
        <w:rPr>
          <w:rFonts w:hint="eastAsia" w:ascii="仿宋_GB2312" w:eastAsia="仿宋_GB2312"/>
          <w:color w:val="000000" w:themeColor="text1"/>
          <w:sz w:val="32"/>
          <w:szCs w:val="32"/>
          <w:highlight w:val="none"/>
          <w14:textFill>
            <w14:solidFill>
              <w14:schemeClr w14:val="tx1"/>
            </w14:solidFill>
          </w14:textFill>
        </w:rPr>
        <w:t>按功能分类科目（按类级科目公开）</w:t>
      </w:r>
      <w:bookmarkEnd w:id="38"/>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sz w:val="32"/>
          <w:szCs w:val="32"/>
          <w:highlight w:val="none"/>
        </w:rPr>
        <w:t>住房保障支出10,968.82万元,节能环保支出1,400万元,城乡社区支出3,168.64万元,农林水支出2,400万元,社会保障和就业支出29.73万元。</w:t>
      </w:r>
      <w:bookmarkStart w:id="39" w:name="OLE_LINK20"/>
      <w:bookmarkStart w:id="40" w:name="OLE_LINK21"/>
      <w:r>
        <w:rPr>
          <w:rFonts w:hint="eastAsia" w:ascii="仿宋_GB2312" w:eastAsia="仿宋_GB2312"/>
          <w:color w:val="000000" w:themeColor="text1"/>
          <w:sz w:val="32"/>
          <w:szCs w:val="32"/>
          <w:highlight w:val="none"/>
          <w14:textFill>
            <w14:solidFill>
              <w14:schemeClr w14:val="tx1"/>
            </w14:solidFill>
          </w14:textFill>
        </w:rPr>
        <w:t>按经济分类科目</w:t>
      </w:r>
      <w:bookmarkEnd w:id="39"/>
      <w:r>
        <w:rPr>
          <w:rFonts w:hint="eastAsia" w:ascii="仿宋_GB2312" w:eastAsia="仿宋_GB2312"/>
          <w:color w:val="000000" w:themeColor="text1"/>
          <w:sz w:val="32"/>
          <w:szCs w:val="32"/>
          <w:highlight w:val="none"/>
          <w14:textFill>
            <w14:solidFill>
              <w14:schemeClr w14:val="tx1"/>
            </w14:solidFill>
          </w14:textFill>
        </w:rPr>
        <w:t>（按类级科目公开）</w:t>
      </w:r>
      <w:bookmarkEnd w:id="40"/>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sz w:val="32"/>
          <w:szCs w:val="32"/>
          <w:highlight w:val="none"/>
        </w:rPr>
        <w:t>工资福利支出343.89万元,</w:t>
      </w:r>
      <w:r>
        <w:rPr>
          <w:rFonts w:hint="eastAsia" w:ascii="仿宋_GB2312" w:eastAsia="仿宋_GB2312"/>
          <w:sz w:val="32"/>
          <w:szCs w:val="32"/>
          <w:highlight w:val="none"/>
          <w:lang w:eastAsia="zh-CN"/>
        </w:rPr>
        <w:t>商品和服务支出</w:t>
      </w:r>
      <w:r>
        <w:rPr>
          <w:rFonts w:hint="eastAsia" w:ascii="仿宋_GB2312" w:eastAsia="仿宋_GB2312"/>
          <w:sz w:val="32"/>
          <w:szCs w:val="32"/>
          <w:highlight w:val="none"/>
          <w:lang w:val="en-US" w:eastAsia="zh-CN"/>
        </w:rPr>
        <w:t>336.84万元，</w:t>
      </w:r>
      <w:r>
        <w:rPr>
          <w:rFonts w:hint="eastAsia" w:ascii="仿宋_GB2312" w:eastAsia="仿宋_GB2312"/>
          <w:sz w:val="32"/>
          <w:szCs w:val="32"/>
          <w:highlight w:val="none"/>
        </w:rPr>
        <w:t>对个人和家庭的补助18.1万元,资本性支出（基本建设）10,878.3万元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资本性支出</w:t>
      </w:r>
      <w:r>
        <w:rPr>
          <w:rFonts w:hint="eastAsia" w:ascii="仿宋_GB2312" w:eastAsia="仿宋_GB2312"/>
          <w:sz w:val="32"/>
          <w:szCs w:val="32"/>
          <w:highlight w:val="none"/>
          <w:lang w:val="en-US" w:eastAsia="zh-CN"/>
        </w:rPr>
        <w:t>6390.06万元。</w:t>
      </w:r>
      <w:bookmarkStart w:id="92" w:name="_GoBack"/>
      <w:bookmarkEnd w:id="92"/>
    </w:p>
    <w:p>
      <w:pPr>
        <w:spacing w:line="540" w:lineRule="exact"/>
        <w:ind w:firstLine="640" w:firstLineChars="200"/>
        <w:rPr>
          <w:rFonts w:ascii="仿宋_GB2312" w:eastAsia="仿宋_GB2312"/>
          <w:color w:val="000000" w:themeColor="text1"/>
          <w:sz w:val="32"/>
          <w:szCs w:val="32"/>
          <w:highlight w:val="none"/>
          <w14:textFill>
            <w14:solidFill>
              <w14:schemeClr w14:val="tx1"/>
            </w14:solidFill>
          </w14:textFill>
        </w:rPr>
      </w:pPr>
      <w:bookmarkStart w:id="41" w:name="OLE_LINK67"/>
      <w:bookmarkStart w:id="42" w:name="OLE_LINK66"/>
      <w:r>
        <w:rPr>
          <w:rFonts w:hint="eastAsia" w:ascii="仿宋_GB2312" w:eastAsia="仿宋_GB2312"/>
          <w:color w:val="000000" w:themeColor="text1"/>
          <w:sz w:val="32"/>
          <w:szCs w:val="32"/>
          <w:highlight w:val="none"/>
          <w14:textFill>
            <w14:solidFill>
              <w14:schemeClr w14:val="tx1"/>
            </w14:solidFill>
          </w14:textFill>
        </w:rPr>
        <w:t>与年初预算数相比情况：一般公共预算财政拨款收入年初预算数</w:t>
      </w:r>
      <w:r>
        <w:rPr>
          <w:rFonts w:ascii="仿宋_GB2312" w:eastAsia="仿宋_GB2312"/>
          <w:color w:val="000000" w:themeColor="text1"/>
          <w:sz w:val="32"/>
          <w:szCs w:val="32"/>
          <w:highlight w:val="none"/>
          <w14:textFill>
            <w14:solidFill>
              <w14:schemeClr w14:val="tx1"/>
            </w14:solidFill>
          </w14:textFill>
        </w:rPr>
        <w:t>487</w:t>
      </w:r>
      <w:r>
        <w:rPr>
          <w:rFonts w:hint="eastAsia" w:ascii="仿宋_GB2312" w:eastAsia="仿宋_GB2312"/>
          <w:color w:val="000000" w:themeColor="text1"/>
          <w:sz w:val="32"/>
          <w:szCs w:val="32"/>
          <w:highlight w:val="none"/>
          <w14:textFill>
            <w14:solidFill>
              <w14:schemeClr w14:val="tx1"/>
            </w14:solidFill>
          </w14:textFill>
        </w:rPr>
        <w:t>万元，决算数</w:t>
      </w:r>
      <w:r>
        <w:rPr>
          <w:rFonts w:ascii="仿宋_GB2312" w:eastAsia="仿宋_GB2312"/>
          <w:color w:val="000000" w:themeColor="text1"/>
          <w:sz w:val="32"/>
          <w:szCs w:val="32"/>
          <w:highlight w:val="none"/>
          <w14:textFill>
            <w14:solidFill>
              <w14:schemeClr w14:val="tx1"/>
            </w14:solidFill>
          </w14:textFill>
        </w:rPr>
        <w:t>14,491.74</w:t>
      </w:r>
      <w:r>
        <w:rPr>
          <w:rFonts w:hint="eastAsia" w:ascii="仿宋_GB2312" w:eastAsia="仿宋_GB2312"/>
          <w:color w:val="000000" w:themeColor="text1"/>
          <w:sz w:val="32"/>
          <w:szCs w:val="32"/>
          <w:highlight w:val="none"/>
          <w14:textFill>
            <w14:solidFill>
              <w14:schemeClr w14:val="tx1"/>
            </w14:solidFill>
          </w14:textFill>
        </w:rPr>
        <w:t>万元</w:t>
      </w:r>
      <w:r>
        <w:rPr>
          <w:rFonts w:ascii="仿宋_GB2312" w:eastAsia="仿宋_GB2312"/>
          <w:color w:val="000000" w:themeColor="text1"/>
          <w:sz w:val="32"/>
          <w:szCs w:val="32"/>
          <w:highlight w:val="none"/>
          <w14:textFill>
            <w14:solidFill>
              <w14:schemeClr w14:val="tx1"/>
            </w14:solidFill>
          </w14:textFill>
        </w:rPr>
        <w:t>，预决算差异率2875.72%，差异主要原因是预算收入为</w:t>
      </w:r>
      <w:r>
        <w:rPr>
          <w:rFonts w:hint="eastAsia" w:ascii="仿宋_GB2312" w:eastAsia="仿宋_GB2312"/>
          <w:sz w:val="32"/>
          <w:szCs w:val="32"/>
          <w:highlight w:val="none"/>
          <w:lang w:val="en-US" w:eastAsia="zh-CN"/>
        </w:rPr>
        <w:t>单位</w:t>
      </w:r>
      <w:r>
        <w:rPr>
          <w:rFonts w:ascii="仿宋_GB2312" w:eastAsia="仿宋_GB2312"/>
          <w:sz w:val="32"/>
          <w:szCs w:val="32"/>
          <w:highlight w:val="none"/>
        </w:rPr>
        <w:t>人员基本</w:t>
      </w:r>
      <w:r>
        <w:rPr>
          <w:rFonts w:hint="eastAsia" w:ascii="仿宋_GB2312" w:eastAsia="仿宋_GB2312"/>
          <w:sz w:val="32"/>
          <w:szCs w:val="32"/>
          <w:highlight w:val="none"/>
          <w:lang w:val="en-US" w:eastAsia="zh-CN"/>
        </w:rPr>
        <w:t>工资数</w:t>
      </w:r>
      <w:r>
        <w:rPr>
          <w:rFonts w:ascii="仿宋_GB2312" w:eastAsia="仿宋_GB2312"/>
          <w:sz w:val="32"/>
          <w:szCs w:val="32"/>
          <w:highlight w:val="none"/>
        </w:rPr>
        <w:t>，不包含项目</w:t>
      </w:r>
      <w:r>
        <w:rPr>
          <w:rFonts w:hint="eastAsia" w:ascii="仿宋_GB2312" w:eastAsia="仿宋_GB2312"/>
          <w:sz w:val="32"/>
          <w:szCs w:val="32"/>
          <w:highlight w:val="none"/>
          <w:lang w:val="en-US" w:eastAsia="zh-CN"/>
        </w:rPr>
        <w:t>资金数</w:t>
      </w:r>
      <w:r>
        <w:rPr>
          <w:rFonts w:ascii="仿宋_GB2312" w:eastAsia="仿宋_GB2312"/>
          <w:color w:val="000000" w:themeColor="text1"/>
          <w:sz w:val="32"/>
          <w:szCs w:val="32"/>
          <w:highlight w:val="none"/>
          <w14:textFill>
            <w14:solidFill>
              <w14:schemeClr w14:val="tx1"/>
            </w14:solidFill>
          </w14:textFill>
        </w:rPr>
        <w:t>。</w:t>
      </w:r>
      <w:bookmarkEnd w:id="41"/>
      <w:bookmarkEnd w:id="42"/>
      <w:bookmarkStart w:id="43" w:name="OLE_LINK68"/>
      <w:r>
        <w:rPr>
          <w:rFonts w:hint="eastAsia" w:ascii="仿宋_GB2312" w:eastAsia="仿宋_GB2312"/>
          <w:color w:val="000000" w:themeColor="text1"/>
          <w:sz w:val="32"/>
          <w:szCs w:val="32"/>
          <w:highlight w:val="none"/>
          <w14:textFill>
            <w14:solidFill>
              <w14:schemeClr w14:val="tx1"/>
            </w14:solidFill>
          </w14:textFill>
        </w:rPr>
        <w:t>一般公共预算财政拨款支出年初预算数</w:t>
      </w:r>
      <w:r>
        <w:rPr>
          <w:rFonts w:ascii="仿宋_GB2312" w:eastAsia="仿宋_GB2312"/>
          <w:color w:val="000000" w:themeColor="text1"/>
          <w:sz w:val="32"/>
          <w:szCs w:val="32"/>
          <w:highlight w:val="none"/>
          <w14:textFill>
            <w14:solidFill>
              <w14:schemeClr w14:val="tx1"/>
            </w14:solidFill>
          </w14:textFill>
        </w:rPr>
        <w:t>487</w:t>
      </w:r>
      <w:r>
        <w:rPr>
          <w:rFonts w:hint="eastAsia" w:ascii="仿宋_GB2312" w:eastAsia="仿宋_GB2312"/>
          <w:color w:val="000000" w:themeColor="text1"/>
          <w:sz w:val="32"/>
          <w:szCs w:val="32"/>
          <w:highlight w:val="none"/>
          <w14:textFill>
            <w14:solidFill>
              <w14:schemeClr w14:val="tx1"/>
            </w14:solidFill>
          </w14:textFill>
        </w:rPr>
        <w:t>万元，决算数</w:t>
      </w:r>
      <w:r>
        <w:rPr>
          <w:rFonts w:ascii="仿宋_GB2312" w:eastAsia="仿宋_GB2312"/>
          <w:color w:val="000000" w:themeColor="text1"/>
          <w:sz w:val="32"/>
          <w:szCs w:val="32"/>
          <w:highlight w:val="none"/>
          <w14:textFill>
            <w14:solidFill>
              <w14:schemeClr w14:val="tx1"/>
            </w14:solidFill>
          </w14:textFill>
        </w:rPr>
        <w:t>17,967.19</w:t>
      </w:r>
      <w:r>
        <w:rPr>
          <w:rFonts w:hint="eastAsia" w:ascii="仿宋_GB2312" w:eastAsia="仿宋_GB2312"/>
          <w:color w:val="000000" w:themeColor="text1"/>
          <w:sz w:val="32"/>
          <w:szCs w:val="32"/>
          <w:highlight w:val="none"/>
          <w14:textFill>
            <w14:solidFill>
              <w14:schemeClr w14:val="tx1"/>
            </w14:solidFill>
          </w14:textFill>
        </w:rPr>
        <w:t>万元</w:t>
      </w:r>
      <w:r>
        <w:rPr>
          <w:rFonts w:ascii="仿宋_GB2312" w:eastAsia="仿宋_GB2312"/>
          <w:color w:val="000000" w:themeColor="text1"/>
          <w:sz w:val="32"/>
          <w:szCs w:val="32"/>
          <w:highlight w:val="none"/>
          <w14:textFill>
            <w14:solidFill>
              <w14:schemeClr w14:val="tx1"/>
            </w14:solidFill>
          </w14:textFill>
        </w:rPr>
        <w:t>，预决算差异率3589.36%，差异主要原因是预算支出</w:t>
      </w:r>
      <w:r>
        <w:rPr>
          <w:rFonts w:hint="eastAsia" w:ascii="仿宋_GB2312" w:eastAsia="仿宋_GB2312"/>
          <w:sz w:val="32"/>
          <w:szCs w:val="32"/>
          <w:highlight w:val="none"/>
          <w:lang w:val="en-US" w:eastAsia="zh-CN"/>
        </w:rPr>
        <w:t>单位</w:t>
      </w:r>
      <w:r>
        <w:rPr>
          <w:rFonts w:ascii="仿宋_GB2312" w:eastAsia="仿宋_GB2312"/>
          <w:sz w:val="32"/>
          <w:szCs w:val="32"/>
          <w:highlight w:val="none"/>
        </w:rPr>
        <w:t>人员基本</w:t>
      </w:r>
      <w:r>
        <w:rPr>
          <w:rFonts w:hint="eastAsia" w:ascii="仿宋_GB2312" w:eastAsia="仿宋_GB2312"/>
          <w:sz w:val="32"/>
          <w:szCs w:val="32"/>
          <w:highlight w:val="none"/>
          <w:lang w:val="en-US" w:eastAsia="zh-CN"/>
        </w:rPr>
        <w:t>工资数</w:t>
      </w:r>
      <w:r>
        <w:rPr>
          <w:rFonts w:ascii="仿宋_GB2312" w:eastAsia="仿宋_GB2312"/>
          <w:sz w:val="32"/>
          <w:szCs w:val="32"/>
          <w:highlight w:val="none"/>
        </w:rPr>
        <w:t>，不包含项目</w:t>
      </w:r>
      <w:r>
        <w:rPr>
          <w:rFonts w:hint="eastAsia" w:ascii="仿宋_GB2312" w:eastAsia="仿宋_GB2312"/>
          <w:sz w:val="32"/>
          <w:szCs w:val="32"/>
          <w:highlight w:val="none"/>
          <w:lang w:val="en-US" w:eastAsia="zh-CN"/>
        </w:rPr>
        <w:t>资金数</w:t>
      </w:r>
      <w:r>
        <w:rPr>
          <w:rFonts w:ascii="仿宋_GB2312" w:eastAsia="仿宋_GB2312"/>
          <w:color w:val="000000" w:themeColor="text1"/>
          <w:sz w:val="32"/>
          <w:szCs w:val="32"/>
          <w:highlight w:val="none"/>
          <w14:textFill>
            <w14:solidFill>
              <w14:schemeClr w14:val="tx1"/>
            </w14:solidFill>
          </w14:textFill>
        </w:rPr>
        <w:t>。</w:t>
      </w:r>
      <w:bookmarkEnd w:id="43"/>
    </w:p>
    <w:p>
      <w:pPr>
        <w:spacing w:line="540" w:lineRule="exact"/>
        <w:ind w:firstLine="643" w:firstLineChars="200"/>
        <w:rPr>
          <w:rFonts w:ascii="楷体_GB2312" w:eastAsia="楷体_GB2312"/>
          <w:b/>
          <w:bCs/>
          <w:sz w:val="32"/>
          <w:szCs w:val="32"/>
          <w:highlight w:val="none"/>
        </w:rPr>
      </w:pPr>
      <w:r>
        <w:rPr>
          <w:rFonts w:hint="eastAsia" w:ascii="楷体_GB2312" w:eastAsia="楷体_GB2312"/>
          <w:b/>
          <w:bCs/>
          <w:sz w:val="32"/>
          <w:szCs w:val="32"/>
          <w:highlight w:val="none"/>
        </w:rPr>
        <w:t>（三）政府性基金预算收支决算情况说明</w:t>
      </w:r>
    </w:p>
    <w:p>
      <w:pPr>
        <w:spacing w:line="540" w:lineRule="exact"/>
        <w:ind w:firstLine="640" w:firstLineChars="200"/>
        <w:rPr>
          <w:rFonts w:ascii="仿宋_GB2312" w:eastAsia="仿宋_GB2312"/>
          <w:color w:val="000000" w:themeColor="text1"/>
          <w:sz w:val="32"/>
          <w:szCs w:val="32"/>
          <w:highlight w:val="none"/>
          <w14:textFill>
            <w14:solidFill>
              <w14:schemeClr w14:val="tx1"/>
            </w14:solidFill>
          </w14:textFill>
        </w:rPr>
      </w:pPr>
      <w:bookmarkStart w:id="44" w:name="OLE_LINK69"/>
      <w:r>
        <w:rPr>
          <w:rFonts w:hint="eastAsia" w:ascii="仿宋_GB2312" w:eastAsia="仿宋_GB2312"/>
          <w:color w:val="000000" w:themeColor="text1"/>
          <w:sz w:val="32"/>
          <w:szCs w:val="32"/>
          <w:highlight w:val="none"/>
          <w14:textFill>
            <w14:solidFill>
              <w14:schemeClr w14:val="tx1"/>
            </w14:solidFill>
          </w14:textFill>
        </w:rPr>
        <w:t>2018年度</w:t>
      </w:r>
      <w:bookmarkStart w:id="45" w:name="OLE_LINK22"/>
      <w:r>
        <w:rPr>
          <w:rFonts w:hint="eastAsia" w:ascii="仿宋_GB2312" w:eastAsia="仿宋_GB2312"/>
          <w:color w:val="000000" w:themeColor="text1"/>
          <w:sz w:val="32"/>
          <w:szCs w:val="32"/>
          <w:highlight w:val="none"/>
          <w14:textFill>
            <w14:solidFill>
              <w14:schemeClr w14:val="tx1"/>
            </w14:solidFill>
          </w14:textFill>
        </w:rPr>
        <w:t>政府性基金预算财政拨款收入</w:t>
      </w:r>
      <w:bookmarkEnd w:id="45"/>
      <w:r>
        <w:rPr>
          <w:rFonts w:hint="eastAsia" w:ascii="仿宋_GB2312" w:eastAsia="仿宋_GB2312"/>
          <w:sz w:val="32"/>
          <w:szCs w:val="32"/>
          <w:highlight w:val="none"/>
        </w:rPr>
        <w:t>2,361.65</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，与上年相比，增加2,361.65万元，增长100%，增加的主要原因是：棚户区改造资金收入增加。</w:t>
      </w:r>
      <w:bookmarkEnd w:id="44"/>
      <w:bookmarkStart w:id="46" w:name="OLE_LINK23"/>
      <w:bookmarkStart w:id="47" w:name="OLE_LINK70"/>
      <w:r>
        <w:rPr>
          <w:rFonts w:hint="eastAsia" w:ascii="仿宋_GB2312" w:eastAsia="仿宋_GB2312"/>
          <w:color w:val="000000" w:themeColor="text1"/>
          <w:sz w:val="32"/>
          <w:szCs w:val="32"/>
          <w:highlight w:val="none"/>
          <w14:textFill>
            <w14:solidFill>
              <w14:schemeClr w14:val="tx1"/>
            </w14:solidFill>
          </w14:textFill>
        </w:rPr>
        <w:t>政府性基金预算支出</w:t>
      </w:r>
      <w:bookmarkEnd w:id="46"/>
      <w:r>
        <w:rPr>
          <w:rFonts w:hint="eastAsia" w:ascii="仿宋_GB2312" w:eastAsia="仿宋_GB2312"/>
          <w:sz w:val="32"/>
          <w:szCs w:val="32"/>
          <w:highlight w:val="none"/>
        </w:rPr>
        <w:t>2,361.65</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，与上年相比，增加2,361.65万元，增长100%，增加的主要原因是：棚户区改造资金支出增加。</w:t>
      </w:r>
      <w:bookmarkEnd w:id="47"/>
      <w:r>
        <w:rPr>
          <w:rFonts w:hint="eastAsia" w:ascii="仿宋_GB2312" w:eastAsia="仿宋_GB2312"/>
          <w:color w:val="000000" w:themeColor="text1"/>
          <w:sz w:val="32"/>
          <w:szCs w:val="32"/>
          <w:highlight w:val="none"/>
          <w14:textFill>
            <w14:solidFill>
              <w14:schemeClr w14:val="tx1"/>
            </w14:solidFill>
          </w14:textFill>
        </w:rPr>
        <w:t>其中：</w:t>
      </w:r>
      <w:bookmarkStart w:id="48" w:name="OLE_LINK24"/>
      <w:r>
        <w:rPr>
          <w:rFonts w:hint="eastAsia" w:ascii="仿宋_GB2312" w:eastAsia="仿宋_GB2312"/>
          <w:color w:val="000000" w:themeColor="text1"/>
          <w:sz w:val="32"/>
          <w:szCs w:val="32"/>
          <w:highlight w:val="none"/>
          <w14:textFill>
            <w14:solidFill>
              <w14:schemeClr w14:val="tx1"/>
            </w14:solidFill>
          </w14:textFill>
        </w:rPr>
        <w:t>按功能分类科目（按类级科目公开）</w:t>
      </w:r>
      <w:bookmarkEnd w:id="48"/>
      <w:r>
        <w:rPr>
          <w:rFonts w:hint="eastAsia" w:ascii="仿宋_GB2312" w:eastAsia="仿宋_GB2312"/>
          <w:color w:val="000000" w:themeColor="text1"/>
          <w:sz w:val="32"/>
          <w:szCs w:val="32"/>
          <w:highlight w:val="none"/>
          <w14:textFill>
            <w14:solidFill>
              <w14:schemeClr w14:val="tx1"/>
            </w14:solidFill>
          </w14:textFill>
        </w:rPr>
        <w:t>，城乡社区支出2,361.65万元。按经济分类科目（按类级科目公开），商品和服务支出65.55万元,资本性支出2,296.1万元。</w:t>
      </w:r>
    </w:p>
    <w:p>
      <w:pPr>
        <w:spacing w:line="540" w:lineRule="exact"/>
        <w:ind w:firstLine="640" w:firstLineChars="200"/>
        <w:rPr>
          <w:rFonts w:ascii="仿宋_GB2312" w:eastAsia="仿宋_GB2312"/>
          <w:color w:val="000000" w:themeColor="text1"/>
          <w:sz w:val="32"/>
          <w:szCs w:val="32"/>
          <w:highlight w:val="none"/>
          <w14:textFill>
            <w14:solidFill>
              <w14:schemeClr w14:val="tx1"/>
            </w14:solidFill>
          </w14:textFill>
        </w:rPr>
      </w:pPr>
      <w:bookmarkStart w:id="49" w:name="OLE_LINK72"/>
      <w:bookmarkStart w:id="50" w:name="OLE_LINK71"/>
      <w:r>
        <w:rPr>
          <w:rFonts w:hint="eastAsia" w:ascii="仿宋_GB2312" w:eastAsia="仿宋_GB2312"/>
          <w:color w:val="000000" w:themeColor="text1"/>
          <w:sz w:val="32"/>
          <w:szCs w:val="32"/>
          <w:highlight w:val="none"/>
          <w14:textFill>
            <w14:solidFill>
              <w14:schemeClr w14:val="tx1"/>
            </w14:solidFill>
          </w14:textFill>
        </w:rPr>
        <w:t>与年初预算数相比情况：政府性基金预算财政拨款收入年初预算数0万元，决算数</w:t>
      </w:r>
      <w:r>
        <w:rPr>
          <w:rFonts w:ascii="仿宋_GB2312" w:eastAsia="仿宋_GB2312"/>
          <w:color w:val="000000" w:themeColor="text1"/>
          <w:sz w:val="32"/>
          <w:szCs w:val="32"/>
          <w:highlight w:val="none"/>
          <w14:textFill>
            <w14:solidFill>
              <w14:schemeClr w14:val="tx1"/>
            </w14:solidFill>
          </w14:textFill>
        </w:rPr>
        <w:t>2,361.65</w:t>
      </w:r>
      <w:r>
        <w:rPr>
          <w:rFonts w:hint="eastAsia" w:ascii="仿宋_GB2312" w:eastAsia="仿宋_GB2312"/>
          <w:color w:val="000000" w:themeColor="text1"/>
          <w:sz w:val="32"/>
          <w:szCs w:val="32"/>
          <w:highlight w:val="none"/>
          <w14:textFill>
            <w14:solidFill>
              <w14:schemeClr w14:val="tx1"/>
            </w14:solidFill>
          </w14:textFill>
        </w:rPr>
        <w:t>万元</w:t>
      </w:r>
      <w:r>
        <w:rPr>
          <w:rFonts w:ascii="仿宋_GB2312" w:eastAsia="仿宋_GB2312"/>
          <w:color w:val="000000" w:themeColor="text1"/>
          <w:sz w:val="32"/>
          <w:szCs w:val="32"/>
          <w:highlight w:val="none"/>
          <w14:textFill>
            <w14:solidFill>
              <w14:schemeClr w14:val="tx1"/>
            </w14:solidFill>
          </w14:textFill>
        </w:rPr>
        <w:t>，预决算差异率</w:t>
      </w:r>
      <w:r>
        <w:rPr>
          <w:rFonts w:hint="eastAsia" w:ascii="仿宋_GB2312" w:eastAsia="仿宋_GB2312"/>
          <w:color w:val="000000" w:themeColor="text1"/>
          <w:sz w:val="32"/>
          <w:szCs w:val="32"/>
          <w:highlight w:val="none"/>
          <w:lang w:val="en-US" w:eastAsia="zh-CN"/>
          <w14:textFill>
            <w14:solidFill>
              <w14:schemeClr w14:val="tx1"/>
            </w14:solidFill>
          </w14:textFill>
        </w:rPr>
        <w:t>100</w:t>
      </w:r>
      <w:r>
        <w:rPr>
          <w:rFonts w:ascii="仿宋_GB2312" w:eastAsia="仿宋_GB2312"/>
          <w:color w:val="000000" w:themeColor="text1"/>
          <w:sz w:val="32"/>
          <w:szCs w:val="32"/>
          <w:highlight w:val="none"/>
          <w14:textFill>
            <w14:solidFill>
              <w14:schemeClr w14:val="tx1"/>
            </w14:solidFill>
          </w14:textFill>
        </w:rPr>
        <w:t>%，差异主要原因是年初预算不包含项目资金收入。</w:t>
      </w:r>
      <w:bookmarkEnd w:id="49"/>
      <w:bookmarkEnd w:id="50"/>
      <w:bookmarkStart w:id="51" w:name="OLE_LINK73"/>
      <w:r>
        <w:rPr>
          <w:rFonts w:hint="eastAsia" w:ascii="仿宋_GB2312" w:eastAsia="仿宋_GB2312"/>
          <w:color w:val="000000" w:themeColor="text1"/>
          <w:sz w:val="32"/>
          <w:szCs w:val="32"/>
          <w:highlight w:val="none"/>
          <w14:textFill>
            <w14:solidFill>
              <w14:schemeClr w14:val="tx1"/>
            </w14:solidFill>
          </w14:textFill>
        </w:rPr>
        <w:t>政府性基金预算财政拨款支出年初预算数0万元，决算数</w:t>
      </w:r>
      <w:r>
        <w:rPr>
          <w:rFonts w:ascii="仿宋_GB2312" w:eastAsia="仿宋_GB2312"/>
          <w:color w:val="000000" w:themeColor="text1"/>
          <w:sz w:val="32"/>
          <w:szCs w:val="32"/>
          <w:highlight w:val="none"/>
          <w14:textFill>
            <w14:solidFill>
              <w14:schemeClr w14:val="tx1"/>
            </w14:solidFill>
          </w14:textFill>
        </w:rPr>
        <w:t>2,361.65</w:t>
      </w:r>
      <w:r>
        <w:rPr>
          <w:rFonts w:hint="eastAsia" w:ascii="仿宋_GB2312" w:eastAsia="仿宋_GB2312"/>
          <w:color w:val="000000" w:themeColor="text1"/>
          <w:sz w:val="32"/>
          <w:szCs w:val="32"/>
          <w:highlight w:val="none"/>
          <w14:textFill>
            <w14:solidFill>
              <w14:schemeClr w14:val="tx1"/>
            </w14:solidFill>
          </w14:textFill>
        </w:rPr>
        <w:t>万元</w:t>
      </w:r>
      <w:r>
        <w:rPr>
          <w:rFonts w:ascii="仿宋_GB2312" w:eastAsia="仿宋_GB2312"/>
          <w:color w:val="000000" w:themeColor="text1"/>
          <w:sz w:val="32"/>
          <w:szCs w:val="32"/>
          <w:highlight w:val="none"/>
          <w14:textFill>
            <w14:solidFill>
              <w14:schemeClr w14:val="tx1"/>
            </w14:solidFill>
          </w14:textFill>
        </w:rPr>
        <w:t>，预决算差异率</w:t>
      </w:r>
      <w:r>
        <w:rPr>
          <w:rFonts w:hint="eastAsia" w:ascii="仿宋_GB2312" w:eastAsia="仿宋_GB2312"/>
          <w:color w:val="000000" w:themeColor="text1"/>
          <w:sz w:val="32"/>
          <w:szCs w:val="32"/>
          <w:highlight w:val="none"/>
          <w:lang w:val="en-US" w:eastAsia="zh-CN"/>
          <w14:textFill>
            <w14:solidFill>
              <w14:schemeClr w14:val="tx1"/>
            </w14:solidFill>
          </w14:textFill>
        </w:rPr>
        <w:t>100</w:t>
      </w:r>
      <w:r>
        <w:rPr>
          <w:rFonts w:ascii="仿宋_GB2312" w:eastAsia="仿宋_GB2312"/>
          <w:color w:val="000000" w:themeColor="text1"/>
          <w:sz w:val="32"/>
          <w:szCs w:val="32"/>
          <w:highlight w:val="none"/>
          <w14:textFill>
            <w14:solidFill>
              <w14:schemeClr w14:val="tx1"/>
            </w14:solidFill>
          </w14:textFill>
        </w:rPr>
        <w:t>%，差异主要原因是增加棚户区改造资金。</w:t>
      </w:r>
      <w:bookmarkEnd w:id="51"/>
    </w:p>
    <w:p>
      <w:pPr>
        <w:spacing w:line="540" w:lineRule="exact"/>
        <w:ind w:firstLine="640" w:firstLineChars="200"/>
        <w:rPr>
          <w:rFonts w:ascii="黑体" w:hAnsi="黑体" w:eastAsia="黑体"/>
          <w:color w:val="000000" w:themeColor="text1"/>
          <w:sz w:val="32"/>
          <w:szCs w:val="32"/>
          <w:highlight w:val="none"/>
          <w14:textFill>
            <w14:solidFill>
              <w14:schemeClr w14:val="tx1"/>
            </w14:solidFill>
          </w14:textFill>
        </w:rPr>
      </w:pPr>
      <w:r>
        <w:rPr>
          <w:rFonts w:hint="eastAsia" w:ascii="黑体" w:hAnsi="黑体" w:eastAsia="黑体"/>
          <w:color w:val="000000" w:themeColor="text1"/>
          <w:sz w:val="32"/>
          <w:szCs w:val="32"/>
          <w:highlight w:val="none"/>
          <w14:textFill>
            <w14:solidFill>
              <w14:schemeClr w14:val="tx1"/>
            </w14:solidFill>
          </w14:textFill>
        </w:rPr>
        <w:t>三、部门结转结余情况</w:t>
      </w:r>
    </w:p>
    <w:p>
      <w:pPr>
        <w:spacing w:line="540" w:lineRule="exact"/>
        <w:ind w:firstLine="640" w:firstLineChars="200"/>
        <w:rPr>
          <w:rFonts w:ascii="仿宋_GB2312" w:eastAsia="仿宋_GB2312"/>
          <w:color w:val="000000" w:themeColor="text1"/>
          <w:sz w:val="32"/>
          <w:szCs w:val="32"/>
          <w:highlight w:val="none"/>
          <w14:textFill>
            <w14:solidFill>
              <w14:schemeClr w14:val="tx1"/>
            </w14:solidFill>
          </w14:textFill>
        </w:rPr>
      </w:pPr>
      <w:bookmarkStart w:id="52" w:name="OLE_LINK25"/>
      <w:bookmarkStart w:id="53" w:name="OLE_LINK26"/>
      <w:r>
        <w:rPr>
          <w:rFonts w:hint="eastAsia" w:ascii="仿宋_GB2312" w:eastAsia="仿宋_GB2312"/>
          <w:color w:val="000000" w:themeColor="text1"/>
          <w:sz w:val="32"/>
          <w:szCs w:val="32"/>
          <w:highlight w:val="none"/>
          <w14:textFill>
            <w14:solidFill>
              <w14:schemeClr w14:val="tx1"/>
            </w14:solidFill>
          </w14:textFill>
        </w:rPr>
        <w:t>年末结转结余</w:t>
      </w:r>
      <w:bookmarkEnd w:id="52"/>
      <w:bookmarkEnd w:id="53"/>
      <w:r>
        <w:rPr>
          <w:rFonts w:hint="eastAsia" w:ascii="仿宋_GB2312" w:eastAsia="仿宋_GB2312"/>
          <w:sz w:val="32"/>
          <w:szCs w:val="32"/>
          <w:highlight w:val="none"/>
        </w:rPr>
        <w:t>2,277.27</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。与上年相比，减少3,475.46万元，下降60.41%</w:t>
      </w:r>
      <w:r>
        <w:rPr>
          <w:rFonts w:hint="eastAsia" w:ascii="仿宋_GB2312" w:eastAsia="仿宋_GB2312"/>
          <w:color w:val="000000" w:themeColor="text1"/>
          <w:sz w:val="32"/>
          <w:szCs w:val="32"/>
          <w:highlight w:val="none"/>
          <w14:textFill>
            <w14:solidFill>
              <w14:schemeClr w14:val="tx1"/>
            </w14:solidFill>
          </w14:textFill>
        </w:rPr>
        <w:t>。</w:t>
      </w:r>
    </w:p>
    <w:p>
      <w:pPr>
        <w:spacing w:line="540" w:lineRule="exact"/>
        <w:ind w:firstLine="640" w:firstLineChars="200"/>
        <w:rPr>
          <w:rFonts w:ascii="仿宋_GB2312" w:eastAsia="仿宋_GB2312"/>
          <w:sz w:val="32"/>
          <w:szCs w:val="32"/>
          <w:highlight w:val="none"/>
        </w:rPr>
      </w:pPr>
      <w:r>
        <w:rPr>
          <w:rFonts w:hint="eastAsia" w:ascii="仿宋_GB2312" w:eastAsia="仿宋_GB2312"/>
          <w:color w:val="000000" w:themeColor="text1"/>
          <w:sz w:val="32"/>
          <w:szCs w:val="32"/>
          <w:highlight w:val="none"/>
          <w14:textFill>
            <w14:solidFill>
              <w14:schemeClr w14:val="tx1"/>
            </w14:solidFill>
          </w14:textFill>
        </w:rPr>
        <w:t>其中</w:t>
      </w:r>
      <w:bookmarkStart w:id="54" w:name="OLE_LINK27"/>
      <w:bookmarkStart w:id="55" w:name="OLE_LINK28"/>
      <w:r>
        <w:rPr>
          <w:rFonts w:hint="eastAsia" w:ascii="仿宋_GB2312" w:eastAsia="仿宋_GB2312"/>
          <w:color w:val="000000" w:themeColor="text1"/>
          <w:sz w:val="32"/>
          <w:szCs w:val="32"/>
          <w:highlight w:val="none"/>
          <w14:textFill>
            <w14:solidFill>
              <w14:schemeClr w14:val="tx1"/>
            </w14:solidFill>
          </w14:textFill>
        </w:rPr>
        <w:t>财政拨款结转结余</w:t>
      </w:r>
      <w:bookmarkEnd w:id="54"/>
      <w:bookmarkEnd w:id="55"/>
      <w:r>
        <w:rPr>
          <w:rFonts w:hint="eastAsia" w:ascii="仿宋_GB2312" w:eastAsia="仿宋_GB2312"/>
          <w:sz w:val="32"/>
          <w:szCs w:val="32"/>
          <w:highlight w:val="none"/>
        </w:rPr>
        <w:t>2,277.27</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。与上年相比，减少3,475.46万元，下降60.41%。</w:t>
      </w:r>
    </w:p>
    <w:p>
      <w:pPr>
        <w:spacing w:line="540" w:lineRule="exact"/>
        <w:ind w:firstLine="640" w:firstLineChars="200"/>
        <w:rPr>
          <w:rFonts w:ascii="黑体" w:hAnsi="黑体" w:eastAsia="黑体"/>
          <w:sz w:val="32"/>
          <w:szCs w:val="32"/>
          <w:highlight w:val="none"/>
        </w:rPr>
      </w:pPr>
      <w:r>
        <w:rPr>
          <w:rFonts w:hint="eastAsia" w:ascii="黑体" w:hAnsi="黑体" w:eastAsia="黑体"/>
          <w:sz w:val="32"/>
          <w:szCs w:val="32"/>
          <w:highlight w:val="none"/>
        </w:rPr>
        <w:t>四、一般公共预算“三公”经费支出情况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6" w:name="OLE_LINK74"/>
      <w:r>
        <w:rPr>
          <w:rFonts w:hint="eastAsia" w:ascii="仿宋_GB2312" w:eastAsia="仿宋_GB2312"/>
          <w:color w:val="000000" w:themeColor="text1"/>
          <w:sz w:val="32"/>
          <w:szCs w:val="32"/>
          <w:highlight w:val="none"/>
          <w14:textFill>
            <w14:solidFill>
              <w14:schemeClr w14:val="tx1"/>
            </w14:solidFill>
          </w14:textFill>
        </w:rPr>
        <w:t>2018年度</w:t>
      </w:r>
      <w:bookmarkStart w:id="57" w:name="OLE_LINK29"/>
      <w:r>
        <w:rPr>
          <w:rFonts w:hint="eastAsia" w:ascii="仿宋_GB2312" w:eastAsia="仿宋_GB2312"/>
          <w:color w:val="000000" w:themeColor="text1"/>
          <w:sz w:val="32"/>
          <w:szCs w:val="32"/>
          <w:highlight w:val="none"/>
          <w14:textFill>
            <w14:solidFill>
              <w14:schemeClr w14:val="tx1"/>
            </w14:solidFill>
          </w14:textFill>
        </w:rPr>
        <w:t>一般公共预算“三公”经费支出决算</w:t>
      </w:r>
      <w:bookmarkEnd w:id="57"/>
      <w:r>
        <w:rPr>
          <w:rFonts w:hint="eastAsia" w:ascii="仿宋_GB2312" w:eastAsia="仿宋_GB2312"/>
          <w:sz w:val="32"/>
          <w:szCs w:val="32"/>
          <w:highlight w:val="none"/>
        </w:rPr>
        <w:t>46.41</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sz w:val="32"/>
          <w:szCs w:val="32"/>
          <w:highlight w:val="none"/>
        </w:rPr>
        <w:t>，与上年相比，增加28.1万元，增长</w:t>
      </w:r>
      <w:r>
        <w:rPr>
          <w:rFonts w:hint="eastAsia" w:ascii="仿宋_GB2312" w:eastAsia="仿宋_GB2312"/>
          <w:sz w:val="32"/>
          <w:szCs w:val="32"/>
        </w:rPr>
        <w:t>153.47%，增加的主要原因是：环卫车辆增加，车辆维修维护增加。</w:t>
      </w:r>
      <w:bookmarkEnd w:id="56"/>
      <w:bookmarkStart w:id="58" w:name="OLE_LINK75"/>
      <w:r>
        <w:rPr>
          <w:rFonts w:hint="eastAsia" w:ascii="仿宋_GB2312" w:eastAsia="仿宋_GB2312"/>
          <w:color w:val="000000" w:themeColor="text1"/>
          <w:sz w:val="32"/>
          <w:szCs w:val="32"/>
          <w14:textFill>
            <w14:solidFill>
              <w14:schemeClr w14:val="tx1"/>
            </w14:solidFill>
          </w14:textFill>
        </w:rPr>
        <w:t>其中，</w:t>
      </w:r>
      <w:bookmarkStart w:id="59" w:name="OLE_LINK30"/>
      <w:r>
        <w:rPr>
          <w:rFonts w:hint="eastAsia" w:ascii="仿宋_GB2312" w:eastAsia="仿宋_GB2312"/>
          <w:color w:val="000000" w:themeColor="text1"/>
          <w:sz w:val="32"/>
          <w:szCs w:val="32"/>
          <w14:textFill>
            <w14:solidFill>
              <w14:schemeClr w14:val="tx1"/>
            </w14:solidFill>
          </w14:textFill>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0%，与上年相比，无变化；</w:t>
      </w:r>
      <w:bookmarkEnd w:id="58"/>
      <w:bookmarkStart w:id="60" w:name="OLE_LINK31"/>
      <w:bookmarkStart w:id="61" w:name="OLE_LINK76"/>
      <w:r>
        <w:rPr>
          <w:rFonts w:hint="eastAsia" w:ascii="仿宋_GB2312" w:eastAsia="仿宋_GB2312"/>
          <w:color w:val="000000" w:themeColor="text1"/>
          <w:sz w:val="32"/>
          <w:szCs w:val="32"/>
          <w14:textFill>
            <w14:solidFill>
              <w14:schemeClr w14:val="tx1"/>
            </w14:solidFill>
          </w14:textFill>
        </w:rPr>
        <w:t>公务用车购置及运行维护费支出</w:t>
      </w:r>
      <w:bookmarkEnd w:id="60"/>
      <w:r>
        <w:rPr>
          <w:rFonts w:hint="eastAsia" w:ascii="仿宋_GB2312" w:eastAsia="仿宋_GB2312"/>
          <w:sz w:val="32"/>
          <w:szCs w:val="32"/>
        </w:rPr>
        <w:t>46.41</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100%，与上年相比，增加28.1万元，增长153.47%，增加的主要原因是：环卫车辆增加，车辆维修维护增加；</w:t>
      </w:r>
      <w:bookmarkEnd w:id="61"/>
      <w:bookmarkStart w:id="62" w:name="OLE_LINK32"/>
      <w:bookmarkStart w:id="63" w:name="OLE_LINK78"/>
      <w:bookmarkStart w:id="64" w:name="OLE_LINK77"/>
      <w:r>
        <w:rPr>
          <w:rFonts w:hint="eastAsia" w:ascii="仿宋_GB2312" w:eastAsia="仿宋_GB2312"/>
          <w:color w:val="000000" w:themeColor="text1"/>
          <w:sz w:val="32"/>
          <w:szCs w:val="32"/>
          <w14:textFill>
            <w14:solidFill>
              <w14:schemeClr w14:val="tx1"/>
            </w14:solidFill>
          </w14:textFill>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0%，与上年相比无变化，主要原因是：无公务接待费。</w:t>
      </w:r>
      <w:bookmarkEnd w:id="63"/>
      <w:bookmarkEnd w:id="64"/>
      <w:r>
        <w:rPr>
          <w:rFonts w:hint="eastAsia" w:ascii="仿宋_GB2312" w:eastAsia="仿宋_GB2312"/>
          <w:color w:val="000000" w:themeColor="text1"/>
          <w:sz w:val="32"/>
          <w:szCs w:val="32"/>
          <w14:textFill>
            <w14:solidFill>
              <w14:schemeClr w14:val="tx1"/>
            </w14:solidFill>
          </w14:textFill>
        </w:rPr>
        <w:t>具体情况如下：</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65" w:name="OLE_LINK79"/>
      <w:bookmarkStart w:id="66" w:name="OLE_LINK80"/>
      <w:r>
        <w:rPr>
          <w:rFonts w:hint="eastAsia" w:ascii="仿宋_GB2312" w:eastAsia="仿宋_GB2312"/>
          <w:color w:val="000000" w:themeColor="text1"/>
          <w:sz w:val="32"/>
          <w:szCs w:val="32"/>
          <w14:textFill>
            <w14:solidFill>
              <w14:schemeClr w14:val="tx1"/>
            </w14:solidFill>
          </w14:textFill>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新疆喀什地区泽普县住房和城乡建设局</w:t>
      </w:r>
      <w:r>
        <w:rPr>
          <w:rFonts w:hint="eastAsia" w:ascii="仿宋_GB2312" w:eastAsia="仿宋_GB2312"/>
          <w:color w:val="000000" w:themeColor="text1"/>
          <w:sz w:val="32"/>
          <w:szCs w:val="32"/>
          <w14:textFill>
            <w14:solidFill>
              <w14:schemeClr w14:val="tx1"/>
            </w14:solidFill>
          </w14:textFill>
        </w:rPr>
        <w:t>单位</w:t>
      </w:r>
      <w:bookmarkStart w:id="67" w:name="OLE_LINK33"/>
      <w:r>
        <w:rPr>
          <w:rFonts w:hint="eastAsia" w:ascii="仿宋_GB2312" w:eastAsia="仿宋_GB2312"/>
          <w:color w:val="000000" w:themeColor="text1"/>
          <w:sz w:val="32"/>
          <w:szCs w:val="32"/>
          <w14:textFill>
            <w14:solidFill>
              <w14:schemeClr w14:val="tx1"/>
            </w14:solidFill>
          </w14:textFill>
        </w:rPr>
        <w:t>全年</w:t>
      </w:r>
      <w:bookmarkStart w:id="68" w:name="OLE_LINK34"/>
      <w:bookmarkStart w:id="69" w:name="OLE_LINK35"/>
      <w:bookmarkStart w:id="70" w:name="OLE_LINK36"/>
      <w:r>
        <w:rPr>
          <w:rFonts w:hint="eastAsia" w:ascii="仿宋_GB2312" w:eastAsia="仿宋_GB2312"/>
          <w:color w:val="000000" w:themeColor="text1"/>
          <w:sz w:val="32"/>
          <w:szCs w:val="32"/>
          <w14:textFill>
            <w14:solidFill>
              <w14:schemeClr w14:val="tx1"/>
            </w14:solidFill>
          </w14:textFill>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个</w:t>
      </w:r>
      <w:bookmarkEnd w:id="70"/>
      <w:r>
        <w:rPr>
          <w:rFonts w:hint="eastAsia" w:ascii="仿宋_GB2312" w:eastAsia="仿宋_GB2312"/>
          <w:color w:val="000000" w:themeColor="text1"/>
          <w:sz w:val="32"/>
          <w:szCs w:val="32"/>
          <w14:textFill>
            <w14:solidFill>
              <w14:schemeClr w14:val="tx1"/>
            </w14:solidFill>
          </w14:textFill>
        </w:rPr>
        <w:t>，</w:t>
      </w:r>
      <w:bookmarkStart w:id="71" w:name="OLE_LINK37"/>
      <w:r>
        <w:rPr>
          <w:rFonts w:hint="eastAsia" w:ascii="仿宋_GB2312" w:eastAsia="仿宋_GB2312"/>
          <w:color w:val="000000" w:themeColor="text1"/>
          <w:sz w:val="32"/>
          <w:szCs w:val="32"/>
          <w14:textFill>
            <w14:solidFill>
              <w14:schemeClr w14:val="tx1"/>
            </w14:solidFill>
          </w14:textFill>
        </w:rPr>
        <w:t>累计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1"/>
      <w:r>
        <w:rPr>
          <w:rFonts w:hint="eastAsia" w:ascii="仿宋_GB2312" w:eastAsia="仿宋_GB2312"/>
          <w:color w:val="000000" w:themeColor="text1"/>
          <w:sz w:val="32"/>
          <w:szCs w:val="32"/>
          <w14:textFill>
            <w14:solidFill>
              <w14:schemeClr w14:val="tx1"/>
            </w14:solidFill>
          </w14:textFill>
        </w:rPr>
        <w:t>。</w:t>
      </w:r>
      <w:bookmarkStart w:id="72" w:name="OLE_LINK38"/>
      <w:r>
        <w:rPr>
          <w:rFonts w:hint="eastAsia" w:ascii="仿宋_GB2312" w:eastAsia="仿宋_GB2312"/>
          <w:color w:val="000000" w:themeColor="text1"/>
          <w:sz w:val="32"/>
          <w:szCs w:val="32"/>
          <w14:textFill>
            <w14:solidFill>
              <w14:schemeClr w14:val="tx1"/>
            </w14:solidFill>
          </w14:textFill>
        </w:rPr>
        <w:t>开支内容包括：</w:t>
      </w:r>
      <w:r>
        <w:rPr>
          <w:rFonts w:ascii="仿宋_GB2312" w:eastAsia="仿宋_GB2312"/>
          <w:color w:val="000000" w:themeColor="text1"/>
          <w:sz w:val="32"/>
          <w:szCs w:val="32"/>
          <w14:textFill>
            <w14:solidFill>
              <w14:schemeClr w14:val="tx1"/>
            </w14:solidFill>
          </w14:textFill>
        </w:rPr>
        <w:t>无因公出国（境）支出。</w:t>
      </w:r>
      <w:bookmarkEnd w:id="65"/>
      <w:bookmarkEnd w:id="66"/>
      <w:bookmarkEnd w:id="72"/>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3" w:name="OLE_LINK81"/>
      <w:r>
        <w:rPr>
          <w:rFonts w:hint="eastAsia" w:ascii="仿宋_GB2312" w:eastAsia="仿宋_GB2312"/>
          <w:color w:val="000000" w:themeColor="text1"/>
          <w:sz w:val="32"/>
          <w:szCs w:val="32"/>
          <w14:textFill>
            <w14:solidFill>
              <w14:schemeClr w14:val="tx1"/>
            </w14:solidFill>
          </w14:textFill>
        </w:rPr>
        <w:t>公务用车购置及运行维护费</w:t>
      </w:r>
      <w:r>
        <w:rPr>
          <w:rFonts w:hint="eastAsia" w:ascii="仿宋_GB2312" w:eastAsia="仿宋_GB2312"/>
          <w:sz w:val="32"/>
          <w:szCs w:val="32"/>
        </w:rPr>
        <w:t>46.41</w:t>
      </w:r>
      <w:r>
        <w:rPr>
          <w:rFonts w:hint="eastAsia" w:ascii="仿宋_GB2312" w:eastAsia="仿宋_GB2312"/>
          <w:color w:val="000000" w:themeColor="text1"/>
          <w:sz w:val="32"/>
          <w:szCs w:val="32"/>
          <w14:textFill>
            <w14:solidFill>
              <w14:schemeClr w14:val="tx1"/>
            </w14:solidFill>
          </w14:textFill>
        </w:rPr>
        <w:t>万元,其中，</w:t>
      </w:r>
      <w:bookmarkStart w:id="74" w:name="OLE_LINK39"/>
      <w:r>
        <w:rPr>
          <w:rFonts w:hint="eastAsia" w:ascii="仿宋_GB2312" w:eastAsia="仿宋_GB2312"/>
          <w:color w:val="000000" w:themeColor="text1"/>
          <w:sz w:val="32"/>
          <w:szCs w:val="32"/>
          <w14:textFill>
            <w14:solidFill>
              <w14:schemeClr w14:val="tx1"/>
            </w14:solidFill>
          </w14:textFill>
        </w:rPr>
        <w:t>公务用车购置</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End w:id="74"/>
      <w:r>
        <w:rPr>
          <w:rFonts w:hint="eastAsia" w:ascii="仿宋_GB2312" w:eastAsia="仿宋_GB2312"/>
          <w:color w:val="000000" w:themeColor="text1"/>
          <w:sz w:val="32"/>
          <w:szCs w:val="32"/>
          <w14:textFill>
            <w14:solidFill>
              <w14:schemeClr w14:val="tx1"/>
            </w14:solidFill>
          </w14:textFill>
        </w:rPr>
        <w:t>，</w:t>
      </w:r>
      <w:bookmarkStart w:id="75" w:name="OLE_LINK41"/>
      <w:bookmarkStart w:id="76" w:name="OLE_LINK40"/>
      <w:r>
        <w:rPr>
          <w:rFonts w:hint="eastAsia" w:ascii="仿宋_GB2312" w:eastAsia="仿宋_GB2312"/>
          <w:color w:val="000000" w:themeColor="text1"/>
          <w:sz w:val="32"/>
          <w:szCs w:val="32"/>
          <w14:textFill>
            <w14:solidFill>
              <w14:schemeClr w14:val="tx1"/>
            </w14:solidFill>
          </w14:textFill>
        </w:rPr>
        <w:t>公务用车运行维护费</w:t>
      </w:r>
      <w:r>
        <w:rPr>
          <w:rFonts w:hint="eastAsia" w:ascii="仿宋_GB2312" w:eastAsia="仿宋_GB2312"/>
          <w:sz w:val="32"/>
          <w:szCs w:val="32"/>
        </w:rPr>
        <w:t>46.41</w:t>
      </w:r>
      <w:r>
        <w:rPr>
          <w:rFonts w:hint="eastAsia" w:ascii="仿宋_GB2312" w:eastAsia="仿宋_GB2312"/>
          <w:color w:val="000000" w:themeColor="text1"/>
          <w:sz w:val="32"/>
          <w:szCs w:val="32"/>
          <w14:textFill>
            <w14:solidFill>
              <w14:schemeClr w14:val="tx1"/>
            </w14:solidFill>
          </w14:textFill>
        </w:rPr>
        <w:t>万元</w:t>
      </w:r>
      <w:bookmarkEnd w:id="75"/>
      <w:bookmarkEnd w:id="76"/>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sz w:val="32"/>
          <w:szCs w:val="32"/>
        </w:rPr>
        <w:t>车辆维修维护</w:t>
      </w:r>
      <w:r>
        <w:rPr>
          <w:rFonts w:hint="eastAsia" w:ascii="仿宋_GB2312" w:eastAsia="仿宋_GB2312"/>
          <w:color w:val="000000" w:themeColor="text1"/>
          <w:sz w:val="32"/>
          <w:szCs w:val="32"/>
          <w14:textFill>
            <w14:solidFill>
              <w14:schemeClr w14:val="tx1"/>
            </w14:solidFill>
          </w14:textFill>
        </w:rPr>
        <w:t>等。</w:t>
      </w:r>
      <w:bookmarkEnd w:id="73"/>
      <w:bookmarkStart w:id="77" w:name="OLE_LINK82"/>
      <w:r>
        <w:rPr>
          <w:rFonts w:hint="eastAsia" w:ascii="仿宋_GB2312" w:eastAsia="仿宋_GB2312"/>
          <w:color w:val="000000" w:themeColor="text1"/>
          <w:sz w:val="32"/>
          <w:szCs w:val="32"/>
          <w14:textFill>
            <w14:solidFill>
              <w14:schemeClr w14:val="tx1"/>
            </w14:solidFill>
          </w14:textFill>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辆，保有量为</w:t>
      </w:r>
      <w:r>
        <w:rPr>
          <w:rFonts w:hint="eastAsia" w:ascii="仿宋_GB2312" w:eastAsia="仿宋_GB2312"/>
          <w:sz w:val="32"/>
          <w:szCs w:val="32"/>
        </w:rPr>
        <w:t>15</w:t>
      </w:r>
      <w:r>
        <w:rPr>
          <w:rFonts w:hint="eastAsia" w:ascii="仿宋_GB2312" w:eastAsia="仿宋_GB2312"/>
          <w:color w:val="000000" w:themeColor="text1"/>
          <w:sz w:val="32"/>
          <w:szCs w:val="32"/>
          <w14:textFill>
            <w14:solidFill>
              <w14:schemeClr w14:val="tx1"/>
            </w14:solidFill>
          </w14:textFill>
        </w:rPr>
        <w:t>辆。</w:t>
      </w:r>
      <w:bookmarkEnd w:id="77"/>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8" w:name="OLE_LINK83"/>
      <w:r>
        <w:rPr>
          <w:rFonts w:hint="eastAsia" w:ascii="仿宋_GB2312" w:eastAsia="仿宋_GB2312"/>
          <w:color w:val="000000" w:themeColor="text1"/>
          <w:sz w:val="32"/>
          <w:szCs w:val="32"/>
          <w14:textFill>
            <w14:solidFill>
              <w14:schemeClr w14:val="tx1"/>
            </w14:solidFill>
          </w14:textFill>
        </w:rPr>
        <w:t>公务接待费</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万元，主要是</w:t>
      </w:r>
      <w:r>
        <w:rPr>
          <w:rFonts w:hint="eastAsia" w:ascii="仿宋_GB2312" w:eastAsia="仿宋_GB2312"/>
          <w:sz w:val="32"/>
          <w:szCs w:val="32"/>
        </w:rPr>
        <w:t>无公务接待费</w:t>
      </w:r>
      <w:r>
        <w:rPr>
          <w:rFonts w:hint="eastAsia" w:ascii="仿宋_GB2312" w:eastAsia="仿宋_GB2312"/>
          <w:color w:val="000000" w:themeColor="text1"/>
          <w:sz w:val="32"/>
          <w:szCs w:val="32"/>
          <w14:textFill>
            <w14:solidFill>
              <w14:schemeClr w14:val="tx1"/>
            </w14:solidFill>
          </w14:textFill>
        </w:rPr>
        <w:t>等。</w:t>
      </w:r>
      <w:bookmarkEnd w:id="78"/>
      <w:bookmarkStart w:id="79" w:name="OLE_LINK84"/>
      <w:r>
        <w:rPr>
          <w:rFonts w:hint="eastAsia" w:ascii="仿宋_GB2312" w:eastAsia="仿宋_GB2312"/>
          <w:sz w:val="32"/>
          <w:szCs w:val="32"/>
        </w:rPr>
        <w:t>新疆喀什地区泽普县住房和城乡建设局</w:t>
      </w:r>
      <w:r>
        <w:rPr>
          <w:rFonts w:hint="eastAsia" w:ascii="仿宋_GB2312" w:eastAsia="仿宋_GB2312"/>
          <w:color w:val="000000" w:themeColor="text1"/>
          <w:sz w:val="32"/>
          <w:szCs w:val="32"/>
          <w14:textFill>
            <w14:solidFill>
              <w14:schemeClr w14:val="tx1"/>
            </w14:solidFill>
          </w14:textFill>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批次，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9"/>
    </w:p>
    <w:p>
      <w:pPr>
        <w:spacing w:line="54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bookmarkStart w:id="80" w:name="OLE_LINK85"/>
      <w:r>
        <w:rPr>
          <w:rFonts w:hint="eastAsia" w:ascii="仿宋_GB2312" w:eastAsia="仿宋_GB2312"/>
          <w:color w:val="000000" w:themeColor="text1"/>
          <w:sz w:val="32"/>
          <w:szCs w:val="32"/>
          <w14:textFill>
            <w14:solidFill>
              <w14:schemeClr w14:val="tx1"/>
            </w14:solidFill>
          </w14:textFill>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46.41</w:t>
      </w:r>
      <w:r>
        <w:rPr>
          <w:rFonts w:hint="eastAsia" w:ascii="仿宋_GB2312" w:eastAsia="仿宋_GB2312"/>
          <w:color w:val="000000" w:themeColor="text1"/>
          <w:sz w:val="32"/>
          <w:szCs w:val="32"/>
          <w14:textFill>
            <w14:solidFill>
              <w14:schemeClr w14:val="tx1"/>
            </w14:solidFill>
          </w14:textFill>
        </w:rPr>
        <w:t>万元，决算数46.41万元</w:t>
      </w:r>
      <w:r>
        <w:rPr>
          <w:rFonts w:ascii="仿宋_GB2312" w:eastAsia="仿宋_GB2312"/>
          <w:color w:val="000000" w:themeColor="text1"/>
          <w:sz w:val="32"/>
          <w:szCs w:val="32"/>
          <w14:textFill>
            <w14:solidFill>
              <w14:schemeClr w14:val="tx1"/>
            </w14:solidFill>
          </w14:textFill>
        </w:rPr>
        <w:t>，预决算差异率0%，差异主要原因是无差异。</w:t>
      </w:r>
      <w:bookmarkEnd w:id="80"/>
      <w:bookmarkStart w:id="81" w:name="OLE_LINK86"/>
      <w:bookmarkStart w:id="82" w:name="OLE_LINK87"/>
      <w:r>
        <w:rPr>
          <w:rFonts w:hint="eastAsia" w:ascii="仿宋_GB2312" w:hAnsi="宋体" w:eastAsia="仿宋_GB2312" w:cs="宋体"/>
          <w:color w:val="000000" w:themeColor="text1"/>
          <w:kern w:val="0"/>
          <w:sz w:val="32"/>
          <w:szCs w:val="32"/>
          <w14:textFill>
            <w14:solidFill>
              <w14:schemeClr w14:val="tx1"/>
            </w14:solidFill>
          </w14:textFill>
        </w:rPr>
        <w:t>其中：因公出国（境）费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，预决算差异率0%，差异主要原因是无因公出国（境）支出；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14:textFill>
            <w14:solidFill>
              <w14:schemeClr w14:val="tx1"/>
            </w14:solidFill>
          </w14:textFill>
        </w:rPr>
        <w:t>公务用车购置</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，预决算差异率0%，差异主要原因是无公务用车购置数；</w:t>
      </w:r>
      <w:bookmarkEnd w:id="83"/>
      <w:bookmarkEnd w:id="84"/>
      <w:bookmarkStart w:id="85" w:name="OLE_LINK90"/>
      <w:r>
        <w:rPr>
          <w:rFonts w:hint="eastAsia" w:ascii="仿宋_GB2312" w:hAnsi="宋体" w:eastAsia="仿宋_GB2312" w:cs="宋体"/>
          <w:color w:val="000000" w:themeColor="text1"/>
          <w:kern w:val="0"/>
          <w:sz w:val="32"/>
          <w:szCs w:val="32"/>
          <w14:textFill>
            <w14:solidFill>
              <w14:schemeClr w14:val="tx1"/>
            </w14:solidFill>
          </w14:textFill>
        </w:rPr>
        <w:t>公务用车运行费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46.41</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46.41</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，预决算差异率0%，差异主要原因是无差异；</w:t>
      </w:r>
      <w:bookmarkEnd w:id="85"/>
      <w:bookmarkStart w:id="86" w:name="OLE_LINK91"/>
      <w:r>
        <w:rPr>
          <w:rFonts w:hint="eastAsia" w:ascii="仿宋_GB2312" w:hAnsi="宋体" w:eastAsia="仿宋_GB2312" w:cs="宋体"/>
          <w:color w:val="000000" w:themeColor="text1"/>
          <w:kern w:val="0"/>
          <w:sz w:val="32"/>
          <w:szCs w:val="32"/>
          <w14:textFill>
            <w14:solidFill>
              <w14:schemeClr w14:val="tx1"/>
            </w14:solidFill>
          </w14:textFill>
        </w:rPr>
        <w:t>公务接待费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w:t>
      </w:r>
      <w:bookmarkEnd w:id="86"/>
      <w:r>
        <w:rPr>
          <w:rFonts w:ascii="仿宋_GB2312" w:eastAsia="仿宋_GB2312"/>
          <w:color w:val="000000" w:themeColor="text1"/>
          <w:sz w:val="32"/>
          <w:szCs w:val="32"/>
          <w14:textFill>
            <w14:solidFill>
              <w14:schemeClr w14:val="tx1"/>
            </w14:solidFill>
          </w14:textFill>
        </w:rPr>
        <w:t>无公务接待费。</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2018年度新疆喀什地区泽普县住房和城乡建设局机关运行经费支出269.72万元，与上年相比，增加206.73万元，增长328.19%，增加的主要原因是：人员工资调整，环卫车辆增加，维修维护费相应增加。</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六、政府采购情况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w:t>
      </w:r>
      <w:bookmarkStart w:id="87" w:name="OLE_LINK45"/>
      <w:r>
        <w:rPr>
          <w:rFonts w:hint="eastAsia" w:ascii="仿宋_GB2312" w:eastAsia="仿宋_GB2312"/>
          <w:color w:val="000000" w:themeColor="text1"/>
          <w:sz w:val="32"/>
          <w:szCs w:val="32"/>
          <w14:textFill>
            <w14:solidFill>
              <w14:schemeClr w14:val="tx1"/>
            </w14:solidFill>
          </w14:textFill>
        </w:rPr>
        <w:t>政府采购支出总额</w:t>
      </w:r>
      <w:bookmarkEnd w:id="87"/>
      <w:r>
        <w:rPr>
          <w:rFonts w:hint="eastAsia" w:ascii="仿宋_GB2312" w:eastAsia="仿宋_GB2312"/>
          <w:sz w:val="32"/>
          <w:szCs w:val="32"/>
        </w:rPr>
        <w:t>8.47</w:t>
      </w:r>
      <w:r>
        <w:rPr>
          <w:rFonts w:hint="eastAsia" w:ascii="仿宋_GB2312" w:eastAsia="仿宋_GB2312"/>
          <w:color w:val="000000" w:themeColor="text1"/>
          <w:sz w:val="32"/>
          <w:szCs w:val="32"/>
          <w14:textFill>
            <w14:solidFill>
              <w14:schemeClr w14:val="tx1"/>
            </w14:solidFill>
          </w14:textFill>
        </w:rPr>
        <w:t>万元，其中：</w:t>
      </w:r>
      <w:bookmarkStart w:id="88" w:name="OLE_LINK46"/>
      <w:r>
        <w:rPr>
          <w:rFonts w:hint="eastAsia" w:ascii="仿宋_GB2312" w:eastAsia="仿宋_GB2312"/>
          <w:color w:val="000000" w:themeColor="text1"/>
          <w:sz w:val="32"/>
          <w:szCs w:val="32"/>
          <w14:textFill>
            <w14:solidFill>
              <w14:schemeClr w14:val="tx1"/>
            </w14:solidFill>
          </w14:textFill>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89" w:name="OLE_LINK47"/>
      <w:r>
        <w:rPr>
          <w:rFonts w:hint="eastAsia" w:ascii="仿宋_GB2312" w:eastAsia="仿宋_GB2312"/>
          <w:color w:val="000000" w:themeColor="text1"/>
          <w:sz w:val="32"/>
          <w:szCs w:val="32"/>
          <w14:textFill>
            <w14:solidFill>
              <w14:schemeClr w14:val="tx1"/>
            </w14:solidFill>
          </w14:textFill>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90" w:name="OLE_LINK48"/>
      <w:r>
        <w:rPr>
          <w:rFonts w:hint="eastAsia" w:ascii="仿宋_GB2312" w:eastAsia="仿宋_GB2312"/>
          <w:color w:val="000000" w:themeColor="text1"/>
          <w:sz w:val="32"/>
          <w:szCs w:val="32"/>
          <w14:textFill>
            <w14:solidFill>
              <w14:schemeClr w14:val="tx1"/>
            </w14:solidFill>
          </w14:textFill>
        </w:rPr>
        <w:t>政府采购服务支出</w:t>
      </w:r>
      <w:bookmarkEnd w:id="90"/>
      <w:r>
        <w:rPr>
          <w:rFonts w:hint="eastAsia" w:ascii="仿宋_GB2312" w:eastAsia="仿宋_GB2312"/>
          <w:sz w:val="32"/>
          <w:szCs w:val="32"/>
        </w:rPr>
        <w:t>8.47</w:t>
      </w:r>
      <w:r>
        <w:rPr>
          <w:rFonts w:hint="eastAsia" w:ascii="仿宋_GB2312" w:eastAsia="仿宋_GB2312"/>
          <w:color w:val="000000" w:themeColor="text1"/>
          <w:sz w:val="32"/>
          <w:szCs w:val="32"/>
          <w14:textFill>
            <w14:solidFill>
              <w14:schemeClr w14:val="tx1"/>
            </w14:solidFill>
          </w14:textFill>
        </w:rPr>
        <w:t>万元。</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七、其他重要事项的情况</w:t>
      </w:r>
    </w:p>
    <w:p>
      <w:pPr>
        <w:spacing w:line="540" w:lineRule="exact"/>
        <w:ind w:firstLine="643" w:firstLineChars="200"/>
        <w:rPr>
          <w:rFonts w:ascii="楷体_GB2312" w:eastAsia="楷体_GB2312"/>
          <w:b/>
          <w:bCs/>
          <w:color w:val="000000" w:themeColor="text1"/>
          <w:sz w:val="32"/>
          <w:szCs w:val="32"/>
          <w14:textFill>
            <w14:solidFill>
              <w14:schemeClr w14:val="tx1"/>
            </w14:solidFill>
          </w14:textFill>
        </w:rPr>
      </w:pPr>
      <w:r>
        <w:rPr>
          <w:rFonts w:hint="eastAsia" w:ascii="楷体_GB2312" w:eastAsia="楷体_GB2312"/>
          <w:b/>
          <w:bCs/>
          <w:color w:val="000000" w:themeColor="text1"/>
          <w:sz w:val="32"/>
          <w:szCs w:val="32"/>
          <w14:textFill>
            <w14:solidFill>
              <w14:schemeClr w14:val="tx1"/>
            </w14:solidFill>
          </w14:textFill>
        </w:rPr>
        <w:t>（一）国有资产占用情况说明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91" w:name="OLE_LINK97"/>
      <w:r>
        <w:rPr>
          <w:rFonts w:hint="eastAsia" w:ascii="仿宋_GB2312" w:eastAsia="仿宋_GB2312"/>
          <w:color w:val="000000" w:themeColor="text1"/>
          <w:sz w:val="32"/>
          <w:szCs w:val="32"/>
          <w14:textFill>
            <w14:solidFill>
              <w14:schemeClr w14:val="tx1"/>
            </w14:solidFill>
          </w14:textFill>
        </w:rPr>
        <w:t>截至2018年12月31日，单位共有车辆</w:t>
      </w:r>
      <w:r>
        <w:rPr>
          <w:rFonts w:hint="eastAsia" w:ascii="仿宋_GB2312" w:eastAsia="仿宋_GB2312"/>
          <w:sz w:val="32"/>
          <w:szCs w:val="32"/>
        </w:rPr>
        <w:t>15</w:t>
      </w:r>
      <w:r>
        <w:rPr>
          <w:rFonts w:hint="eastAsia" w:ascii="仿宋_GB2312" w:eastAsia="仿宋_GB2312"/>
          <w:color w:val="000000" w:themeColor="text1"/>
          <w:sz w:val="32"/>
          <w:szCs w:val="32"/>
          <w14:textFill>
            <w14:solidFill>
              <w14:schemeClr w14:val="tx1"/>
            </w14:solidFill>
          </w14:textFill>
        </w:rPr>
        <w:t>辆，价值</w:t>
      </w:r>
      <w:r>
        <w:rPr>
          <w:rFonts w:hint="eastAsia" w:ascii="仿宋_GB2312" w:eastAsia="仿宋_GB2312"/>
          <w:sz w:val="32"/>
          <w:szCs w:val="32"/>
        </w:rPr>
        <w:t>438.64</w:t>
      </w:r>
      <w:r>
        <w:rPr>
          <w:rFonts w:hint="eastAsia" w:ascii="仿宋_GB2312" w:eastAsia="仿宋_GB2312"/>
          <w:color w:val="000000" w:themeColor="text1"/>
          <w:sz w:val="32"/>
          <w:szCs w:val="32"/>
          <w14:textFill>
            <w14:solidFill>
              <w14:schemeClr w14:val="tx1"/>
            </w14:solidFill>
          </w14:textFill>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辆、执法执勤用车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辆、特种专业技术用车</w:t>
      </w:r>
      <w:r>
        <w:rPr>
          <w:rFonts w:hint="eastAsia" w:ascii="仿宋_GB2312" w:eastAsia="仿宋_GB2312"/>
          <w:sz w:val="32"/>
          <w:szCs w:val="32"/>
        </w:rPr>
        <w:t>10</w:t>
      </w:r>
      <w:r>
        <w:rPr>
          <w:rFonts w:hint="eastAsia" w:ascii="仿宋_GB2312" w:eastAsia="仿宋_GB2312"/>
          <w:color w:val="000000" w:themeColor="text1"/>
          <w:sz w:val="32"/>
          <w:szCs w:val="32"/>
          <w14:textFill>
            <w14:solidFill>
              <w14:schemeClr w14:val="tx1"/>
            </w14:solidFill>
          </w14:textFill>
        </w:rPr>
        <w:t>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w:t>
      </w:r>
      <w:r>
        <w:rPr>
          <w:rFonts w:ascii="仿宋_GB2312" w:eastAsia="仿宋_GB2312"/>
          <w:color w:val="000000" w:themeColor="text1"/>
          <w:sz w:val="32"/>
          <w:szCs w:val="32"/>
          <w14:textFill>
            <w14:solidFill>
              <w14:schemeClr w14:val="tx1"/>
            </w14:solidFill>
          </w14:textFill>
        </w:rPr>
        <w:t>5</w:t>
      </w:r>
      <w:r>
        <w:rPr>
          <w:rFonts w:hint="eastAsia" w:ascii="仿宋_GB2312" w:eastAsia="仿宋_GB2312"/>
          <w:color w:val="000000" w:themeColor="text1"/>
          <w:sz w:val="32"/>
          <w:szCs w:val="32"/>
          <w14:textFill>
            <w14:solidFill>
              <w14:schemeClr w14:val="tx1"/>
            </w14:solidFill>
          </w14:textFill>
        </w:rPr>
        <w:t>辆，其他用车主要是：</w:t>
      </w:r>
      <w:r>
        <w:rPr>
          <w:rFonts w:ascii="仿宋_GB2312" w:eastAsia="仿宋_GB2312"/>
          <w:color w:val="000000" w:themeColor="text1"/>
          <w:sz w:val="32"/>
          <w:szCs w:val="32"/>
          <w14:textFill>
            <w14:solidFill>
              <w14:schemeClr w14:val="tx1"/>
            </w14:solidFill>
          </w14:textFill>
        </w:rPr>
        <w:t>拖车一台，业务用车皮卡车2辆，业务用车桑塔纳2辆；</w:t>
      </w:r>
      <w:r>
        <w:rPr>
          <w:rFonts w:hint="eastAsia" w:ascii="仿宋_GB2312" w:eastAsia="仿宋_GB2312"/>
          <w:color w:val="000000" w:themeColor="text1"/>
          <w:sz w:val="32"/>
          <w:szCs w:val="32"/>
          <w14:textFill>
            <w14:solidFill>
              <w14:schemeClr w14:val="tx1"/>
            </w14:solidFill>
          </w14:textFill>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开展预算绩效管理和绩效自评工作取得了明显的效果。</w:t>
      </w:r>
    </w:p>
    <w:p>
      <w:pPr>
        <w:spacing w:line="540" w:lineRule="exact"/>
        <w:ind w:left="-1" w:right="-1" w:firstLine="646"/>
        <w:jc w:val="left"/>
        <w:rPr>
          <w:color w:val="auto"/>
        </w:rPr>
      </w:pPr>
      <w:r>
        <w:rPr>
          <w:rFonts w:ascii="仿宋_GB2312" w:hAnsi="仿宋_GB2312" w:eastAsia="仿宋_GB2312" w:cs="仿宋_GB2312"/>
          <w:color w:val="auto"/>
          <w:sz w:val="32"/>
        </w:rPr>
        <w:t>1、泽普县2018年夜市建设项目绩效自评综述：根据年初设定的绩效目标，该项目绩效自评得分为90分。项目全年预算数为2,400万元，执行数为2,400万元，完成预算的100%。主要产出和效果：推动我县经济社会发展和长治久安。发现的问题及原因：无。下一步改进措施： 无。</w:t>
      </w:r>
    </w:p>
    <w:p>
      <w:pPr>
        <w:spacing w:line="540" w:lineRule="exact"/>
        <w:ind w:left="-1" w:right="-1" w:firstLine="646"/>
        <w:jc w:val="left"/>
        <w:rPr>
          <w:color w:val="auto"/>
        </w:rPr>
      </w:pPr>
      <w:r>
        <w:rPr>
          <w:rFonts w:ascii="仿宋_GB2312" w:hAnsi="仿宋_GB2312" w:eastAsia="仿宋_GB2312" w:cs="仿宋_GB2312"/>
          <w:color w:val="auto"/>
          <w:sz w:val="32"/>
        </w:rPr>
        <w:t>2、垃圾填埋场及垃圾设备购置项目绩效自评综述：根据年初设定的绩效目标，该项目绩效自评得分为90分。项目全年预算数为1,400万元，执行数为1,400万元，完成预算的100%。主要产出和效果：提升我县垃圾处理能力。发现的问题及原因：无。下一步改进措施： 无。</w:t>
      </w:r>
    </w:p>
    <w:p>
      <w:pPr>
        <w:spacing w:line="540" w:lineRule="exact"/>
        <w:ind w:left="-1" w:right="-1" w:firstLine="646"/>
        <w:jc w:val="left"/>
        <w:rPr>
          <w:color w:val="auto"/>
        </w:rPr>
      </w:pPr>
      <w:r>
        <w:rPr>
          <w:rFonts w:ascii="仿宋_GB2312" w:hAnsi="仿宋_GB2312" w:eastAsia="仿宋_GB2312" w:cs="仿宋_GB2312"/>
          <w:color w:val="auto"/>
          <w:sz w:val="32"/>
        </w:rPr>
        <w:t>3、县城绿化树木防治虫害项目绩效自评综述：根据年初设定的绩效目标，该项目绩效自评得分为90分。项目全年预算数为2.35万元，执行数为2.35万元，完成预算的100%。主要产出和效果：</w:t>
      </w:r>
      <w:r>
        <w:rPr>
          <w:rFonts w:hint="eastAsia" w:ascii="仿宋_GB2312" w:hAnsi="仿宋_GB2312" w:eastAsia="仿宋_GB2312" w:cs="仿宋_GB2312"/>
          <w:color w:val="auto"/>
          <w:sz w:val="32"/>
        </w:rPr>
        <w:t>改善居民周边环境</w:t>
      </w:r>
      <w:r>
        <w:rPr>
          <w:rFonts w:ascii="仿宋_GB2312" w:hAnsi="仿宋_GB2312" w:eastAsia="仿宋_GB2312" w:cs="仿宋_GB2312"/>
          <w:color w:val="auto"/>
          <w:sz w:val="32"/>
        </w:rPr>
        <w:t>，美化城市形象</w:t>
      </w:r>
      <w:r>
        <w:rPr>
          <w:rFonts w:hint="eastAsia" w:ascii="仿宋_GB2312" w:hAnsi="仿宋_GB2312" w:eastAsia="仿宋_GB2312" w:cs="仿宋_GB2312"/>
          <w:color w:val="auto"/>
          <w:sz w:val="32"/>
          <w:lang w:eastAsia="zh-CN"/>
        </w:rPr>
        <w:t>，</w:t>
      </w:r>
      <w:r>
        <w:rPr>
          <w:rFonts w:hint="eastAsia" w:ascii="仿宋_GB2312" w:hAnsi="仿宋_GB2312" w:eastAsia="仿宋_GB2312" w:cs="仿宋_GB2312"/>
          <w:color w:val="auto"/>
          <w:sz w:val="32"/>
        </w:rPr>
        <w:t>保持城市绿化环境</w:t>
      </w:r>
      <w:r>
        <w:rPr>
          <w:rFonts w:ascii="仿宋_GB2312" w:hAnsi="仿宋_GB2312" w:eastAsia="仿宋_GB2312" w:cs="仿宋_GB2312"/>
          <w:color w:val="auto"/>
          <w:sz w:val="32"/>
        </w:rPr>
        <w:t>。发现的问题及原因：无。下一步改进措施： 无。</w:t>
      </w:r>
    </w:p>
    <w:p>
      <w:pPr>
        <w:spacing w:line="540" w:lineRule="exact"/>
        <w:ind w:left="-1" w:right="-1" w:firstLine="646"/>
        <w:jc w:val="left"/>
        <w:rPr>
          <w:color w:val="auto"/>
        </w:rPr>
      </w:pPr>
      <w:r>
        <w:rPr>
          <w:rFonts w:ascii="仿宋_GB2312" w:hAnsi="仿宋_GB2312" w:eastAsia="仿宋_GB2312" w:cs="仿宋_GB2312"/>
          <w:color w:val="auto"/>
          <w:sz w:val="32"/>
        </w:rPr>
        <w:t>4、泽普县就业创业中心农贸市场项目绩效自评综述：根据年初设定的绩效目标，该项目绩效自评得分为90分。项目全年预算数为1,350万元，执行数为1,350万元，完成预算的100%。主要产出和效果：促进新增贫困人口就业人数。发现的问题及原因：无。下一步改进措施： 无。</w:t>
      </w:r>
    </w:p>
    <w:p>
      <w:pPr>
        <w:spacing w:line="540" w:lineRule="exact"/>
        <w:ind w:left="-1" w:right="-1" w:firstLine="646"/>
        <w:jc w:val="left"/>
        <w:rPr>
          <w:color w:val="auto"/>
        </w:rPr>
      </w:pPr>
      <w:r>
        <w:rPr>
          <w:rFonts w:ascii="仿宋_GB2312" w:hAnsi="仿宋_GB2312" w:eastAsia="仿宋_GB2312" w:cs="仿宋_GB2312"/>
          <w:color w:val="auto"/>
          <w:sz w:val="32"/>
        </w:rPr>
        <w:t>5、2018年供水、供热、棚户区改造专项基金贷款利息，公益性岗位工龄补贴项目绩效自评综述：根据年初设定的绩效目标，该项目绩效自评得分为90分。项目全年预算数为1240.06万元，执行数为1240.06万元，完成预算的100%。主要产出和效果：无。发现的问题及原因：无。下一步改进措施： 无。</w:t>
      </w:r>
    </w:p>
    <w:p>
      <w:pPr>
        <w:spacing w:line="540" w:lineRule="exact"/>
        <w:ind w:left="-1" w:right="-1" w:firstLine="646"/>
        <w:jc w:val="left"/>
        <w:rPr>
          <w:color w:val="auto"/>
        </w:rPr>
      </w:pPr>
      <w:r>
        <w:rPr>
          <w:rFonts w:ascii="仿宋_GB2312" w:hAnsi="仿宋_GB2312" w:eastAsia="仿宋_GB2312" w:cs="仿宋_GB2312"/>
          <w:color w:val="auto"/>
          <w:sz w:val="32"/>
        </w:rPr>
        <w:t>6、棚户区改造资金项目绩效自评综述：根据年初设定的绩效目标，该项目绩效自评得分为90分。项目全年预算数为</w:t>
      </w:r>
      <w:r>
        <w:rPr>
          <w:rFonts w:hint="eastAsia" w:ascii="仿宋_GB2312" w:hAnsi="仿宋_GB2312" w:eastAsia="仿宋_GB2312" w:cs="仿宋_GB2312"/>
          <w:color w:val="auto"/>
          <w:sz w:val="32"/>
          <w:lang w:val="en-US" w:eastAsia="zh-CN"/>
        </w:rPr>
        <w:t>352</w:t>
      </w:r>
      <w:r>
        <w:rPr>
          <w:rFonts w:ascii="仿宋_GB2312" w:hAnsi="仿宋_GB2312" w:eastAsia="仿宋_GB2312" w:cs="仿宋_GB2312"/>
          <w:color w:val="auto"/>
          <w:sz w:val="32"/>
        </w:rPr>
        <w:t>万元，执行数为</w:t>
      </w:r>
      <w:r>
        <w:rPr>
          <w:rFonts w:hint="eastAsia" w:ascii="仿宋_GB2312" w:hAnsi="仿宋_GB2312" w:eastAsia="仿宋_GB2312" w:cs="仿宋_GB2312"/>
          <w:color w:val="auto"/>
          <w:sz w:val="32"/>
          <w:lang w:val="en-US" w:eastAsia="zh-CN"/>
        </w:rPr>
        <w:t>352</w:t>
      </w:r>
      <w:r>
        <w:rPr>
          <w:rFonts w:ascii="仿宋_GB2312" w:hAnsi="仿宋_GB2312" w:eastAsia="仿宋_GB2312" w:cs="仿宋_GB2312"/>
          <w:color w:val="auto"/>
          <w:sz w:val="32"/>
        </w:rPr>
        <w:t>万元，完成预算的100%。主要产出和效果：进一步提升城市化进度，进一步提升城市棚改指标。发现的问题及原因：无。下一步改进措施： 无。</w:t>
      </w:r>
    </w:p>
    <w:p>
      <w:pPr>
        <w:spacing w:line="540" w:lineRule="exact"/>
        <w:ind w:left="-1" w:right="-1" w:firstLine="646"/>
        <w:jc w:val="left"/>
        <w:rPr>
          <w:color w:val="auto"/>
        </w:rPr>
      </w:pPr>
      <w:r>
        <w:rPr>
          <w:rFonts w:ascii="仿宋_GB2312" w:hAnsi="仿宋_GB2312" w:eastAsia="仿宋_GB2312" w:cs="仿宋_GB2312"/>
          <w:color w:val="auto"/>
          <w:sz w:val="32"/>
        </w:rPr>
        <w:t>7、</w:t>
      </w:r>
      <w:r>
        <w:rPr>
          <w:rFonts w:hint="eastAsia" w:ascii="仿宋_GB2312" w:hAnsi="仿宋_GB2312" w:eastAsia="仿宋_GB2312" w:cs="仿宋_GB2312"/>
          <w:color w:val="auto"/>
          <w:sz w:val="32"/>
        </w:rPr>
        <w:t>泽普县2018年保障性安居工程及配套设施工程</w:t>
      </w:r>
      <w:r>
        <w:rPr>
          <w:rFonts w:ascii="仿宋_GB2312" w:hAnsi="仿宋_GB2312" w:eastAsia="仿宋_GB2312" w:cs="仿宋_GB2312"/>
          <w:color w:val="auto"/>
          <w:sz w:val="32"/>
        </w:rPr>
        <w:t>项目绩效自评综述：根据年初设定的绩效目标，该项目绩效自评得分为91分。项目全年预算数为</w:t>
      </w:r>
      <w:r>
        <w:rPr>
          <w:rFonts w:hint="eastAsia" w:ascii="仿宋_GB2312" w:hAnsi="仿宋_GB2312" w:eastAsia="仿宋_GB2312" w:cs="仿宋_GB2312"/>
          <w:color w:val="auto"/>
          <w:sz w:val="32"/>
          <w:lang w:val="en-US" w:eastAsia="zh-CN"/>
        </w:rPr>
        <w:t>7162.83</w:t>
      </w:r>
      <w:r>
        <w:rPr>
          <w:rFonts w:ascii="仿宋_GB2312" w:hAnsi="仿宋_GB2312" w:eastAsia="仿宋_GB2312" w:cs="仿宋_GB2312"/>
          <w:color w:val="auto"/>
          <w:sz w:val="32"/>
        </w:rPr>
        <w:t>万元，执行数为</w:t>
      </w:r>
      <w:r>
        <w:rPr>
          <w:rFonts w:hint="eastAsia" w:ascii="仿宋_GB2312" w:hAnsi="仿宋_GB2312" w:eastAsia="仿宋_GB2312" w:cs="仿宋_GB2312"/>
          <w:color w:val="auto"/>
          <w:sz w:val="32"/>
          <w:lang w:val="en-US" w:eastAsia="zh-CN"/>
        </w:rPr>
        <w:t>7162.83</w:t>
      </w:r>
      <w:r>
        <w:rPr>
          <w:rFonts w:ascii="仿宋_GB2312" w:hAnsi="仿宋_GB2312" w:eastAsia="仿宋_GB2312" w:cs="仿宋_GB2312"/>
          <w:color w:val="auto"/>
          <w:sz w:val="32"/>
        </w:rPr>
        <w:t>万元，完成预算的100%。主要产出和效果：</w:t>
      </w:r>
      <w:r>
        <w:rPr>
          <w:rFonts w:hint="eastAsia" w:ascii="仿宋_GB2312" w:hAnsi="仿宋_GB2312" w:eastAsia="仿宋_GB2312" w:cs="仿宋_GB2312"/>
          <w:color w:val="auto"/>
          <w:sz w:val="32"/>
        </w:rPr>
        <w:t>改善居民周边环境</w:t>
      </w:r>
      <w:r>
        <w:rPr>
          <w:rFonts w:ascii="仿宋_GB2312" w:hAnsi="仿宋_GB2312" w:eastAsia="仿宋_GB2312" w:cs="仿宋_GB2312"/>
          <w:color w:val="auto"/>
          <w:sz w:val="32"/>
        </w:rPr>
        <w:t>，</w:t>
      </w:r>
      <w:r>
        <w:rPr>
          <w:rFonts w:hint="eastAsia" w:ascii="仿宋_GB2312" w:hAnsi="仿宋_GB2312" w:eastAsia="仿宋_GB2312" w:cs="仿宋_GB2312"/>
          <w:color w:val="auto"/>
          <w:sz w:val="32"/>
          <w:lang w:eastAsia="zh-CN"/>
        </w:rPr>
        <w:t>当地居住条件提升。</w:t>
      </w:r>
      <w:r>
        <w:rPr>
          <w:rFonts w:ascii="仿宋_GB2312" w:hAnsi="仿宋_GB2312" w:eastAsia="仿宋_GB2312" w:cs="仿宋_GB2312"/>
          <w:color w:val="auto"/>
          <w:sz w:val="32"/>
        </w:rPr>
        <w:t>发现的问题及原因：无。下一步改进措施： 无。</w:t>
      </w:r>
    </w:p>
    <w:p>
      <w:pPr>
        <w:spacing w:line="540" w:lineRule="exact"/>
        <w:ind w:left="-1" w:right="-1" w:firstLine="646"/>
        <w:jc w:val="left"/>
        <w:rPr>
          <w:rFonts w:hint="eastAsia" w:ascii="仿宋_GB2312" w:hAnsi="仿宋_GB2312" w:eastAsia="仿宋_GB2312" w:cs="仿宋_GB2312"/>
          <w:color w:val="auto"/>
          <w:sz w:val="32"/>
        </w:rPr>
      </w:pPr>
      <w:r>
        <w:rPr>
          <w:rFonts w:hint="eastAsia" w:ascii="仿宋_GB2312" w:hAnsi="仿宋_GB2312" w:eastAsia="仿宋_GB2312" w:cs="仿宋_GB2312"/>
          <w:color w:val="auto"/>
          <w:sz w:val="32"/>
        </w:rPr>
        <w:t>8、泽普县2018年公共租赁住房及配套设施建设项目绩效自评综述：根据年初设定的绩效目标，该项目绩效自评得分为90分。项目全年预算数为</w:t>
      </w:r>
      <w:r>
        <w:rPr>
          <w:rFonts w:hint="eastAsia" w:ascii="仿宋_GB2312" w:hAnsi="仿宋_GB2312" w:eastAsia="仿宋_GB2312" w:cs="仿宋_GB2312"/>
          <w:color w:val="auto"/>
          <w:sz w:val="32"/>
          <w:lang w:val="en-US" w:eastAsia="zh-CN"/>
        </w:rPr>
        <w:t>3428.24</w:t>
      </w:r>
      <w:r>
        <w:rPr>
          <w:rFonts w:hint="eastAsia" w:ascii="仿宋_GB2312" w:hAnsi="仿宋_GB2312" w:eastAsia="仿宋_GB2312" w:cs="仿宋_GB2312"/>
          <w:color w:val="auto"/>
          <w:sz w:val="32"/>
        </w:rPr>
        <w:t>万元，执行数为</w:t>
      </w:r>
      <w:r>
        <w:rPr>
          <w:rFonts w:hint="eastAsia" w:ascii="仿宋_GB2312" w:hAnsi="仿宋_GB2312" w:eastAsia="仿宋_GB2312" w:cs="仿宋_GB2312"/>
          <w:color w:val="auto"/>
          <w:sz w:val="32"/>
          <w:lang w:val="en-US" w:eastAsia="zh-CN"/>
        </w:rPr>
        <w:t>3428.24</w:t>
      </w:r>
      <w:r>
        <w:rPr>
          <w:rFonts w:hint="eastAsia" w:ascii="仿宋_GB2312" w:hAnsi="仿宋_GB2312" w:eastAsia="仿宋_GB2312" w:cs="仿宋_GB2312"/>
          <w:color w:val="auto"/>
          <w:sz w:val="32"/>
        </w:rPr>
        <w:t>万元，完成预算的100%。主要产出和效果：</w:t>
      </w:r>
      <w:r>
        <w:rPr>
          <w:rFonts w:hint="eastAsia" w:ascii="仿宋_GB2312" w:hAnsi="仿宋_GB2312" w:eastAsia="仿宋_GB2312" w:cs="仿宋_GB2312"/>
          <w:color w:val="auto"/>
          <w:sz w:val="32"/>
          <w:lang w:eastAsia="zh-CN"/>
        </w:rPr>
        <w:t>城市环境质量</w:t>
      </w:r>
      <w:r>
        <w:rPr>
          <w:rFonts w:hint="eastAsia" w:ascii="仿宋_GB2312" w:hAnsi="仿宋_GB2312" w:eastAsia="仿宋_GB2312" w:cs="仿宋_GB2312"/>
          <w:color w:val="auto"/>
          <w:sz w:val="32"/>
          <w:lang w:val="en-US" w:eastAsia="zh-CN"/>
        </w:rPr>
        <w:t>得到改善,</w:t>
      </w:r>
      <w:r>
        <w:rPr>
          <w:rFonts w:hint="eastAsia" w:ascii="仿宋_GB2312" w:hAnsi="仿宋_GB2312" w:eastAsia="仿宋_GB2312" w:cs="仿宋_GB2312"/>
          <w:color w:val="auto"/>
          <w:sz w:val="32"/>
          <w:lang w:eastAsia="zh-CN"/>
        </w:rPr>
        <w:t>当地居民住房条件</w:t>
      </w:r>
      <w:r>
        <w:rPr>
          <w:rFonts w:hint="eastAsia" w:ascii="仿宋_GB2312" w:hAnsi="仿宋_GB2312" w:eastAsia="仿宋_GB2312" w:cs="仿宋_GB2312"/>
          <w:color w:val="auto"/>
          <w:sz w:val="32"/>
          <w:lang w:val="en-US" w:eastAsia="zh-CN"/>
        </w:rPr>
        <w:t>得到改善。</w:t>
      </w:r>
      <w:r>
        <w:rPr>
          <w:rFonts w:hint="eastAsia" w:ascii="仿宋_GB2312" w:hAnsi="仿宋_GB2312" w:eastAsia="仿宋_GB2312" w:cs="仿宋_GB2312"/>
          <w:color w:val="auto"/>
          <w:sz w:val="32"/>
        </w:rPr>
        <w:t>发现的问题及原因：无。下一步改进措施： 无。</w:t>
      </w:r>
    </w:p>
    <w:p>
      <w:pPr>
        <w:spacing w:line="540" w:lineRule="exact"/>
        <w:ind w:left="-1" w:right="-1" w:firstLine="646"/>
        <w:jc w:val="left"/>
        <w:rPr>
          <w:rFonts w:ascii="仿宋_GB2312" w:hAnsi="仿宋_GB2312" w:eastAsia="仿宋_GB2312" w:cs="仿宋_GB2312"/>
          <w:color w:val="auto"/>
          <w:sz w:val="32"/>
        </w:rPr>
      </w:pPr>
      <w:r>
        <w:rPr>
          <w:rFonts w:ascii="仿宋_GB2312" w:hAnsi="仿宋_GB2312" w:eastAsia="仿宋_GB2312" w:cs="仿宋_GB2312"/>
          <w:color w:val="auto"/>
          <w:sz w:val="32"/>
        </w:rPr>
        <w:t>9、</w:t>
      </w:r>
      <w:r>
        <w:rPr>
          <w:rFonts w:hint="eastAsia" w:ascii="仿宋_GB2312" w:hAnsi="仿宋_GB2312" w:eastAsia="仿宋_GB2312" w:cs="仿宋_GB2312"/>
          <w:color w:val="auto"/>
          <w:sz w:val="32"/>
        </w:rPr>
        <w:t>泽普县城市建设项目</w:t>
      </w:r>
      <w:r>
        <w:rPr>
          <w:rFonts w:ascii="仿宋_GB2312" w:hAnsi="仿宋_GB2312" w:eastAsia="仿宋_GB2312" w:cs="仿宋_GB2312"/>
          <w:color w:val="auto"/>
          <w:sz w:val="32"/>
        </w:rPr>
        <w:t>项目绩效自评综述：根据年初设定的绩效目标，该项目绩效自评得分为90分。项目全年预算数为</w:t>
      </w:r>
      <w:r>
        <w:rPr>
          <w:rFonts w:hint="eastAsia" w:ascii="仿宋_GB2312" w:hAnsi="仿宋_GB2312" w:eastAsia="仿宋_GB2312" w:cs="仿宋_GB2312"/>
          <w:color w:val="auto"/>
          <w:sz w:val="32"/>
          <w:lang w:val="en-US" w:eastAsia="zh-CN"/>
        </w:rPr>
        <w:t>490.69</w:t>
      </w:r>
      <w:r>
        <w:rPr>
          <w:rFonts w:ascii="仿宋_GB2312" w:hAnsi="仿宋_GB2312" w:eastAsia="仿宋_GB2312" w:cs="仿宋_GB2312"/>
          <w:color w:val="auto"/>
          <w:sz w:val="32"/>
        </w:rPr>
        <w:t>万元，执行数为</w:t>
      </w:r>
      <w:r>
        <w:rPr>
          <w:rFonts w:hint="eastAsia" w:ascii="仿宋_GB2312" w:hAnsi="仿宋_GB2312" w:eastAsia="仿宋_GB2312" w:cs="仿宋_GB2312"/>
          <w:color w:val="auto"/>
          <w:sz w:val="32"/>
          <w:lang w:val="en-US" w:eastAsia="zh-CN"/>
        </w:rPr>
        <w:t>490.69</w:t>
      </w:r>
      <w:r>
        <w:rPr>
          <w:rFonts w:ascii="仿宋_GB2312" w:hAnsi="仿宋_GB2312" w:eastAsia="仿宋_GB2312" w:cs="仿宋_GB2312"/>
          <w:color w:val="auto"/>
          <w:sz w:val="32"/>
        </w:rPr>
        <w:t>万元，完成预算的100%。主要产出和效果：项目实施后改善了城市环境。发现的问题及原因：无。下一步改进措施： 无。</w:t>
      </w:r>
    </w:p>
    <w:p>
      <w:pPr>
        <w:spacing w:line="540" w:lineRule="exact"/>
        <w:ind w:left="-1" w:right="-1" w:firstLine="646"/>
        <w:jc w:val="left"/>
        <w:rPr>
          <w:rFonts w:ascii="仿宋_GB2312" w:hAnsi="仿宋_GB2312" w:eastAsia="仿宋_GB2312" w:cs="仿宋_GB2312"/>
          <w:sz w:val="32"/>
        </w:rPr>
      </w:pPr>
      <w:r>
        <w:rPr>
          <w:rFonts w:hint="eastAsia" w:ascii="仿宋_GB2312" w:hAnsi="仿宋_GB2312" w:eastAsia="仿宋_GB2312" w:cs="仿宋_GB2312"/>
          <w:color w:val="auto"/>
          <w:sz w:val="32"/>
          <w:lang w:val="en-US" w:eastAsia="zh-CN"/>
        </w:rPr>
        <w:t>10</w:t>
      </w:r>
      <w:r>
        <w:rPr>
          <w:rFonts w:ascii="仿宋_GB2312" w:hAnsi="仿宋_GB2312" w:eastAsia="仿宋_GB2312" w:cs="仿宋_GB2312"/>
          <w:color w:val="auto"/>
          <w:sz w:val="32"/>
        </w:rPr>
        <w:t>、</w:t>
      </w:r>
      <w:r>
        <w:rPr>
          <w:rFonts w:hint="eastAsia" w:ascii="仿宋_GB2312" w:hAnsi="仿宋_GB2312" w:eastAsia="仿宋_GB2312" w:cs="仿宋_GB2312"/>
          <w:color w:val="auto"/>
          <w:sz w:val="32"/>
        </w:rPr>
        <w:t>泽普县城市</w:t>
      </w:r>
      <w:r>
        <w:rPr>
          <w:rFonts w:hint="eastAsia" w:ascii="仿宋_GB2312" w:hAnsi="仿宋_GB2312" w:eastAsia="仿宋_GB2312" w:cs="仿宋_GB2312"/>
          <w:color w:val="auto"/>
          <w:sz w:val="32"/>
          <w:lang w:eastAsia="zh-CN"/>
        </w:rPr>
        <w:t>环境</w:t>
      </w:r>
      <w:r>
        <w:rPr>
          <w:rFonts w:hint="eastAsia" w:ascii="仿宋_GB2312" w:hAnsi="仿宋_GB2312" w:eastAsia="仿宋_GB2312" w:cs="仿宋_GB2312"/>
          <w:color w:val="auto"/>
          <w:sz w:val="32"/>
        </w:rPr>
        <w:t>建设项目</w:t>
      </w:r>
      <w:r>
        <w:rPr>
          <w:rFonts w:ascii="仿宋_GB2312" w:hAnsi="仿宋_GB2312" w:eastAsia="仿宋_GB2312" w:cs="仿宋_GB2312"/>
          <w:color w:val="auto"/>
          <w:sz w:val="32"/>
        </w:rPr>
        <w:t>项目绩效自评综述：根据年初设定的绩效</w:t>
      </w:r>
      <w:r>
        <w:rPr>
          <w:rFonts w:ascii="仿宋_GB2312" w:hAnsi="仿宋_GB2312" w:eastAsia="仿宋_GB2312" w:cs="仿宋_GB2312"/>
          <w:sz w:val="32"/>
        </w:rPr>
        <w:t>目标，该项目绩效自评得分为90分。项目全年预算数为</w:t>
      </w:r>
      <w:r>
        <w:rPr>
          <w:rFonts w:hint="eastAsia" w:ascii="仿宋_GB2312" w:hAnsi="仿宋_GB2312" w:eastAsia="仿宋_GB2312" w:cs="仿宋_GB2312"/>
          <w:sz w:val="32"/>
          <w:lang w:val="en-US" w:eastAsia="zh-CN"/>
        </w:rPr>
        <w:t>26</w:t>
      </w:r>
      <w:r>
        <w:rPr>
          <w:rFonts w:ascii="仿宋_GB2312" w:hAnsi="仿宋_GB2312" w:eastAsia="仿宋_GB2312" w:cs="仿宋_GB2312"/>
          <w:sz w:val="32"/>
        </w:rPr>
        <w:t>万元，执行数为</w:t>
      </w:r>
      <w:r>
        <w:rPr>
          <w:rFonts w:hint="eastAsia" w:ascii="仿宋_GB2312" w:hAnsi="仿宋_GB2312" w:eastAsia="仿宋_GB2312" w:cs="仿宋_GB2312"/>
          <w:sz w:val="32"/>
          <w:lang w:val="en-US" w:eastAsia="zh-CN"/>
        </w:rPr>
        <w:t>26</w:t>
      </w:r>
      <w:r>
        <w:rPr>
          <w:rFonts w:ascii="仿宋_GB2312" w:hAnsi="仿宋_GB2312" w:eastAsia="仿宋_GB2312" w:cs="仿宋_GB2312"/>
          <w:sz w:val="32"/>
        </w:rPr>
        <w:t>万元，完成预算的100%。主要产出和效果：</w:t>
      </w:r>
      <w:r>
        <w:rPr>
          <w:rFonts w:hint="eastAsia" w:ascii="仿宋_GB2312" w:hAnsi="仿宋_GB2312" w:eastAsia="仿宋_GB2312" w:cs="仿宋_GB2312"/>
          <w:sz w:val="32"/>
        </w:rPr>
        <w:t>城市环境卫生</w:t>
      </w:r>
      <w:r>
        <w:rPr>
          <w:rFonts w:hint="eastAsia" w:ascii="仿宋_GB2312" w:hAnsi="仿宋_GB2312" w:eastAsia="仿宋_GB2312" w:cs="仿宋_GB2312"/>
          <w:sz w:val="32"/>
          <w:lang w:eastAsia="zh-CN"/>
        </w:rPr>
        <w:t>得到改善</w:t>
      </w:r>
      <w:r>
        <w:rPr>
          <w:rFonts w:ascii="仿宋_GB2312" w:hAnsi="仿宋_GB2312" w:eastAsia="仿宋_GB2312" w:cs="仿宋_GB2312"/>
          <w:sz w:val="32"/>
        </w:rPr>
        <w:t>。发现的问题及原因：无。下一步改进措施： 无。</w:t>
      </w:r>
    </w:p>
    <w:p>
      <w:pPr>
        <w:spacing w:line="540" w:lineRule="exact"/>
        <w:ind w:left="-1" w:right="-1" w:firstLine="646"/>
        <w:jc w:val="left"/>
        <w:rPr>
          <w:rFonts w:ascii="仿宋_GB2312" w:hAnsi="仿宋_GB2312" w:eastAsia="仿宋_GB2312" w:cs="仿宋_GB2312"/>
          <w:sz w:val="32"/>
        </w:rPr>
      </w:pPr>
      <w:r>
        <w:rPr>
          <w:rFonts w:hint="eastAsia" w:ascii="仿宋_GB2312" w:hAnsi="仿宋_GB2312" w:eastAsia="仿宋_GB2312" w:cs="仿宋_GB2312"/>
          <w:sz w:val="32"/>
          <w:lang w:val="en-US" w:eastAsia="zh-CN"/>
        </w:rPr>
        <w:t>11</w:t>
      </w:r>
      <w:r>
        <w:rPr>
          <w:rFonts w:ascii="仿宋_GB2312" w:hAnsi="仿宋_GB2312" w:eastAsia="仿宋_GB2312" w:cs="仿宋_GB2312"/>
          <w:sz w:val="32"/>
        </w:rPr>
        <w:t>、</w:t>
      </w:r>
      <w:r>
        <w:rPr>
          <w:rFonts w:hint="eastAsia" w:ascii="仿宋_GB2312" w:hAnsi="仿宋_GB2312" w:eastAsia="仿宋_GB2312" w:cs="仿宋_GB2312"/>
          <w:sz w:val="32"/>
        </w:rPr>
        <w:t>泽普县2018年棚户区改造拆迁补偿款</w:t>
      </w:r>
      <w:r>
        <w:rPr>
          <w:rFonts w:ascii="仿宋_GB2312" w:hAnsi="仿宋_GB2312" w:eastAsia="仿宋_GB2312" w:cs="仿宋_GB2312"/>
          <w:sz w:val="32"/>
        </w:rPr>
        <w:t>项目绩效自评综述：根据年初设定的绩效目标，该项目绩效自评得分为90分。项目全年预算数为</w:t>
      </w:r>
      <w:r>
        <w:rPr>
          <w:rFonts w:hint="eastAsia" w:ascii="仿宋_GB2312" w:hAnsi="仿宋_GB2312" w:eastAsia="仿宋_GB2312" w:cs="仿宋_GB2312"/>
          <w:sz w:val="32"/>
          <w:lang w:val="en-US" w:eastAsia="zh-CN"/>
        </w:rPr>
        <w:t>1844.96</w:t>
      </w:r>
      <w:r>
        <w:rPr>
          <w:rFonts w:ascii="仿宋_GB2312" w:hAnsi="仿宋_GB2312" w:eastAsia="仿宋_GB2312" w:cs="仿宋_GB2312"/>
          <w:sz w:val="32"/>
        </w:rPr>
        <w:t>万元，执行数为</w:t>
      </w:r>
      <w:r>
        <w:rPr>
          <w:rFonts w:hint="eastAsia" w:ascii="仿宋_GB2312" w:hAnsi="仿宋_GB2312" w:eastAsia="仿宋_GB2312" w:cs="仿宋_GB2312"/>
          <w:sz w:val="32"/>
          <w:lang w:val="en-US" w:eastAsia="zh-CN"/>
        </w:rPr>
        <w:t>1844.96</w:t>
      </w:r>
      <w:r>
        <w:rPr>
          <w:rFonts w:ascii="仿宋_GB2312" w:hAnsi="仿宋_GB2312" w:eastAsia="仿宋_GB2312" w:cs="仿宋_GB2312"/>
          <w:sz w:val="32"/>
        </w:rPr>
        <w:t>万元，完成预算的100%。主要产出和效果：</w:t>
      </w:r>
      <w:r>
        <w:rPr>
          <w:rFonts w:hint="eastAsia" w:ascii="仿宋_GB2312" w:hAnsi="仿宋_GB2312" w:eastAsia="仿宋_GB2312" w:cs="仿宋_GB2312"/>
          <w:sz w:val="32"/>
          <w:lang w:eastAsia="zh-CN"/>
        </w:rPr>
        <w:t>地居民住房条件</w:t>
      </w:r>
      <w:r>
        <w:rPr>
          <w:rFonts w:hint="eastAsia" w:ascii="仿宋_GB2312" w:hAnsi="仿宋_GB2312" w:eastAsia="仿宋_GB2312" w:cs="仿宋_GB2312"/>
          <w:sz w:val="32"/>
          <w:lang w:val="en-US" w:eastAsia="zh-CN"/>
        </w:rPr>
        <w:t>得到改善。</w:t>
      </w:r>
      <w:r>
        <w:rPr>
          <w:rFonts w:ascii="仿宋_GB2312" w:hAnsi="仿宋_GB2312" w:eastAsia="仿宋_GB2312" w:cs="仿宋_GB2312"/>
          <w:sz w:val="32"/>
        </w:rPr>
        <w:t>发现的问题及原因：无。下一步改进措施： 无。</w:t>
      </w:r>
    </w:p>
    <w:p>
      <w:pPr>
        <w:spacing w:line="540" w:lineRule="exact"/>
        <w:ind w:left="-1" w:right="-1" w:firstLine="646"/>
        <w:jc w:val="left"/>
        <w:rPr>
          <w:rFonts w:ascii="仿宋_GB2312" w:hAnsi="仿宋_GB2312" w:eastAsia="仿宋_GB2312" w:cs="仿宋_GB2312"/>
          <w:sz w:val="32"/>
        </w:rPr>
      </w:pP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sz w:val="32"/>
          <w:szCs w:val="32"/>
        </w:rPr>
        <w:t>221（类）01（款）99（项）指：其他保障性安居工程支出。212（类）99（款）99（项）指：其他城乡社区支出。213（类）05（款）05（项）指：生产发展。221（类）02（款）01（项）指：住房公积金。221（类）03（款）99（项）指：其他城乡社区住宅支出。211（类）03（款）04（项）指：固体废弃物与化学品。221（类）01（款）03（项）指：棚户区改造。211（类）01（款）01（项）指：行政运行。221（类）01（款）06（项）指：公共租赁住房。208（类）05（款）05（项）指：机关事业单位基本养老保险缴费支出。212（类）08（款）01（项）指：征地和拆迁补偿支出。212（类）08（款）03（项）指：城市建设支出。212（类）05（款）01（项）指：城乡社区环境卫生。212（类）01（款）99（项）指：其他城乡社区管理事务支出。212（类）01（款）01（项）指：行政运行。212（类）13（款）02（项）指：城市环境卫生。</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- 9 -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444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5FBD"/>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362E"/>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5AB8"/>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D7E77"/>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7D2825"/>
    <w:rsid w:val="03AA79F6"/>
    <w:rsid w:val="03FB6C28"/>
    <w:rsid w:val="04741FE5"/>
    <w:rsid w:val="04DB02C7"/>
    <w:rsid w:val="06B856EE"/>
    <w:rsid w:val="07FE5938"/>
    <w:rsid w:val="084604BC"/>
    <w:rsid w:val="08883825"/>
    <w:rsid w:val="09725983"/>
    <w:rsid w:val="0A382BB5"/>
    <w:rsid w:val="0AA4543A"/>
    <w:rsid w:val="0AF24C83"/>
    <w:rsid w:val="0BE61132"/>
    <w:rsid w:val="0BE8692D"/>
    <w:rsid w:val="0C9B0DD6"/>
    <w:rsid w:val="0CE4791C"/>
    <w:rsid w:val="0E063C64"/>
    <w:rsid w:val="0F4C7B96"/>
    <w:rsid w:val="0FFB575E"/>
    <w:rsid w:val="10845F1B"/>
    <w:rsid w:val="11222B7B"/>
    <w:rsid w:val="11463A00"/>
    <w:rsid w:val="11600918"/>
    <w:rsid w:val="11B0398F"/>
    <w:rsid w:val="12E12025"/>
    <w:rsid w:val="13B960C5"/>
    <w:rsid w:val="152777F4"/>
    <w:rsid w:val="15C674B6"/>
    <w:rsid w:val="18D54A0D"/>
    <w:rsid w:val="19F76ED3"/>
    <w:rsid w:val="1A4106A0"/>
    <w:rsid w:val="1A4F5437"/>
    <w:rsid w:val="1AB77CD0"/>
    <w:rsid w:val="1E807156"/>
    <w:rsid w:val="1EA657F6"/>
    <w:rsid w:val="1F097CB6"/>
    <w:rsid w:val="2166156B"/>
    <w:rsid w:val="21B02D83"/>
    <w:rsid w:val="22A236F5"/>
    <w:rsid w:val="2374078F"/>
    <w:rsid w:val="23995975"/>
    <w:rsid w:val="23A02F6E"/>
    <w:rsid w:val="2432220E"/>
    <w:rsid w:val="248303BA"/>
    <w:rsid w:val="24837E47"/>
    <w:rsid w:val="252E01AA"/>
    <w:rsid w:val="267437BE"/>
    <w:rsid w:val="2680023E"/>
    <w:rsid w:val="28275228"/>
    <w:rsid w:val="29680352"/>
    <w:rsid w:val="2A020F75"/>
    <w:rsid w:val="2B007AEE"/>
    <w:rsid w:val="2BC14C56"/>
    <w:rsid w:val="2C1B026F"/>
    <w:rsid w:val="2CC61F55"/>
    <w:rsid w:val="2EF7452F"/>
    <w:rsid w:val="2F1D13B4"/>
    <w:rsid w:val="2FAA3DA6"/>
    <w:rsid w:val="30682E1F"/>
    <w:rsid w:val="309E51BB"/>
    <w:rsid w:val="30E210D2"/>
    <w:rsid w:val="311371D6"/>
    <w:rsid w:val="31EB64C9"/>
    <w:rsid w:val="32BB4E35"/>
    <w:rsid w:val="336D0D6F"/>
    <w:rsid w:val="352E4BEC"/>
    <w:rsid w:val="37DD5594"/>
    <w:rsid w:val="38F24FA8"/>
    <w:rsid w:val="3A98342A"/>
    <w:rsid w:val="3AB6780E"/>
    <w:rsid w:val="3AD56D70"/>
    <w:rsid w:val="3B2920C2"/>
    <w:rsid w:val="3BE41ABD"/>
    <w:rsid w:val="3C5421A9"/>
    <w:rsid w:val="3D903B21"/>
    <w:rsid w:val="3E2176D5"/>
    <w:rsid w:val="3ED67459"/>
    <w:rsid w:val="3F440741"/>
    <w:rsid w:val="41FC306C"/>
    <w:rsid w:val="4436522E"/>
    <w:rsid w:val="44BE5554"/>
    <w:rsid w:val="451E0908"/>
    <w:rsid w:val="452C2D31"/>
    <w:rsid w:val="45B76D17"/>
    <w:rsid w:val="45D26E14"/>
    <w:rsid w:val="462D64C2"/>
    <w:rsid w:val="46A541B1"/>
    <w:rsid w:val="4738740F"/>
    <w:rsid w:val="47EB0EFA"/>
    <w:rsid w:val="48C57772"/>
    <w:rsid w:val="491246E2"/>
    <w:rsid w:val="49782886"/>
    <w:rsid w:val="4A6F0D28"/>
    <w:rsid w:val="4AAF085C"/>
    <w:rsid w:val="4AEB7E60"/>
    <w:rsid w:val="4B4B135B"/>
    <w:rsid w:val="4BC7055F"/>
    <w:rsid w:val="4CFC7DB2"/>
    <w:rsid w:val="4E7C187D"/>
    <w:rsid w:val="508941AD"/>
    <w:rsid w:val="50CB4749"/>
    <w:rsid w:val="50E65530"/>
    <w:rsid w:val="51457139"/>
    <w:rsid w:val="51574DBD"/>
    <w:rsid w:val="51872B9F"/>
    <w:rsid w:val="51EC1DA8"/>
    <w:rsid w:val="52FC5524"/>
    <w:rsid w:val="532D7A17"/>
    <w:rsid w:val="532E3F70"/>
    <w:rsid w:val="54AF4562"/>
    <w:rsid w:val="54C9674B"/>
    <w:rsid w:val="556318EA"/>
    <w:rsid w:val="55A60AA1"/>
    <w:rsid w:val="56451615"/>
    <w:rsid w:val="57892630"/>
    <w:rsid w:val="57BD0E8E"/>
    <w:rsid w:val="57FC5774"/>
    <w:rsid w:val="58B25842"/>
    <w:rsid w:val="59B332C9"/>
    <w:rsid w:val="5A44758A"/>
    <w:rsid w:val="5BEC4BB3"/>
    <w:rsid w:val="5C070B55"/>
    <w:rsid w:val="5CB96DCE"/>
    <w:rsid w:val="5CE61580"/>
    <w:rsid w:val="5D175666"/>
    <w:rsid w:val="5D556A3C"/>
    <w:rsid w:val="5D7B25C9"/>
    <w:rsid w:val="5EBC266B"/>
    <w:rsid w:val="5ECB44B4"/>
    <w:rsid w:val="5EE2043C"/>
    <w:rsid w:val="602D2E37"/>
    <w:rsid w:val="609166C4"/>
    <w:rsid w:val="61460FBE"/>
    <w:rsid w:val="62775810"/>
    <w:rsid w:val="62D83744"/>
    <w:rsid w:val="630F4048"/>
    <w:rsid w:val="63AA02E5"/>
    <w:rsid w:val="64700DE9"/>
    <w:rsid w:val="65C613BD"/>
    <w:rsid w:val="65FD118C"/>
    <w:rsid w:val="67407C6E"/>
    <w:rsid w:val="682C3D89"/>
    <w:rsid w:val="68611305"/>
    <w:rsid w:val="69FA5D6B"/>
    <w:rsid w:val="6A162DE0"/>
    <w:rsid w:val="6A331428"/>
    <w:rsid w:val="6B2E5CB6"/>
    <w:rsid w:val="6B3D4886"/>
    <w:rsid w:val="6B792959"/>
    <w:rsid w:val="6DF8675E"/>
    <w:rsid w:val="6E8B52E6"/>
    <w:rsid w:val="6EA80098"/>
    <w:rsid w:val="6F8D70FF"/>
    <w:rsid w:val="6FB2103B"/>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AFE6CCD"/>
    <w:rsid w:val="7B041636"/>
    <w:rsid w:val="7CA86749"/>
    <w:rsid w:val="7EC92370"/>
    <w:rsid w:val="7F2238BD"/>
    <w:rsid w:val="7FA457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1147</Words>
  <Characters>6542</Characters>
  <Lines>54</Lines>
  <Paragraphs>15</Paragraphs>
  <TotalTime>0</TotalTime>
  <ScaleCrop>false</ScaleCrop>
  <LinksUpToDate>false</LinksUpToDate>
  <CharactersWithSpaces>7674</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2021-06-09T04:41:03Z</dcterms:modified>
  <cp:revision>815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