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泽普县人民政府关于公布行政规范性文件清理结果的公告</w:t>
      </w:r>
    </w:p>
    <w:p>
      <w:pPr>
        <w:ind w:firstLine="760" w:firstLineChars="200"/>
        <w:rPr>
          <w:rFonts w:hint="eastAsia" w:ascii="方正仿宋_GBK" w:hAnsi="方正仿宋_GBK" w:eastAsia="方正仿宋_GBK" w:cs="方正仿宋_GBK"/>
          <w:spacing w:val="20"/>
          <w:sz w:val="34"/>
          <w:szCs w:val="3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0"/>
          <w:sz w:val="34"/>
          <w:szCs w:val="34"/>
          <w:lang w:val="en-US" w:eastAsia="zh-CN"/>
        </w:rPr>
        <w:t>为了深入推进依法行政，加快法治政府建设，持续优化法治化营商环境，确保县政府及县政府办公室制定的行政规范性文件与现行的法律、法规、规章和政策规定相一致，根据《新疆维吾尔自治区行政规范性文件管理办法》（政府令第218号）、自治区人民政府办公厅《关于开展行政规范性文件和政策性文件集中清理工作的通知》（新政办明电〔2023〕128号）、喀什地区行署办公室《关于开展行政规范性文件和政策性文件集中清理工作的通知》等相关规定和文件要求，我县对行政规范性文件进行了全面清理，其中：继续有效6件，宣布失效2件，废止1件。现予公布，请遵照执行。</w:t>
      </w:r>
    </w:p>
    <w:p>
      <w:pPr>
        <w:ind w:firstLine="760" w:firstLineChars="200"/>
        <w:rPr>
          <w:rFonts w:hint="eastAsia" w:ascii="方正仿宋_GBK" w:hAnsi="方正仿宋_GBK" w:eastAsia="方正仿宋_GBK" w:cs="方正仿宋_GBK"/>
          <w:spacing w:val="20"/>
          <w:sz w:val="34"/>
          <w:szCs w:val="3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0"/>
          <w:sz w:val="34"/>
          <w:szCs w:val="34"/>
          <w:lang w:val="en-US" w:eastAsia="zh-CN"/>
        </w:rPr>
        <w:t>其他未列入继续有效目录的行政规范性文件，一律不得继续执行，不得作为行政管理的依据。</w:t>
      </w:r>
    </w:p>
    <w:p>
      <w:pPr>
        <w:ind w:firstLine="760" w:firstLineChars="200"/>
        <w:rPr>
          <w:rFonts w:hint="eastAsia" w:ascii="方正仿宋_GBK" w:hAnsi="方正仿宋_GBK" w:eastAsia="方正仿宋_GBK" w:cs="方正仿宋_GBK"/>
          <w:spacing w:val="20"/>
          <w:sz w:val="34"/>
          <w:szCs w:val="3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0"/>
          <w:sz w:val="34"/>
          <w:szCs w:val="34"/>
          <w:lang w:val="en-US" w:eastAsia="zh-CN"/>
        </w:rPr>
        <w:t>附件：</w:t>
      </w:r>
    </w:p>
    <w:p>
      <w:pPr>
        <w:numPr>
          <w:ilvl w:val="0"/>
          <w:numId w:val="1"/>
        </w:numPr>
        <w:ind w:firstLine="760" w:firstLineChars="200"/>
        <w:rPr>
          <w:rFonts w:hint="eastAsia" w:ascii="方正仿宋_GBK" w:hAnsi="方正仿宋_GBK" w:eastAsia="方正仿宋_GBK" w:cs="方正仿宋_GBK"/>
          <w:spacing w:val="20"/>
          <w:sz w:val="34"/>
          <w:szCs w:val="3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0"/>
          <w:sz w:val="34"/>
          <w:szCs w:val="34"/>
          <w:lang w:val="en-US" w:eastAsia="zh-CN"/>
        </w:rPr>
        <w:t>继续有效的行政规范性文件、政策性文件目录</w:t>
      </w:r>
    </w:p>
    <w:p>
      <w:pPr>
        <w:numPr>
          <w:ilvl w:val="0"/>
          <w:numId w:val="1"/>
        </w:numPr>
        <w:ind w:firstLine="760" w:firstLineChars="200"/>
        <w:rPr>
          <w:rFonts w:hint="eastAsia" w:ascii="方正仿宋_GBK" w:hAnsi="方正仿宋_GBK" w:eastAsia="方正仿宋_GBK" w:cs="方正仿宋_GBK"/>
          <w:spacing w:val="20"/>
          <w:sz w:val="34"/>
          <w:szCs w:val="3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0"/>
          <w:sz w:val="34"/>
          <w:szCs w:val="34"/>
          <w:lang w:val="en-US" w:eastAsia="zh-CN"/>
        </w:rPr>
        <w:t>宣布废止、失效的行政规范性文件目录</w:t>
      </w:r>
    </w:p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泽普县人民政府各部门（单位）继续有效的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行政规范性文件、政策性文件目录表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196"/>
        <w:gridCol w:w="1546"/>
        <w:gridCol w:w="1466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  <w:t>现行有效行政规范性文件目录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文号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发布时间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泽普县商品房预售资金监管办法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泽政规发〔2021〕9号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2021年1月29日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  <w:t>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泽普县扶贫项目资产后续管理实施细则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泽政办规〔2022〕1号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2022年6月12日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乡村振兴局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泽普县农村供水管理办法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泽政规发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〔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〕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2号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2022年11月28日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关于印发《泽普县农业水价综合改革精准补贴和节水奖励办法（试行）》的通知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泽政规发〔2021〕1号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2021年9月27日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泽普县地方储备粮管理办法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政规发〔2021〕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" w:eastAsia="zh-CN"/>
              </w:rPr>
              <w:t>2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号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" w:eastAsia="zh-CN"/>
              </w:rPr>
              <w:t>2021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" w:eastAsia="zh-CN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12月30日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发展与改革委员会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  <w:t>现行有效政策性文件目录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文号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发布时间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泽普县招商引资优惠政策（试行）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泽政办发（2023）20号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2023年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商工局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泽普县人民政府各部门（单位）宣布废止、失效的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行政规范性文件目录表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573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val="en-US" w:eastAsia="zh-CN"/>
              </w:rPr>
              <w:t>废止 1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文号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35" w:type="dxa"/>
            <w:noWrap w:val="0"/>
            <w:vAlign w:val="top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泽普县招商引资优惠政策（试行）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泽政办发〔2022〕18号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新的政策已施行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val="en-US" w:eastAsia="zh-CN"/>
              </w:rPr>
              <w:t>宣布失效2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文号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35" w:type="dxa"/>
            <w:noWrap w:val="0"/>
            <w:vAlign w:val="top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tabs>
                <w:tab w:val="left" w:pos="429"/>
              </w:tabs>
              <w:jc w:val="left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关于印发泽普县叶尔羌河防洪工程运行管理办法（试行）的通知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泽政办发〔2018〕229号</w:t>
            </w:r>
          </w:p>
        </w:tc>
        <w:tc>
          <w:tcPr>
            <w:tcW w:w="3410" w:type="dxa"/>
            <w:noWrap w:val="0"/>
            <w:vAlign w:val="top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  <w:t>有效期已过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35" w:type="dxa"/>
            <w:noWrap w:val="0"/>
            <w:vAlign w:val="top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tabs>
                <w:tab w:val="left" w:pos="429"/>
              </w:tabs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关于印发《泽普县落实困难残疾人生活补贴和</w:t>
            </w:r>
          </w:p>
          <w:p>
            <w:pPr>
              <w:tabs>
                <w:tab w:val="left" w:pos="429"/>
              </w:tabs>
              <w:jc w:val="left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重度残疾人护理补贴制度暂行办法》的通知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429"/>
              </w:tabs>
              <w:jc w:val="left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泽政办发〔2016〕44号</w:t>
            </w:r>
          </w:p>
        </w:tc>
        <w:tc>
          <w:tcPr>
            <w:tcW w:w="3410" w:type="dxa"/>
            <w:noWrap w:val="0"/>
            <w:vAlign w:val="top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  <w:t>有效期已过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tabs>
          <w:tab w:val="left" w:pos="429"/>
        </w:tabs>
        <w:jc w:val="left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  <w:t>联系人：艾孜买提</w:t>
      </w:r>
    </w:p>
    <w:p>
      <w:pPr>
        <w:tabs>
          <w:tab w:val="left" w:pos="429"/>
        </w:tabs>
        <w:jc w:val="left"/>
        <w:rPr>
          <w:rFonts w:hint="default" w:ascii="仿宋" w:hAnsi="仿宋" w:eastAsia="仿宋" w:cs="仿宋"/>
          <w:sz w:val="22"/>
          <w:szCs w:val="2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  <w:t>联系电话：0998-6935313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/>
          <w:sz w:val="34"/>
          <w:szCs w:val="34"/>
          <w:lang w:eastAsia="zh-CN"/>
        </w:rPr>
      </w:pPr>
    </w:p>
    <w:p>
      <w:pPr>
        <w:rPr>
          <w:rFonts w:hint="eastAsia"/>
          <w:sz w:val="34"/>
          <w:szCs w:val="34"/>
          <w:lang w:eastAsia="zh-CN"/>
        </w:rPr>
      </w:pPr>
    </w:p>
    <w:p>
      <w:pPr>
        <w:rPr>
          <w:rFonts w:hint="eastAsia"/>
          <w:sz w:val="34"/>
          <w:szCs w:val="34"/>
          <w:lang w:eastAsia="zh-CN"/>
        </w:rPr>
      </w:pPr>
    </w:p>
    <w:p>
      <w:pPr>
        <w:rPr>
          <w:rFonts w:hint="eastAsia"/>
          <w:sz w:val="34"/>
          <w:szCs w:val="34"/>
          <w:lang w:eastAsia="zh-CN"/>
        </w:rPr>
      </w:pPr>
    </w:p>
    <w:p>
      <w:pPr>
        <w:rPr>
          <w:rFonts w:hint="eastAsia"/>
          <w:sz w:val="34"/>
          <w:szCs w:val="3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B796E0"/>
    <w:multiLevelType w:val="singleLevel"/>
    <w:tmpl w:val="E1B796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ZTVkZjI5Y2NiMjU2ZDE4MzQ4N2ZjOTU1YWFiMTQifQ=="/>
  </w:docVars>
  <w:rsids>
    <w:rsidRoot w:val="00000000"/>
    <w:rsid w:val="0834157C"/>
    <w:rsid w:val="0EB91F33"/>
    <w:rsid w:val="11921286"/>
    <w:rsid w:val="17380057"/>
    <w:rsid w:val="31B73D8E"/>
    <w:rsid w:val="32A44F83"/>
    <w:rsid w:val="38AB2543"/>
    <w:rsid w:val="3D531C34"/>
    <w:rsid w:val="3EC51D89"/>
    <w:rsid w:val="43886FD8"/>
    <w:rsid w:val="4F5E4368"/>
    <w:rsid w:val="566A785F"/>
    <w:rsid w:val="63D97C73"/>
    <w:rsid w:val="6A8F212E"/>
    <w:rsid w:val="77140BBC"/>
    <w:rsid w:val="7B5FD40A"/>
    <w:rsid w:val="E97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</dc:creator>
  <cp:lastModifiedBy>Administrator</cp:lastModifiedBy>
  <cp:lastPrinted>2023-09-20T21:36:00Z</cp:lastPrinted>
  <dcterms:modified xsi:type="dcterms:W3CDTF">2023-10-13T09:59:56Z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89DCFBA25A3C4F8184A3674406310247_12</vt:lpwstr>
  </property>
</Properties>
</file>