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仿宋简体" w:cs="Times New Roman"/>
          <w:spacing w:val="6"/>
          <w:sz w:val="44"/>
          <w:szCs w:val="44"/>
          <w:lang w:val="en-US" w:eastAsia="zh-CN"/>
        </w:rPr>
      </w:pPr>
      <w:r>
        <w:rPr>
          <w:rFonts w:hint="eastAsia" w:ascii="方正小标宋_GBK" w:hAnsi="方正小标宋_GBK" w:eastAsia="方正小标宋_GBK" w:cs="方正小标宋_GBK"/>
          <w:b/>
          <w:bCs/>
          <w:color w:val="333333"/>
          <w:spacing w:val="6"/>
          <w:kern w:val="36"/>
          <w:sz w:val="44"/>
          <w:szCs w:val="44"/>
        </w:rPr>
        <w:t>关于</w:t>
      </w:r>
      <w:r>
        <w:rPr>
          <w:rFonts w:hint="eastAsia" w:ascii="方正小标宋_GBK" w:hAnsi="方正小标宋_GBK" w:eastAsia="方正小标宋_GBK" w:cs="方正小标宋_GBK"/>
          <w:b/>
          <w:bCs/>
          <w:color w:val="333333"/>
          <w:spacing w:val="6"/>
          <w:kern w:val="36"/>
          <w:sz w:val="44"/>
          <w:szCs w:val="44"/>
          <w:lang w:eastAsia="zh-CN"/>
        </w:rPr>
        <w:t>公示</w:t>
      </w:r>
      <w:r>
        <w:rPr>
          <w:rFonts w:hint="eastAsia" w:ascii="方正小标宋_GBK" w:hAnsi="方正小标宋_GBK" w:eastAsia="方正小标宋_GBK" w:cs="方正小标宋_GBK"/>
          <w:b/>
          <w:bCs/>
          <w:color w:val="333333"/>
          <w:spacing w:val="6"/>
          <w:kern w:val="36"/>
          <w:sz w:val="44"/>
          <w:szCs w:val="44"/>
          <w:lang w:val="en-US" w:eastAsia="zh-CN"/>
        </w:rPr>
        <w:t>泽普县</w:t>
      </w:r>
      <w:r>
        <w:rPr>
          <w:rFonts w:hint="eastAsia" w:ascii="方正小标宋_GBK" w:hAnsi="方正小标宋_GBK" w:eastAsia="方正小标宋_GBK" w:cs="方正小标宋_GBK"/>
          <w:b/>
          <w:bCs/>
          <w:color w:val="333333"/>
          <w:spacing w:val="6"/>
          <w:kern w:val="36"/>
          <w:sz w:val="44"/>
          <w:szCs w:val="44"/>
        </w:rPr>
        <w:t>市场监督管理局行政处罚决定书</w:t>
      </w:r>
      <w:r>
        <w:rPr>
          <w:rFonts w:hint="eastAsia" w:ascii="方正小标宋_GBK" w:hAnsi="方正小标宋_GBK" w:eastAsia="方正小标宋_GBK" w:cs="方正小标宋_GBK"/>
          <w:b/>
          <w:bCs/>
          <w:color w:val="333333"/>
          <w:spacing w:val="6"/>
          <w:kern w:val="36"/>
          <w:sz w:val="44"/>
          <w:szCs w:val="44"/>
          <w:lang w:val="en-US" w:eastAsia="zh-CN"/>
        </w:rPr>
        <w:t>的公告</w:t>
      </w:r>
    </w:p>
    <w:p>
      <w:pPr>
        <w:jc w:val="center"/>
        <w:rPr>
          <w:rFonts w:hint="eastAsia" w:ascii="方正小标宋_GBK" w:hAnsi="方正小标宋_GBK" w:eastAsia="方正小标宋_GBK" w:cs="方正小标宋_GBK"/>
          <w:b/>
          <w:bCs/>
          <w:color w:val="333333"/>
          <w:spacing w:val="6"/>
          <w:kern w:val="36"/>
          <w:sz w:val="44"/>
          <w:szCs w:val="44"/>
          <w:lang w:val="en-US" w:eastAsia="zh-CN"/>
        </w:rPr>
      </w:pPr>
      <w:r>
        <w:rPr>
          <w:rFonts w:hint="eastAsia" w:ascii="方正小标宋_GBK" w:hAnsi="方正小标宋_GBK" w:eastAsia="方正小标宋_GBK" w:cs="方正小标宋_GBK"/>
          <w:b/>
          <w:bCs/>
          <w:color w:val="333333"/>
          <w:spacing w:val="6"/>
          <w:kern w:val="36"/>
          <w:sz w:val="44"/>
          <w:szCs w:val="44"/>
          <w:lang w:val="en-US" w:eastAsia="zh-CN"/>
        </w:rPr>
        <w:t>泽普县市场监督管理局行政处罚决定书</w:t>
      </w:r>
    </w:p>
    <w:p>
      <w:pPr>
        <w:jc w:val="center"/>
        <w:rPr>
          <w:rFonts w:ascii="Microsoft JhengHei"/>
          <w:sz w:val="21"/>
          <w:u w:val="single"/>
        </w:rPr>
      </w:pPr>
      <w:r>
        <w:rPr>
          <w:rFonts w:hint="eastAsia" w:ascii="方正小标宋_GBK" w:hAnsi="方正小标宋_GBK" w:eastAsia="方正小标宋_GBK" w:cs="方正小标宋_GBK"/>
          <w:b/>
          <w:bCs/>
          <w:color w:val="333333"/>
          <w:spacing w:val="6"/>
          <w:kern w:val="36"/>
          <w:sz w:val="44"/>
          <w:szCs w:val="44"/>
          <w:lang w:val="en-US" w:eastAsia="zh-CN"/>
        </w:rPr>
        <w:t>泽市监处罚</w:t>
      </w:r>
      <w:r>
        <w:rPr>
          <w:rFonts w:hint="eastAsia" w:ascii="Times New Roman" w:hAnsi="Times New Roman" w:eastAsia="方正仿宋简体" w:cs="Times New Roman"/>
          <w:spacing w:val="6"/>
          <w:sz w:val="44"/>
          <w:szCs w:val="44"/>
          <w:lang w:val="en-US" w:eastAsia="zh-CN"/>
        </w:rPr>
        <w:t>〔2025〕</w:t>
      </w:r>
      <w:r>
        <w:rPr>
          <w:rFonts w:hint="eastAsia" w:ascii="Times New Roman" w:hAnsi="Times New Roman" w:eastAsia="方正仿宋简体" w:cs="Times New Roman"/>
          <w:color w:val="auto"/>
          <w:spacing w:val="6"/>
          <w:sz w:val="44"/>
          <w:szCs w:val="44"/>
          <w:lang w:val="en-US" w:eastAsia="zh-CN"/>
        </w:rPr>
        <w:t>61</w:t>
      </w:r>
      <w:r>
        <w:rPr>
          <w:rFonts w:hint="eastAsia" w:ascii="方正小标宋_GBK" w:hAnsi="方正小标宋_GBK" w:eastAsia="方正小标宋_GBK" w:cs="方正小标宋_GBK"/>
          <w:b/>
          <w:bCs/>
          <w:color w:val="333333"/>
          <w:spacing w:val="6"/>
          <w:kern w:val="36"/>
          <w:sz w:val="44"/>
          <w:szCs w:val="44"/>
          <w:lang w:val="en-US" w:eastAsia="zh-CN"/>
        </w:rPr>
        <w:t>号</w:t>
      </w:r>
    </w:p>
    <w:p>
      <w:pPr>
        <w:keepNext w:val="0"/>
        <w:keepLines w:val="0"/>
        <w:widowControl/>
        <w:suppressLineNumbers w:val="0"/>
        <w:jc w:val="left"/>
        <w:rPr>
          <w:rFonts w:hint="eastAsia" w:ascii="方正仿宋_GBK" w:hAnsi="方正仿宋_GBK" w:eastAsia="方正仿宋_GBK" w:cs="方正仿宋_GBK"/>
          <w:spacing w:val="1"/>
          <w:sz w:val="34"/>
          <w:szCs w:val="34"/>
          <w:u w:val="none" w:color="auto"/>
          <w:lang w:val="en-US" w:eastAsia="zh-CN"/>
        </w:rPr>
      </w:pPr>
      <w:r>
        <w:rPr>
          <w:rFonts w:hint="eastAsia" w:ascii="方正仿宋_GBK" w:hAnsi="方正仿宋_GBK" w:eastAsia="方正仿宋_GBK" w:cs="方正仿宋_GBK"/>
          <w:spacing w:val="-28"/>
          <w:sz w:val="34"/>
          <w:szCs w:val="34"/>
          <w:lang w:eastAsia="zh-CN"/>
        </w:rPr>
        <w:t>当事人</w:t>
      </w:r>
      <w:r>
        <w:rPr>
          <w:rFonts w:hint="eastAsia" w:ascii="方正仿宋_GBK" w:hAnsi="方正仿宋_GBK" w:eastAsia="方正仿宋_GBK" w:cs="方正仿宋_GBK"/>
          <w:spacing w:val="-28"/>
          <w:w w:val="89"/>
          <w:sz w:val="34"/>
          <w:szCs w:val="34"/>
        </w:rPr>
        <w:t>：</w:t>
      </w:r>
      <w:r>
        <w:rPr>
          <w:rFonts w:hint="eastAsia" w:ascii="方正仿宋_GBK" w:hAnsi="方正仿宋_GBK" w:eastAsia="方正仿宋_GBK" w:cs="方正仿宋_GBK"/>
          <w:sz w:val="34"/>
          <w:szCs w:val="34"/>
          <w:u w:val="single" w:color="auto"/>
        </w:rPr>
        <w:t xml:space="preserve"> </w:t>
      </w:r>
      <w:r>
        <w:rPr>
          <w:rFonts w:hint="eastAsia" w:ascii="方正仿宋_GBK" w:hAnsi="方正仿宋_GBK" w:eastAsia="方正仿宋_GBK" w:cs="方正仿宋_GBK"/>
          <w:sz w:val="34"/>
          <w:szCs w:val="34"/>
          <w:u w:val="single" w:color="auto"/>
          <w:lang w:val="en-US" w:eastAsia="zh-CN"/>
        </w:rPr>
        <w:t>泽普县迷燃辣香火锅店</w:t>
      </w:r>
      <w:r>
        <w:rPr>
          <w:rFonts w:hint="eastAsia" w:ascii="方正仿宋_GBK" w:hAnsi="方正仿宋_GBK" w:eastAsia="方正仿宋_GBK" w:cs="方正仿宋_GBK"/>
          <w:sz w:val="34"/>
          <w:szCs w:val="34"/>
          <w:u w:val="single" w:color="auto"/>
        </w:rPr>
        <w:t xml:space="preserve">                       </w:t>
      </w:r>
      <w:r>
        <w:rPr>
          <w:rFonts w:hint="eastAsia" w:ascii="方正仿宋_GBK" w:hAnsi="方正仿宋_GBK" w:eastAsia="方正仿宋_GBK" w:cs="方正仿宋_GBK"/>
          <w:spacing w:val="22"/>
          <w:sz w:val="34"/>
          <w:szCs w:val="34"/>
        </w:rPr>
        <w:t xml:space="preserve"> </w:t>
      </w:r>
      <w:r>
        <w:rPr>
          <w:rFonts w:hint="eastAsia" w:ascii="方正仿宋_GBK" w:hAnsi="方正仿宋_GBK" w:eastAsia="方正仿宋_GBK" w:cs="方正仿宋_GBK"/>
          <w:spacing w:val="-28"/>
          <w:sz w:val="34"/>
          <w:szCs w:val="34"/>
        </w:rPr>
        <w:t>主体资格证照名称：</w:t>
      </w:r>
      <w:r>
        <w:rPr>
          <w:rFonts w:hint="eastAsia" w:ascii="方正仿宋_GBK" w:hAnsi="方正仿宋_GBK" w:eastAsia="方正仿宋_GBK" w:cs="方正仿宋_GBK"/>
          <w:spacing w:val="1"/>
          <w:sz w:val="34"/>
          <w:szCs w:val="34"/>
          <w:u w:val="single" w:color="auto"/>
        </w:rPr>
        <w:t xml:space="preserve"> </w:t>
      </w:r>
      <w:r>
        <w:rPr>
          <w:rFonts w:hint="eastAsia" w:ascii="方正仿宋_GBK" w:hAnsi="方正仿宋_GBK" w:eastAsia="方正仿宋_GBK" w:cs="方正仿宋_GBK"/>
          <w:spacing w:val="1"/>
          <w:sz w:val="34"/>
          <w:szCs w:val="34"/>
          <w:u w:val="single" w:color="auto"/>
          <w:lang w:val="en-US" w:eastAsia="zh-CN"/>
        </w:rPr>
        <w:t>营业执照</w:t>
      </w:r>
      <w:r>
        <w:rPr>
          <w:rFonts w:hint="eastAsia" w:ascii="方正仿宋_GBK" w:hAnsi="方正仿宋_GBK" w:eastAsia="方正仿宋_GBK" w:cs="方正仿宋_GBK"/>
          <w:spacing w:val="1"/>
          <w:sz w:val="34"/>
          <w:szCs w:val="34"/>
          <w:u w:val="single" w:color="auto"/>
        </w:rPr>
        <w:t xml:space="preserve">                                  </w:t>
      </w:r>
      <w:r>
        <w:rPr>
          <w:rFonts w:hint="eastAsia" w:ascii="方正仿宋_GBK" w:hAnsi="方正仿宋_GBK" w:eastAsia="方正仿宋_GBK" w:cs="方正仿宋_GBK"/>
          <w:spacing w:val="19"/>
          <w:sz w:val="34"/>
          <w:szCs w:val="34"/>
        </w:rPr>
        <w:t xml:space="preserve"> </w:t>
      </w:r>
      <w:r>
        <w:rPr>
          <w:rFonts w:hint="eastAsia" w:ascii="方正仿宋_GBK" w:hAnsi="方正仿宋_GBK" w:eastAsia="方正仿宋_GBK" w:cs="方正仿宋_GBK"/>
          <w:spacing w:val="-28"/>
          <w:sz w:val="34"/>
          <w:szCs w:val="34"/>
        </w:rPr>
        <w:t>统一社会信用代码</w:t>
      </w:r>
      <w:r>
        <w:rPr>
          <w:rFonts w:hint="eastAsia" w:ascii="Times New Roman" w:hAnsi="Times New Roman" w:eastAsia="方正仿宋简体" w:cs="Times New Roman"/>
          <w:b w:val="0"/>
          <w:bCs w:val="0"/>
          <w:spacing w:val="6"/>
          <w:sz w:val="34"/>
          <w:szCs w:val="34"/>
          <w:u w:val="single"/>
          <w:lang w:val="en-US" w:eastAsia="zh-CN"/>
        </w:rPr>
        <w:t xml:space="preserve">： 92653124MA＊＊＊                                  住所（住址）：新疆喀什地区泽普县库其棚户区西侧3-5＃一层01号商铺  </w:t>
      </w:r>
      <w:r>
        <w:rPr>
          <w:rFonts w:hint="eastAsia" w:ascii="方正仿宋_GBK" w:hAnsi="方正仿宋_GBK" w:eastAsia="方正仿宋_GBK" w:cs="方正仿宋_GBK"/>
          <w:spacing w:val="1"/>
          <w:sz w:val="34"/>
          <w:szCs w:val="34"/>
          <w:u w:val="none" w:color="auto"/>
          <w:lang w:val="en-US" w:eastAsia="zh-CN"/>
        </w:rPr>
        <w:t xml:space="preserve">                         </w:t>
      </w:r>
    </w:p>
    <w:p>
      <w:pPr>
        <w:keepNext w:val="0"/>
        <w:keepLines w:val="0"/>
        <w:pageBreakBefore w:val="0"/>
        <w:overflowPunct/>
        <w:topLinePunct w:val="0"/>
        <w:bidi w:val="0"/>
        <w:spacing w:line="500" w:lineRule="exact"/>
        <w:ind w:left="35" w:right="16" w:firstLine="33"/>
        <w:rPr>
          <w:rFonts w:hint="eastAsia" w:ascii="方正仿宋_GBK" w:hAnsi="方正仿宋_GBK" w:eastAsia="方正仿宋_GBK" w:cs="方正仿宋_GBK"/>
          <w:spacing w:val="21"/>
          <w:sz w:val="34"/>
          <w:szCs w:val="34"/>
        </w:rPr>
      </w:pPr>
      <w:r>
        <w:rPr>
          <w:rFonts w:hint="eastAsia" w:ascii="方正仿宋_GBK" w:hAnsi="方正仿宋_GBK" w:eastAsia="方正仿宋_GBK" w:cs="方正仿宋_GBK"/>
          <w:sz w:val="34"/>
          <w:szCs w:val="34"/>
        </w:rPr>
        <w:t>法定代表人（负责人、</w:t>
      </w:r>
      <w:r>
        <w:rPr>
          <w:rFonts w:hint="eastAsia" w:ascii="方正仿宋_GBK" w:hAnsi="方正仿宋_GBK" w:eastAsia="方正仿宋_GBK" w:cs="方正仿宋_GBK"/>
          <w:sz w:val="34"/>
          <w:szCs w:val="34"/>
          <w:u w:val="none" w:color="auto"/>
        </w:rPr>
        <w:t>经</w:t>
      </w:r>
      <w:r>
        <w:rPr>
          <w:rFonts w:hint="eastAsia" w:ascii="方正仿宋_GBK" w:hAnsi="方正仿宋_GBK" w:eastAsia="方正仿宋_GBK" w:cs="方正仿宋_GBK"/>
          <w:spacing w:val="1"/>
          <w:sz w:val="34"/>
          <w:szCs w:val="34"/>
          <w:u w:val="none" w:color="auto"/>
          <w:lang w:val="en-US" w:eastAsia="zh-CN"/>
        </w:rPr>
        <w:t>营者）：</w:t>
      </w:r>
      <w:r>
        <w:rPr>
          <w:rFonts w:hint="eastAsia" w:ascii="方正仿宋_GBK" w:hAnsi="方正仿宋_GBK" w:eastAsia="方正仿宋_GBK" w:cs="方正仿宋_GBK"/>
          <w:spacing w:val="1"/>
          <w:sz w:val="34"/>
          <w:szCs w:val="34"/>
          <w:u w:val="single" w:color="auto"/>
          <w:lang w:val="en-US" w:eastAsia="zh-CN"/>
        </w:rPr>
        <w:t>阿＊＊</w:t>
      </w:r>
      <w:r>
        <w:rPr>
          <w:rFonts w:hint="eastAsia" w:ascii="方正仿宋_GBK" w:hAnsi="方正仿宋_GBK" w:eastAsia="方正仿宋_GBK" w:cs="方正仿宋_GBK"/>
          <w:spacing w:val="1"/>
          <w:sz w:val="34"/>
          <w:szCs w:val="34"/>
          <w:u w:val="single" w:color="auto"/>
        </w:rPr>
        <w:t xml:space="preserve">               </w:t>
      </w:r>
      <w:r>
        <w:rPr>
          <w:rFonts w:hint="eastAsia" w:ascii="方正仿宋_GBK" w:hAnsi="方正仿宋_GBK" w:eastAsia="方正仿宋_GBK" w:cs="方正仿宋_GBK"/>
          <w:spacing w:val="21"/>
          <w:sz w:val="34"/>
          <w:szCs w:val="34"/>
        </w:rPr>
        <w:t xml:space="preserve"> </w:t>
      </w:r>
    </w:p>
    <w:p>
      <w:pPr>
        <w:keepNext w:val="0"/>
        <w:keepLines w:val="0"/>
        <w:pageBreakBefore w:val="0"/>
        <w:overflowPunct/>
        <w:topLinePunct w:val="0"/>
        <w:bidi w:val="0"/>
        <w:spacing w:line="500" w:lineRule="exact"/>
        <w:ind w:left="35" w:right="16" w:firstLine="33"/>
        <w:rPr>
          <w:rFonts w:hint="eastAsia" w:ascii="方正仿宋_GBK" w:hAnsi="方正仿宋_GBK" w:eastAsia="方正仿宋_GBK" w:cs="方正仿宋_GBK"/>
          <w:sz w:val="34"/>
          <w:szCs w:val="34"/>
        </w:rPr>
      </w:pPr>
      <w:r>
        <w:rPr>
          <w:rFonts w:hint="eastAsia" w:ascii="方正仿宋_GBK" w:hAnsi="方正仿宋_GBK" w:eastAsia="方正仿宋_GBK" w:cs="方正仿宋_GBK"/>
          <w:spacing w:val="-31"/>
          <w:w w:val="98"/>
          <w:sz w:val="34"/>
          <w:szCs w:val="34"/>
        </w:rPr>
        <w:t>身份</w:t>
      </w:r>
      <w:r>
        <w:rPr>
          <w:rFonts w:hint="eastAsia" w:ascii="方正仿宋_GBK" w:hAnsi="方正仿宋_GBK" w:eastAsia="方正仿宋_GBK" w:cs="方正仿宋_GBK"/>
          <w:spacing w:val="-31"/>
          <w:w w:val="98"/>
          <w:sz w:val="34"/>
          <w:szCs w:val="34"/>
          <w:u w:val="none" w:color="auto"/>
        </w:rPr>
        <w:t>证</w:t>
      </w:r>
      <w:r>
        <w:rPr>
          <w:rFonts w:hint="eastAsia" w:ascii="方正仿宋_GBK" w:hAnsi="方正仿宋_GBK" w:eastAsia="方正仿宋_GBK" w:cs="方正仿宋_GBK"/>
          <w:spacing w:val="1"/>
          <w:sz w:val="34"/>
          <w:szCs w:val="34"/>
          <w:u w:val="none" w:color="auto"/>
          <w:lang w:val="en-US" w:eastAsia="zh-CN"/>
        </w:rPr>
        <w:t>件号码：</w:t>
      </w:r>
      <w:r>
        <w:rPr>
          <w:rFonts w:hint="eastAsia" w:ascii="Times New Roman" w:hAnsi="Times New Roman" w:eastAsia="方正仿宋简体" w:cs="Times New Roman"/>
          <w:b w:val="0"/>
          <w:bCs w:val="0"/>
          <w:spacing w:val="6"/>
          <w:sz w:val="34"/>
          <w:szCs w:val="34"/>
          <w:u w:val="single"/>
          <w:lang w:val="en-US" w:eastAsia="zh-CN"/>
        </w:rPr>
        <w:t>653124</w:t>
      </w:r>
      <w:r>
        <w:rPr>
          <w:rFonts w:hint="eastAsia" w:ascii="方正仿宋_GBK" w:hAnsi="方正仿宋_GBK" w:eastAsia="方正仿宋_GBK" w:cs="方正仿宋_GBK"/>
          <w:spacing w:val="1"/>
          <w:sz w:val="34"/>
          <w:szCs w:val="34"/>
          <w:u w:val="single" w:color="auto"/>
          <w:lang w:val="en-US" w:eastAsia="zh-CN"/>
        </w:rPr>
        <w:t>＊＊＊</w:t>
      </w:r>
      <w:r>
        <w:rPr>
          <w:rFonts w:hint="eastAsia" w:ascii="方正仿宋_GBK" w:hAnsi="方正仿宋_GBK" w:eastAsia="方正仿宋_GBK" w:cs="方正仿宋_GBK"/>
          <w:sz w:val="34"/>
          <w:szCs w:val="34"/>
          <w:u w:val="single" w:color="auto"/>
        </w:rPr>
        <w:t xml:space="preserve">                                    </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2025年9月19日，喀什地区市场监督管理局委托华研检测集团有限责任公司对泽普县迷燃辣香火锅店使用的盘子进行抽样检测。2025年10月21日我局收到华研检测集团有限责任公司出具的编号为：NO：SP202526749的检验报告，检验结果显示大肠菌群,阴离子合成洗涤剂(以十二烷基苯磺酸钠计)项目不符合 GB 14934-2016《食品安全国家标准 消毒餐(饮)具》要求，检验结论为不合格。检验结果中大肠菌群，/50cm2，标准指标≦不得检出，样品中实测中检出；阴离子合成洗涤剂（以十二烷基苯磺酸钠计），mg/100cm²，标准指标≦不得检出，样品中实测值为：0.014。2025年10月26日向当事人送达食品安全抽样检验结果通知书和华研检测集团有限责任公司出具的编号为NO：SP202526749的检验报告，同时一并告知了当事人享有的权利及复检的时限，当事人阿＊＊签收了检验报告书及通知书，并对抽检结果无异议。执法人员于2025年10月26日进行了案源登记，2025年11月07日经局领导批准开展立案调查。</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2025年10月26日经现场检查发现，涉案盘子已全部使用完毕。经询问，当事人陈述涉案盘子刮掉剩餐渣，泡到洗盘子池用洗洁精清洗，然后用清水冲洗，再次用清水冲洗两次，然后用消毒柜消毒半个小时。</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因在现场检查时，未发现抽检不合格批次的盘，因当事人被抽检批次的复用餐饮具（盘）已全部使用完毕，无法进行召回或再次进行清洗消毒。</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经查，</w:t>
      </w:r>
      <w:bookmarkStart w:id="0" w:name="_GoBack"/>
      <w:bookmarkEnd w:id="0"/>
      <w:r>
        <w:rPr>
          <w:rFonts w:hint="eastAsia" w:ascii="Times New Roman" w:hAnsi="Times New Roman" w:eastAsia="方正仿宋简体" w:cs="Times New Roman"/>
          <w:b w:val="0"/>
          <w:bCs w:val="0"/>
          <w:spacing w:val="6"/>
          <w:kern w:val="2"/>
          <w:sz w:val="34"/>
          <w:szCs w:val="34"/>
          <w:u w:val="single"/>
          <w:lang w:val="en-US" w:eastAsia="zh-CN" w:bidi="ar-SA"/>
        </w:rPr>
        <w:t>华研检测集团有限责任公司出具的编号为：NO：SP202526749的检验报告，检验项目为阴离子合成洗涤剂（以十二烷基苯磺酸钠计）、大肠菌群等2项，检验依据：GB/T GB 14934-2016(附录 A.1)和 GB/T 5750.4-2006(10.1)、GB 14934-2016(附录 A.2.2、A.2.3、附录 B.2、B.3)。检验结果显示大肠菌群，阴离子合成洗涤剂(以十二烷基苯磺酸钠计)项目不符合 GB 14934-2016《食品安全国家标准 消毒餐(饮)具》要求，检验结论为不合格。办案人员认定当事人的行为涉嫌使用清洗消毒不合格的复用餐饮具（盘子）的行为案。</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上述事实，主要有以下证据证明：</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1.《营业执照》、食品经营许可证、经营者身份证复印件1份。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2.食品安全抽样检验抽样单1份。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3.《食品安全的抽样检验结果通知书》1份。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4.《检验报告》（编号为NO：SP202526749）1份。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5.《泽普县市场监督管理局不合格食品检验报告送达回执》1份。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6.现场检查笔录1份。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7.询问笔录一份。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8.责令整改通知书（泽市监食责改〔2025〕59号）1份。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9.整改报告1份。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2025年11月25日，</w:t>
      </w:r>
      <w:r>
        <w:rPr>
          <w:rFonts w:hint="eastAsia" w:ascii="Times New Roman" w:hAnsi="Times New Roman" w:eastAsia="方正仿宋简体" w:cs="Times New Roman"/>
          <w:b w:val="0"/>
          <w:bCs w:val="0"/>
          <w:spacing w:val="6"/>
          <w:kern w:val="2"/>
          <w:sz w:val="34"/>
          <w:szCs w:val="34"/>
          <w:u w:val="single"/>
          <w:lang w:val="en-US" w:eastAsia="zh-CN" w:bidi="ar-SA"/>
        </w:rPr>
        <w:t>本局依法向当事人送达了泽市监罚告〔2025〕66号《泽普县市场监督管理局行政处罚告知书》，当事人在五个工作日内未提出陈述、申辩。</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本局认为，</w:t>
      </w:r>
      <w:r>
        <w:rPr>
          <w:rFonts w:hint="eastAsia" w:ascii="Times New Roman" w:hAnsi="Times New Roman" w:eastAsia="方正仿宋简体" w:cs="Times New Roman"/>
          <w:b w:val="0"/>
          <w:bCs w:val="0"/>
          <w:spacing w:val="6"/>
          <w:kern w:val="2"/>
          <w:sz w:val="34"/>
          <w:szCs w:val="34"/>
          <w:u w:val="single"/>
          <w:lang w:val="en-US" w:eastAsia="zh-CN" w:bidi="ar-SA"/>
        </w:rPr>
        <w:t>当事人违反了《中华人民共和国食品安全法》第五十六条第二款的规定：…（五）餐饮服务提供者应当按照要求对餐具、饮具进行清洗消毒，不得使用未经清洗消毒的餐具、饮具；餐饮服务提供者委托清洗消毒餐具、饮具的，应当委托符合本法规定条件的餐具、饮具集中消毒服务单位。”涉嫌构使用清洗消毒不合格的餐饮具违法行为。</w:t>
      </w:r>
    </w:p>
    <w:p>
      <w:pPr>
        <w:keepNext w:val="0"/>
        <w:keepLines w:val="0"/>
        <w:pageBreakBefore w:val="0"/>
        <w:overflowPunct/>
        <w:topLinePunct w:val="0"/>
        <w:bidi w:val="0"/>
        <w:spacing w:line="500" w:lineRule="exact"/>
        <w:ind w:firstLine="655"/>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处罚依据</w:t>
      </w:r>
      <w:r>
        <w:rPr>
          <w:rFonts w:hint="eastAsia" w:ascii="Times New Roman" w:hAnsi="Times New Roman" w:eastAsia="方正仿宋简体" w:cs="Times New Roman"/>
          <w:b w:val="0"/>
          <w:bCs w:val="0"/>
          <w:spacing w:val="6"/>
          <w:kern w:val="2"/>
          <w:sz w:val="34"/>
          <w:szCs w:val="34"/>
          <w:u w:val="single"/>
          <w:lang w:val="en-US" w:eastAsia="zh-CN" w:bidi="ar-SA"/>
        </w:rPr>
        <w:t>《中华人民共和国食品安全法》第一百二十六条第一款第五项：“违反本法规定，有下列情形之一的，由县级以上人民政府食品安全监督管理部门责令改正，给予警告；拒不改正的，处五千元以上五万元以下罚款；情节严重的，责令停产停业，直至吊销许可证；（五）餐具、饮具和盛放直接入口食品的容器，使用前未经洗净、消毒或者清洗消毒不合格，或者餐饮服务设施、设备未按规定定期维护、清洗、校验。</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因当事人系初次违法，在本案中能积极配合办案人员调查，如实陈述违法事实并主动提供证据材料，并且未收到过消费者关于餐具卫生的投诉或反馈，通过整改报告发现当事人已认识到涉嫌违法行为带来的危害，对店内员工进行食品安全培训，重点讲解清洗消毒流程及清洗消毒方法，明确员工卫生要求，全面清洁消毒设备，增加清洗次数，主观态度较为积极，根据《中华人民共和国行政处罚法》第三十二条第一项：“当事人有下列情形之一，应当从轻或者减轻行政处罚：（一）主动消除或者减轻违法行为危害后果的；”的规定及《新疆维吾尔自治区 新疆生产建设兵团市场监督管理行政处罚裁量权适用规定》》第十六条第二项：“有下列情形之一的,应当依法从轻或者减轻行政处罚：...（二）主动消除或者减轻违法行为危害后果的；”的规定有从轻、减轻处罚情节，及《关于规范市场监督管理行政处罚裁量权的指导意见》第十四条第二项“积极配合市场监管部门调查并主动提供证据材料的”的规定。结合处罚与教育相结合，过罚相当，综合裁量原则综合考虑，办案人员建议对当事人的违法行为给予一般行政处罚。</w:t>
      </w:r>
    </w:p>
    <w:p>
      <w:pPr>
        <w:keepNext w:val="0"/>
        <w:keepLines w:val="0"/>
        <w:pageBreakBefore w:val="0"/>
        <w:overflowPunct/>
        <w:topLinePunct w:val="0"/>
        <w:bidi w:val="0"/>
        <w:spacing w:line="500" w:lineRule="exact"/>
        <w:ind w:left="226" w:right="133" w:firstLine="659"/>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综上，</w:t>
      </w:r>
      <w:r>
        <w:rPr>
          <w:rFonts w:hint="eastAsia" w:ascii="Times New Roman" w:hAnsi="Times New Roman" w:eastAsia="方正仿宋简体" w:cs="Times New Roman"/>
          <w:b w:val="0"/>
          <w:bCs w:val="0"/>
          <w:spacing w:val="6"/>
          <w:kern w:val="2"/>
          <w:sz w:val="34"/>
          <w:szCs w:val="34"/>
          <w:u w:val="single"/>
          <w:lang w:val="en-US" w:eastAsia="zh-CN" w:bidi="ar-SA"/>
        </w:rPr>
        <w:t>当事人上述行为违反了《中华人民共和国食品安全法》第五十六条第二款的规定，依据《中华人民共和国食品安全法》第一百二十六条第一款第五项的规定，现责令当事人改正上述违法行为，并决定处罚如下：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（1）</w:t>
      </w:r>
      <w:r>
        <w:rPr>
          <w:rFonts w:hint="eastAsia" w:ascii="Times New Roman" w:hAnsi="Times New Roman" w:eastAsia="方正仿宋简体" w:cs="Times New Roman"/>
          <w:b w:val="0"/>
          <w:bCs w:val="0"/>
          <w:spacing w:val="6"/>
          <w:kern w:val="2"/>
          <w:sz w:val="34"/>
          <w:szCs w:val="34"/>
          <w:u w:val="single"/>
          <w:lang w:val="en-US" w:eastAsia="zh-CN" w:bidi="ar-SA"/>
        </w:rPr>
        <w:t>.警告；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rPr>
          <w:rFonts w:hint="eastAsia" w:ascii="Times New Roman" w:hAnsi="Times New Roman" w:eastAsia="方正仿宋简体" w:cs="Times New Roman"/>
          <w:b w:val="0"/>
          <w:bCs w:val="0"/>
          <w:spacing w:val="6"/>
          <w:kern w:val="2"/>
          <w:sz w:val="34"/>
          <w:szCs w:val="34"/>
          <w:u w:val="non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如你（单位）不服本行政处罚决定，可以在收到本行政处罚决定书之日起六十日内向</w:t>
      </w:r>
      <w:r>
        <w:rPr>
          <w:rFonts w:hint="eastAsia" w:ascii="Times New Roman" w:hAnsi="Times New Roman" w:eastAsia="方正仿宋简体" w:cs="Times New Roman"/>
          <w:b w:val="0"/>
          <w:bCs w:val="0"/>
          <w:spacing w:val="6"/>
          <w:kern w:val="2"/>
          <w:sz w:val="34"/>
          <w:szCs w:val="34"/>
          <w:u w:val="single"/>
          <w:lang w:val="en-US" w:eastAsia="zh-CN" w:bidi="ar-SA"/>
        </w:rPr>
        <w:t>泽普</w:t>
      </w:r>
      <w:r>
        <w:rPr>
          <w:rFonts w:hint="eastAsia" w:ascii="Times New Roman" w:hAnsi="Times New Roman" w:eastAsia="方正仿宋简体" w:cs="Times New Roman"/>
          <w:b w:val="0"/>
          <w:bCs w:val="0"/>
          <w:spacing w:val="6"/>
          <w:kern w:val="2"/>
          <w:sz w:val="34"/>
          <w:szCs w:val="34"/>
          <w:u w:val="none"/>
          <w:lang w:val="en-US" w:eastAsia="zh-CN" w:bidi="ar-SA"/>
        </w:rPr>
        <w:t>县人民政府申请行政复议；也可以在六个月内依法向</w:t>
      </w:r>
      <w:r>
        <w:rPr>
          <w:rFonts w:hint="eastAsia" w:ascii="Times New Roman" w:hAnsi="Times New Roman" w:eastAsia="方正仿宋简体" w:cs="Times New Roman"/>
          <w:b w:val="0"/>
          <w:bCs w:val="0"/>
          <w:spacing w:val="6"/>
          <w:kern w:val="2"/>
          <w:sz w:val="34"/>
          <w:szCs w:val="34"/>
          <w:u w:val="single"/>
          <w:lang w:val="en-US" w:eastAsia="zh-CN" w:bidi="ar-SA"/>
        </w:rPr>
        <w:t>泽普</w:t>
      </w:r>
      <w:r>
        <w:rPr>
          <w:rFonts w:hint="eastAsia" w:ascii="Times New Roman" w:hAnsi="Times New Roman" w:eastAsia="方正仿宋简体" w:cs="Times New Roman"/>
          <w:b w:val="0"/>
          <w:bCs w:val="0"/>
          <w:spacing w:val="6"/>
          <w:kern w:val="2"/>
          <w:sz w:val="34"/>
          <w:szCs w:val="34"/>
          <w:u w:val="none"/>
          <w:lang w:val="en-US" w:eastAsia="zh-CN" w:bidi="ar-SA"/>
        </w:rPr>
        <w:t>县人民法院提起行政诉讼。申请行政复议或者提起行政诉讼期间，行政处罚不停止执行。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泽普县市场监督管理局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jc w:val="center"/>
        <w:textAlignment w:val="auto"/>
        <w:rPr>
          <w:rFonts w:hint="eastAsia" w:ascii="Times New Roman" w:hAnsi="Times New Roman" w:eastAsia="方正仿宋简体" w:cs="Times New Roman"/>
          <w:b w:val="0"/>
          <w:bCs w:val="0"/>
          <w:spacing w:val="6"/>
          <w:kern w:val="2"/>
          <w:sz w:val="34"/>
          <w:szCs w:val="34"/>
          <w:u w:val="non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 xml:space="preserve">                                (印章)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2025年12月03日</w:t>
      </w:r>
    </w:p>
    <w:sectPr>
      <w:pgSz w:w="11906" w:h="16838"/>
      <w:pgMar w:top="127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2"/>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00"/>
    <w:family w:val="swiss"/>
    <w:pitch w:val="default"/>
    <w:sig w:usb0="00000000" w:usb1="00000000" w:usb2="0000003F" w:usb3="00000000" w:csb0="603F01FF" w:csb1="FFFF0000"/>
  </w:font>
  <w:font w:name="等线">
    <w:altName w:val="华文仿宋"/>
    <w:panose1 w:val="02010600030101010101"/>
    <w:charset w:val="86"/>
    <w:family w:val="auto"/>
    <w:pitch w:val="default"/>
    <w:sig w:usb0="00000000" w:usb1="00000000" w:usb2="00000016" w:usb3="00000000" w:csb0="0004000F" w:csb1="00000000"/>
  </w:font>
  <w:font w:name="方正仿宋简体">
    <w:altName w:val="方正仿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auto"/>
    <w:pitch w:val="default"/>
    <w:sig w:usb0="00000000" w:usb1="00000000" w:usb2="00000016" w:usb3="00000000" w:csb0="00100009"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YmUyNWJkNWRkNDU0NWM1ZWM4MTQwNDk2ZTUwZTYifQ=="/>
  </w:docVars>
  <w:rsids>
    <w:rsidRoot w:val="0075798C"/>
    <w:rsid w:val="00002DEA"/>
    <w:rsid w:val="000454B8"/>
    <w:rsid w:val="0005682C"/>
    <w:rsid w:val="0007121F"/>
    <w:rsid w:val="000941C6"/>
    <w:rsid w:val="000A73B1"/>
    <w:rsid w:val="000B235A"/>
    <w:rsid w:val="000D18CC"/>
    <w:rsid w:val="00193544"/>
    <w:rsid w:val="001D4404"/>
    <w:rsid w:val="0020247F"/>
    <w:rsid w:val="0021791A"/>
    <w:rsid w:val="00235807"/>
    <w:rsid w:val="00305CAA"/>
    <w:rsid w:val="00310002"/>
    <w:rsid w:val="0037689F"/>
    <w:rsid w:val="0038660E"/>
    <w:rsid w:val="00392C9A"/>
    <w:rsid w:val="00393501"/>
    <w:rsid w:val="003A78B0"/>
    <w:rsid w:val="003D62BB"/>
    <w:rsid w:val="00441AA1"/>
    <w:rsid w:val="00484DE7"/>
    <w:rsid w:val="004971CD"/>
    <w:rsid w:val="004A653D"/>
    <w:rsid w:val="004E2439"/>
    <w:rsid w:val="00505D5E"/>
    <w:rsid w:val="005215A1"/>
    <w:rsid w:val="00526CDC"/>
    <w:rsid w:val="00544913"/>
    <w:rsid w:val="00570671"/>
    <w:rsid w:val="00571F45"/>
    <w:rsid w:val="005D08B2"/>
    <w:rsid w:val="005D5B72"/>
    <w:rsid w:val="005E186F"/>
    <w:rsid w:val="005E31A8"/>
    <w:rsid w:val="005F796D"/>
    <w:rsid w:val="006126AC"/>
    <w:rsid w:val="00631AC9"/>
    <w:rsid w:val="00640190"/>
    <w:rsid w:val="00650687"/>
    <w:rsid w:val="00656E43"/>
    <w:rsid w:val="006801F6"/>
    <w:rsid w:val="006A7B14"/>
    <w:rsid w:val="00705BFF"/>
    <w:rsid w:val="00717998"/>
    <w:rsid w:val="0073548C"/>
    <w:rsid w:val="007448DA"/>
    <w:rsid w:val="0075798C"/>
    <w:rsid w:val="00763223"/>
    <w:rsid w:val="007A1A7F"/>
    <w:rsid w:val="007E7082"/>
    <w:rsid w:val="00821F63"/>
    <w:rsid w:val="00827AF5"/>
    <w:rsid w:val="0083040E"/>
    <w:rsid w:val="008315F6"/>
    <w:rsid w:val="00840E11"/>
    <w:rsid w:val="00843121"/>
    <w:rsid w:val="0085785E"/>
    <w:rsid w:val="00872C3A"/>
    <w:rsid w:val="008770AB"/>
    <w:rsid w:val="00912866"/>
    <w:rsid w:val="00946009"/>
    <w:rsid w:val="0095381B"/>
    <w:rsid w:val="00976CD7"/>
    <w:rsid w:val="009A443B"/>
    <w:rsid w:val="00A058B9"/>
    <w:rsid w:val="00A13905"/>
    <w:rsid w:val="00A13F37"/>
    <w:rsid w:val="00A21D9B"/>
    <w:rsid w:val="00A515F7"/>
    <w:rsid w:val="00A71F1B"/>
    <w:rsid w:val="00AA6A16"/>
    <w:rsid w:val="00AE7F5A"/>
    <w:rsid w:val="00AF0AC2"/>
    <w:rsid w:val="00B035F1"/>
    <w:rsid w:val="00B35203"/>
    <w:rsid w:val="00B47D31"/>
    <w:rsid w:val="00BE7D32"/>
    <w:rsid w:val="00C45247"/>
    <w:rsid w:val="00C80E4E"/>
    <w:rsid w:val="00CA79AF"/>
    <w:rsid w:val="00D015F3"/>
    <w:rsid w:val="00D35F53"/>
    <w:rsid w:val="00D37155"/>
    <w:rsid w:val="00D5158B"/>
    <w:rsid w:val="00E322A3"/>
    <w:rsid w:val="00E60AE5"/>
    <w:rsid w:val="00E67D94"/>
    <w:rsid w:val="00E737B3"/>
    <w:rsid w:val="00EA2C71"/>
    <w:rsid w:val="00EA64D3"/>
    <w:rsid w:val="00EF2D41"/>
    <w:rsid w:val="00F12217"/>
    <w:rsid w:val="00F6708D"/>
    <w:rsid w:val="00FC2638"/>
    <w:rsid w:val="035A72BF"/>
    <w:rsid w:val="087C5F39"/>
    <w:rsid w:val="0991537B"/>
    <w:rsid w:val="0B2B5170"/>
    <w:rsid w:val="0E0448B4"/>
    <w:rsid w:val="0E9E29B6"/>
    <w:rsid w:val="0FC14530"/>
    <w:rsid w:val="10A7257F"/>
    <w:rsid w:val="113868F6"/>
    <w:rsid w:val="11AC3ABF"/>
    <w:rsid w:val="13B03DF5"/>
    <w:rsid w:val="13BC1AF2"/>
    <w:rsid w:val="179320E3"/>
    <w:rsid w:val="17A40733"/>
    <w:rsid w:val="180A0780"/>
    <w:rsid w:val="18222D82"/>
    <w:rsid w:val="19B77BB3"/>
    <w:rsid w:val="19D6619F"/>
    <w:rsid w:val="1A910543"/>
    <w:rsid w:val="1AA55A63"/>
    <w:rsid w:val="1B7202A9"/>
    <w:rsid w:val="1CB00A08"/>
    <w:rsid w:val="1D056BA7"/>
    <w:rsid w:val="1D1C7EF7"/>
    <w:rsid w:val="1DBA94FD"/>
    <w:rsid w:val="20E27B73"/>
    <w:rsid w:val="262872F1"/>
    <w:rsid w:val="271B0579"/>
    <w:rsid w:val="27FB017C"/>
    <w:rsid w:val="28C72906"/>
    <w:rsid w:val="2A1610CF"/>
    <w:rsid w:val="2C59717D"/>
    <w:rsid w:val="2C7929C0"/>
    <w:rsid w:val="2CCE604E"/>
    <w:rsid w:val="2FBB6FC4"/>
    <w:rsid w:val="35B36AE2"/>
    <w:rsid w:val="35BF409F"/>
    <w:rsid w:val="365807E8"/>
    <w:rsid w:val="365A7599"/>
    <w:rsid w:val="36EC373E"/>
    <w:rsid w:val="378F2285"/>
    <w:rsid w:val="38490F18"/>
    <w:rsid w:val="39BD2A1C"/>
    <w:rsid w:val="39EF1D2D"/>
    <w:rsid w:val="3A021163"/>
    <w:rsid w:val="3A2E433E"/>
    <w:rsid w:val="3B5D6970"/>
    <w:rsid w:val="3BF1469F"/>
    <w:rsid w:val="3C438528"/>
    <w:rsid w:val="3E87253D"/>
    <w:rsid w:val="3EFE0FD6"/>
    <w:rsid w:val="3EFE5836"/>
    <w:rsid w:val="3FE5BC9F"/>
    <w:rsid w:val="40346FD3"/>
    <w:rsid w:val="41430879"/>
    <w:rsid w:val="42875997"/>
    <w:rsid w:val="432522B0"/>
    <w:rsid w:val="438931CC"/>
    <w:rsid w:val="44124677"/>
    <w:rsid w:val="46233ED5"/>
    <w:rsid w:val="46E522D4"/>
    <w:rsid w:val="46FD1627"/>
    <w:rsid w:val="47AA03F6"/>
    <w:rsid w:val="4A9532A7"/>
    <w:rsid w:val="4CC67F1C"/>
    <w:rsid w:val="4D943CD4"/>
    <w:rsid w:val="4DCE527F"/>
    <w:rsid w:val="4E5A5688"/>
    <w:rsid w:val="4FB60719"/>
    <w:rsid w:val="4FD858A9"/>
    <w:rsid w:val="51A16539"/>
    <w:rsid w:val="56A67DFF"/>
    <w:rsid w:val="57F76C1F"/>
    <w:rsid w:val="57F7E471"/>
    <w:rsid w:val="587421B6"/>
    <w:rsid w:val="58DD7B67"/>
    <w:rsid w:val="59BF3D83"/>
    <w:rsid w:val="5A3DF863"/>
    <w:rsid w:val="5B3C1BAA"/>
    <w:rsid w:val="5BE10001"/>
    <w:rsid w:val="5BE56AFB"/>
    <w:rsid w:val="5BF9A47B"/>
    <w:rsid w:val="5CF3E192"/>
    <w:rsid w:val="5EAE9B9A"/>
    <w:rsid w:val="5FBFCF4E"/>
    <w:rsid w:val="624520A2"/>
    <w:rsid w:val="645962D8"/>
    <w:rsid w:val="65F1904D"/>
    <w:rsid w:val="66386266"/>
    <w:rsid w:val="66F6B2CC"/>
    <w:rsid w:val="6724426A"/>
    <w:rsid w:val="67EB2E01"/>
    <w:rsid w:val="68804CC4"/>
    <w:rsid w:val="6B07A840"/>
    <w:rsid w:val="6B9B67B7"/>
    <w:rsid w:val="6BD95533"/>
    <w:rsid w:val="6C331E73"/>
    <w:rsid w:val="6CC94CD8"/>
    <w:rsid w:val="6CE1187F"/>
    <w:rsid w:val="6CEF77B2"/>
    <w:rsid w:val="6D8E56BF"/>
    <w:rsid w:val="6F3FBCDA"/>
    <w:rsid w:val="6F77304B"/>
    <w:rsid w:val="6FE6B1D8"/>
    <w:rsid w:val="70F90053"/>
    <w:rsid w:val="71222AE3"/>
    <w:rsid w:val="71874725"/>
    <w:rsid w:val="725D4060"/>
    <w:rsid w:val="73F97FBA"/>
    <w:rsid w:val="73FF97E5"/>
    <w:rsid w:val="756FED16"/>
    <w:rsid w:val="75CB9827"/>
    <w:rsid w:val="76372226"/>
    <w:rsid w:val="77A7F919"/>
    <w:rsid w:val="798F51BB"/>
    <w:rsid w:val="79CD4230"/>
    <w:rsid w:val="7A48544D"/>
    <w:rsid w:val="7AD974EC"/>
    <w:rsid w:val="7AEC2393"/>
    <w:rsid w:val="7B1D0887"/>
    <w:rsid w:val="7BAFCAF0"/>
    <w:rsid w:val="7BF00D74"/>
    <w:rsid w:val="7BF936B4"/>
    <w:rsid w:val="7D864E17"/>
    <w:rsid w:val="7EBD75AB"/>
    <w:rsid w:val="7F0E4EC6"/>
    <w:rsid w:val="7FAF7754"/>
    <w:rsid w:val="7FBBB2AD"/>
    <w:rsid w:val="7FBEE58F"/>
    <w:rsid w:val="7FDF0BB5"/>
    <w:rsid w:val="7FE820E3"/>
    <w:rsid w:val="836FEE9A"/>
    <w:rsid w:val="9223B8C3"/>
    <w:rsid w:val="9DE141CE"/>
    <w:rsid w:val="9F6104AC"/>
    <w:rsid w:val="9FBEEE85"/>
    <w:rsid w:val="A1FFA1AB"/>
    <w:rsid w:val="A7BF5DE2"/>
    <w:rsid w:val="ACCE408E"/>
    <w:rsid w:val="B7BB9430"/>
    <w:rsid w:val="B7E3BCD8"/>
    <w:rsid w:val="B8DDA56A"/>
    <w:rsid w:val="BC7E8FEE"/>
    <w:rsid w:val="BF8BF23A"/>
    <w:rsid w:val="CBFB9409"/>
    <w:rsid w:val="CF8B5C06"/>
    <w:rsid w:val="D1BFDE35"/>
    <w:rsid w:val="D9DF8FC3"/>
    <w:rsid w:val="DAEED304"/>
    <w:rsid w:val="DBB8516E"/>
    <w:rsid w:val="DD7E7480"/>
    <w:rsid w:val="DDFD5F7F"/>
    <w:rsid w:val="DFDDF5E2"/>
    <w:rsid w:val="ECF77010"/>
    <w:rsid w:val="EEBB1AC1"/>
    <w:rsid w:val="EFE76AC9"/>
    <w:rsid w:val="EFF5D26C"/>
    <w:rsid w:val="F3774884"/>
    <w:rsid w:val="F4FE9F0A"/>
    <w:rsid w:val="F57D642E"/>
    <w:rsid w:val="F6F5A283"/>
    <w:rsid w:val="F75BC23B"/>
    <w:rsid w:val="F76D2537"/>
    <w:rsid w:val="F76FB1C9"/>
    <w:rsid w:val="F777E5AA"/>
    <w:rsid w:val="FB7F676C"/>
    <w:rsid w:val="FD3CFD35"/>
    <w:rsid w:val="FD7E8489"/>
    <w:rsid w:val="FD949FD6"/>
    <w:rsid w:val="FDAE9BB2"/>
    <w:rsid w:val="FDDD0FEC"/>
    <w:rsid w:val="FDFEFF79"/>
    <w:rsid w:val="FEF9264B"/>
    <w:rsid w:val="FF55E87A"/>
    <w:rsid w:val="FF7F5962"/>
    <w:rsid w:val="FF7F7F69"/>
    <w:rsid w:val="FF9B650D"/>
    <w:rsid w:val="FFC73E94"/>
    <w:rsid w:val="FFD37970"/>
    <w:rsid w:val="FFDAE5D4"/>
    <w:rsid w:val="FFDF8AFA"/>
    <w:rsid w:val="FFF75E8B"/>
    <w:rsid w:val="FFFB0A18"/>
    <w:rsid w:val="FFFD6170"/>
    <w:rsid w:val="FFFF633B"/>
    <w:rsid w:val="FFFF8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color w:val="954F72"/>
      <w:u w:val="single"/>
    </w:rPr>
  </w:style>
  <w:style w:type="character" w:styleId="9">
    <w:name w:val="Hyperlink"/>
    <w:basedOn w:val="7"/>
    <w:unhideWhenUsed/>
    <w:qFormat/>
    <w:uiPriority w:val="99"/>
    <w:rPr>
      <w:color w:val="0563C1"/>
      <w:u w:val="singl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5"/>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6">
    <w:name w:val="xl66"/>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b/>
      <w:bCs/>
      <w:kern w:val="0"/>
      <w:sz w:val="24"/>
    </w:rPr>
  </w:style>
  <w:style w:type="paragraph" w:customStyle="1" w:styleId="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277</Words>
  <Characters>1585</Characters>
  <Lines>13</Lines>
  <Paragraphs>3</Paragraphs>
  <TotalTime>0</TotalTime>
  <ScaleCrop>false</ScaleCrop>
  <LinksUpToDate>false</LinksUpToDate>
  <CharactersWithSpaces>1859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2022-07-06T07:06:00Z</dcterms:created>
  <dc:creator>Administrator</dc:creator>
  <cp:lastModifiedBy>thtf</cp:lastModifiedBy>
  <cp:lastPrinted>2024-12-25T13:28:00Z</cp:lastPrinted>
  <dcterms:modified xsi:type="dcterms:W3CDTF">2025-12-11T11:57:04Z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53C97A1265A44DC3BDB98E570E5674FA</vt:lpwstr>
  </property>
</Properties>
</file>