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w:t>
      </w:r>
      <w:bookmarkStart w:id="0" w:name="_GoBack"/>
      <w:bookmarkEnd w:id="0"/>
      <w:r>
        <w:rPr>
          <w:rFonts w:hint="eastAsia" w:ascii="方正小标宋_GBK" w:hAnsi="方正小标宋_GBK" w:eastAsia="方正小标宋_GBK" w:cs="方正小标宋_GBK"/>
          <w:sz w:val="44"/>
          <w:szCs w:val="44"/>
          <w:lang w:val="en-US" w:eastAsia="zh-CN"/>
        </w:rPr>
        <w:t>泽普县</w:t>
      </w:r>
      <w:r>
        <w:rPr>
          <w:rFonts w:hint="eastAsia" w:ascii="方正小标宋_GBK" w:hAnsi="方正小标宋_GBK" w:eastAsia="方正小标宋_GBK" w:cs="方正小标宋_GBK"/>
          <w:sz w:val="44"/>
          <w:szCs w:val="44"/>
        </w:rPr>
        <w:t>市场监督管理局</w:t>
      </w:r>
      <w:r>
        <w:rPr>
          <w:rFonts w:hint="eastAsia" w:ascii="方正小标宋_GBK" w:hAnsi="方正小标宋_GBK" w:eastAsia="方正小标宋_GBK" w:cs="方正小标宋_GBK"/>
          <w:sz w:val="44"/>
          <w:szCs w:val="44"/>
          <w:lang w:eastAsia="zh-CN"/>
        </w:rPr>
        <w:t>不予</w:t>
      </w:r>
      <w:r>
        <w:rPr>
          <w:rFonts w:hint="eastAsia" w:ascii="方正小标宋_GBK" w:hAnsi="方正小标宋_GBK" w:eastAsia="方正小标宋_GBK" w:cs="方正小标宋_GBK"/>
          <w:sz w:val="44"/>
          <w:szCs w:val="44"/>
        </w:rPr>
        <w:t>行政处罚决定书</w:t>
      </w:r>
      <w:r>
        <w:rPr>
          <w:rFonts w:hint="eastAsia" w:ascii="方正小标宋_GBK" w:hAnsi="方正小标宋_GBK" w:eastAsia="方正小标宋_GBK" w:cs="方正小标宋_GBK"/>
          <w:sz w:val="44"/>
          <w:szCs w:val="44"/>
          <w:lang w:val="en-US" w:eastAsia="zh-CN"/>
        </w:rPr>
        <w:t>泽</w:t>
      </w:r>
      <w:r>
        <w:rPr>
          <w:rFonts w:hint="eastAsia" w:ascii="方正小标宋_GBK" w:hAnsi="方正小标宋_GBK" w:eastAsia="方正小标宋_GBK" w:cs="方正小标宋_GBK"/>
          <w:sz w:val="44"/>
          <w:szCs w:val="44"/>
        </w:rPr>
        <w:t>市监</w:t>
      </w:r>
      <w:r>
        <w:rPr>
          <w:rFonts w:hint="eastAsia" w:ascii="方正小标宋_GBK" w:hAnsi="方正小标宋_GBK" w:eastAsia="方正小标宋_GBK" w:cs="方正小标宋_GBK"/>
          <w:sz w:val="44"/>
          <w:szCs w:val="44"/>
          <w:lang w:eastAsia="zh-CN"/>
        </w:rPr>
        <w:t>不</w:t>
      </w:r>
      <w:r>
        <w:rPr>
          <w:rFonts w:hint="eastAsia" w:ascii="方正小标宋_GBK" w:hAnsi="方正小标宋_GBK" w:eastAsia="方正小标宋_GBK" w:cs="方正小标宋_GBK"/>
          <w:sz w:val="44"/>
          <w:szCs w:val="44"/>
        </w:rPr>
        <w:t>罚〔</w:t>
      </w: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号的公告</w:t>
      </w:r>
    </w:p>
    <w:p>
      <w:pPr>
        <w:keepNext w:val="0"/>
        <w:keepLines w:val="0"/>
        <w:pageBreakBefore w:val="0"/>
        <w:tabs>
          <w:tab w:val="left" w:pos="3518"/>
        </w:tabs>
        <w:overflowPunct/>
        <w:topLinePunct w:val="0"/>
        <w:bidi w:val="0"/>
        <w:spacing w:line="168" w:lineRule="auto"/>
        <w:jc w:val="center"/>
        <w:rPr>
          <w:rFonts w:hint="eastAsia" w:ascii="Microsoft JhengHei" w:hAnsi="Microsoft JhengHei" w:eastAsia="Microsoft JhengHei" w:cs="Microsoft JhengHei"/>
          <w:spacing w:val="-2"/>
          <w:sz w:val="44"/>
          <w:szCs w:val="44"/>
        </w:rPr>
      </w:pPr>
      <w:r>
        <w:rPr>
          <w:rFonts w:hint="eastAsia" w:ascii="Microsoft JhengHei" w:hAnsi="Microsoft JhengHei" w:eastAsia="Microsoft JhengHei" w:cs="Microsoft JhengHei"/>
          <w:spacing w:val="-2"/>
          <w:sz w:val="44"/>
          <w:szCs w:val="44"/>
          <w:u w:val="none"/>
          <w:lang w:val="en-US" w:eastAsia="zh-CN"/>
        </w:rPr>
        <w:t>泽普县</w:t>
      </w:r>
      <w:r>
        <w:rPr>
          <w:rFonts w:ascii="Microsoft JhengHei" w:hAnsi="Microsoft JhengHei" w:eastAsia="Microsoft JhengHei" w:cs="Microsoft JhengHei"/>
          <w:spacing w:val="-2"/>
          <w:sz w:val="44"/>
          <w:szCs w:val="44"/>
        </w:rPr>
        <w:t>市场监督管理局</w:t>
      </w:r>
      <w:r>
        <w:rPr>
          <w:rFonts w:hint="eastAsia" w:ascii="Microsoft JhengHei" w:hAnsi="Microsoft JhengHei" w:eastAsia="Microsoft JhengHei" w:cs="Microsoft JhengHei"/>
          <w:spacing w:val="-2"/>
          <w:sz w:val="44"/>
          <w:szCs w:val="44"/>
          <w:lang w:eastAsia="zh-CN"/>
        </w:rPr>
        <w:t>不予</w:t>
      </w:r>
      <w:r>
        <w:rPr>
          <w:rFonts w:hint="eastAsia" w:ascii="Microsoft JhengHei" w:hAnsi="Microsoft JhengHei" w:eastAsia="Microsoft JhengHei" w:cs="Microsoft JhengHei"/>
          <w:spacing w:val="-2"/>
          <w:sz w:val="44"/>
          <w:szCs w:val="44"/>
        </w:rPr>
        <w:t>行政处罚</w:t>
      </w:r>
    </w:p>
    <w:p>
      <w:pPr>
        <w:keepNext w:val="0"/>
        <w:keepLines w:val="0"/>
        <w:pageBreakBefore w:val="0"/>
        <w:tabs>
          <w:tab w:val="left" w:pos="3518"/>
        </w:tabs>
        <w:overflowPunct/>
        <w:topLinePunct w:val="0"/>
        <w:bidi w:val="0"/>
        <w:spacing w:line="168" w:lineRule="auto"/>
        <w:jc w:val="center"/>
        <w:rPr>
          <w:rFonts w:hint="eastAsia" w:ascii="Microsoft JhengHei" w:hAnsi="Microsoft JhengHei" w:eastAsia="Microsoft JhengHei" w:cs="Microsoft JhengHei"/>
          <w:spacing w:val="-2"/>
          <w:sz w:val="44"/>
          <w:szCs w:val="44"/>
        </w:rPr>
      </w:pPr>
      <w:r>
        <w:rPr>
          <w:rFonts w:hint="eastAsia" w:ascii="Microsoft JhengHei" w:hAnsi="Microsoft JhengHei" w:eastAsia="Microsoft JhengHei" w:cs="Microsoft JhengHei"/>
          <w:spacing w:val="-2"/>
          <w:sz w:val="44"/>
          <w:szCs w:val="44"/>
        </w:rPr>
        <w:t>决定书</w:t>
      </w:r>
    </w:p>
    <w:p>
      <w:pPr>
        <w:keepNext w:val="0"/>
        <w:keepLines w:val="0"/>
        <w:pageBreakBefore w:val="0"/>
        <w:tabs>
          <w:tab w:val="left" w:pos="2725"/>
        </w:tabs>
        <w:overflowPunct/>
        <w:topLinePunct w:val="0"/>
        <w:bidi w:val="0"/>
        <w:spacing w:line="183" w:lineRule="auto"/>
        <w:ind w:firstLine="2219"/>
        <w:rPr>
          <w:rFonts w:ascii="Microsoft JhengHei"/>
          <w:sz w:val="21"/>
          <w:u w:val="single"/>
        </w:rPr>
      </w:pPr>
      <w:r>
        <w:rPr>
          <w:rFonts w:hint="eastAsia" w:ascii="仿宋" w:hAnsi="仿宋" w:eastAsia="仿宋" w:cs="仿宋"/>
          <w:spacing w:val="-7"/>
          <w:sz w:val="32"/>
          <w:szCs w:val="32"/>
          <w:u w:val="single"/>
          <w:lang w:val="en-US" w:eastAsia="zh-CN"/>
        </w:rPr>
        <w:t>泽</w:t>
      </w:r>
      <w:r>
        <w:rPr>
          <w:rFonts w:ascii="仿宋" w:hAnsi="仿宋" w:eastAsia="仿宋" w:cs="仿宋"/>
          <w:spacing w:val="-7"/>
          <w:sz w:val="32"/>
          <w:szCs w:val="32"/>
        </w:rPr>
        <w:t>市监</w:t>
      </w:r>
      <w:r>
        <w:rPr>
          <w:rFonts w:hint="eastAsia" w:ascii="仿宋" w:hAnsi="仿宋" w:eastAsia="仿宋" w:cs="仿宋"/>
          <w:spacing w:val="-7"/>
          <w:sz w:val="32"/>
          <w:szCs w:val="32"/>
          <w:lang w:eastAsia="zh-CN"/>
        </w:rPr>
        <w:t>不</w:t>
      </w:r>
      <w:r>
        <w:rPr>
          <w:rFonts w:ascii="仿宋" w:hAnsi="仿宋" w:eastAsia="仿宋" w:cs="仿宋"/>
          <w:spacing w:val="-7"/>
          <w:sz w:val="32"/>
          <w:szCs w:val="32"/>
        </w:rPr>
        <w:t>处罚〔</w:t>
      </w:r>
      <w:r>
        <w:rPr>
          <w:rFonts w:hint="eastAsia" w:ascii="仿宋" w:hAnsi="仿宋" w:eastAsia="仿宋" w:cs="仿宋"/>
          <w:spacing w:val="18"/>
          <w:sz w:val="32"/>
          <w:szCs w:val="32"/>
          <w:u w:val="single" w:color="auto"/>
          <w:lang w:val="en-US" w:eastAsia="zh-CN"/>
        </w:rPr>
        <w:t>2025</w:t>
      </w:r>
      <w:r>
        <w:rPr>
          <w:rFonts w:ascii="仿宋" w:hAnsi="仿宋" w:eastAsia="仿宋" w:cs="仿宋"/>
          <w:spacing w:val="-7"/>
          <w:sz w:val="32"/>
          <w:szCs w:val="32"/>
        </w:rPr>
        <w:t>〕</w:t>
      </w:r>
      <w:r>
        <w:rPr>
          <w:rFonts w:hint="eastAsia" w:ascii="仿宋" w:hAnsi="仿宋" w:eastAsia="仿宋" w:cs="仿宋"/>
          <w:color w:val="auto"/>
          <w:spacing w:val="68"/>
          <w:sz w:val="32"/>
          <w:szCs w:val="32"/>
          <w:u w:val="single" w:color="auto"/>
          <w:lang w:val="en-US" w:eastAsia="zh-CN"/>
        </w:rPr>
        <w:t>1</w:t>
      </w:r>
      <w:r>
        <w:rPr>
          <w:rFonts w:ascii="仿宋" w:hAnsi="仿宋" w:eastAsia="仿宋" w:cs="仿宋"/>
          <w:spacing w:val="-7"/>
          <w:sz w:val="32"/>
          <w:szCs w:val="32"/>
        </w:rPr>
        <w:t>号</w:t>
      </w:r>
    </w:p>
    <w:p>
      <w:pPr>
        <w:keepNext w:val="0"/>
        <w:keepLines w:val="0"/>
        <w:widowControl/>
        <w:suppressLineNumbers w:val="0"/>
        <w:jc w:val="left"/>
        <w:rPr>
          <w:rFonts w:hint="default" w:ascii="仿宋" w:hAnsi="仿宋" w:eastAsia="仿宋" w:cs="仿宋"/>
          <w:spacing w:val="1"/>
          <w:sz w:val="32"/>
          <w:szCs w:val="32"/>
          <w:u w:val="none" w:color="auto"/>
          <w:lang w:val="en-US" w:eastAsia="zh-CN"/>
        </w:rPr>
      </w:pPr>
      <w:r>
        <w:rPr>
          <w:rFonts w:hint="eastAsia" w:ascii="仿宋" w:hAnsi="仿宋" w:eastAsia="仿宋" w:cs="仿宋"/>
          <w:spacing w:val="-28"/>
          <w:sz w:val="32"/>
          <w:szCs w:val="32"/>
          <w:lang w:eastAsia="zh-CN"/>
        </w:rPr>
        <w:t>当事人</w:t>
      </w:r>
      <w:r>
        <w:rPr>
          <w:rFonts w:ascii="仿宋" w:hAnsi="仿宋" w:eastAsia="仿宋" w:cs="仿宋"/>
          <w:spacing w:val="-28"/>
          <w:w w:val="89"/>
          <w:sz w:val="32"/>
          <w:szCs w:val="32"/>
        </w:rPr>
        <w:t>：</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泽普县盼想粮油食品店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92653124MA79HK</w:t>
      </w:r>
      <w:r>
        <w:rPr>
          <w:rFonts w:hint="default" w:ascii="Arial" w:hAnsi="Arial" w:eastAsia="仿宋" w:cs="Arial"/>
          <w:spacing w:val="1"/>
          <w:sz w:val="32"/>
          <w:szCs w:val="32"/>
          <w:u w:val="single" w:color="auto"/>
          <w:lang w:val="en-US" w:eastAsia="zh-CN"/>
        </w:rPr>
        <w:t>＊＊＊</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ascii="仿宋" w:hAnsi="仿宋" w:eastAsia="仿宋" w:cs="仿宋"/>
          <w:spacing w:val="4"/>
          <w:sz w:val="32"/>
          <w:szCs w:val="32"/>
          <w:u w:val="none" w:color="auto"/>
        </w:rPr>
        <w:t>（</w:t>
      </w:r>
      <w:r>
        <w:rPr>
          <w:rFonts w:hint="eastAsia" w:ascii="仿宋" w:hAnsi="仿宋" w:eastAsia="仿宋" w:cs="仿宋"/>
          <w:spacing w:val="1"/>
          <w:sz w:val="32"/>
          <w:szCs w:val="32"/>
          <w:u w:val="none" w:color="auto"/>
          <w:lang w:val="en-US" w:eastAsia="zh-CN"/>
        </w:rPr>
        <w:t>住址）：</w:t>
      </w:r>
      <w:r>
        <w:rPr>
          <w:rFonts w:hint="eastAsia" w:ascii="仿宋" w:hAnsi="仿宋" w:eastAsia="仿宋" w:cs="仿宋"/>
          <w:spacing w:val="1"/>
          <w:sz w:val="32"/>
          <w:szCs w:val="32"/>
          <w:u w:val="single" w:color="auto"/>
          <w:lang w:val="en-US" w:eastAsia="zh-CN"/>
        </w:rPr>
        <w:t xml:space="preserve"> </w:t>
      </w:r>
      <w:r>
        <w:rPr>
          <w:rFonts w:hint="eastAsia" w:ascii="Times New Roman" w:hAnsi="Times New Roman" w:eastAsia="仿宋_GB2312" w:cs="Mongolian Baiti"/>
          <w:color w:val="auto"/>
          <w:kern w:val="1"/>
          <w:sz w:val="32"/>
          <w:szCs w:val="32"/>
          <w:u w:val="single"/>
          <w:lang w:val="en-US" w:eastAsia="zh-CN"/>
        </w:rPr>
        <w:t>新疆喀什地区泽普县天洋小区1号楼1层15号商铺</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ascii="仿宋" w:hAnsi="仿宋" w:eastAsia="仿宋" w:cs="仿宋"/>
          <w:spacing w:val="21"/>
          <w:sz w:val="32"/>
          <w:szCs w:val="32"/>
        </w:rPr>
      </w:pPr>
      <w:r>
        <w:rPr>
          <w:rFonts w:ascii="仿宋" w:hAnsi="仿宋" w:eastAsia="仿宋" w:cs="仿宋"/>
          <w:sz w:val="32"/>
          <w:szCs w:val="32"/>
        </w:rPr>
        <w:t>法定代表人（负责人、</w:t>
      </w:r>
      <w:r>
        <w:rPr>
          <w:rFonts w:ascii="仿宋" w:hAnsi="仿宋" w:eastAsia="仿宋" w:cs="仿宋"/>
          <w:sz w:val="32"/>
          <w:szCs w:val="32"/>
          <w:u w:val="none" w:color="auto"/>
        </w:rPr>
        <w:t>经</w:t>
      </w:r>
      <w:r>
        <w:rPr>
          <w:rFonts w:hint="eastAsia" w:ascii="仿宋" w:hAnsi="仿宋" w:eastAsia="仿宋" w:cs="仿宋"/>
          <w:spacing w:val="1"/>
          <w:sz w:val="32"/>
          <w:szCs w:val="32"/>
          <w:u w:val="none" w:color="auto"/>
          <w:lang w:val="en-US" w:eastAsia="zh-CN"/>
        </w:rPr>
        <w:t>营者）：</w:t>
      </w:r>
      <w:r>
        <w:rPr>
          <w:rFonts w:hint="eastAsia" w:ascii="Times New Roman" w:hAnsi="Times New Roman" w:eastAsia="仿宋_GB2312" w:cs="Mongolian Baiti"/>
          <w:color w:val="auto"/>
          <w:kern w:val="1"/>
          <w:sz w:val="32"/>
          <w:szCs w:val="32"/>
          <w:u w:val="single"/>
          <w:lang w:val="en-US" w:eastAsia="zh-CN"/>
        </w:rPr>
        <w:t>克</w:t>
      </w:r>
      <w:r>
        <w:rPr>
          <w:rFonts w:hint="default" w:ascii="Arial" w:hAnsi="Arial" w:eastAsia="仿宋" w:cs="Arial"/>
          <w:spacing w:val="1"/>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p>
    <w:p>
      <w:pPr>
        <w:keepNext w:val="0"/>
        <w:keepLines w:val="0"/>
        <w:pageBreakBefore w:val="0"/>
        <w:overflowPunct/>
        <w:topLinePunct w:val="0"/>
        <w:bidi w:val="0"/>
        <w:spacing w:line="500" w:lineRule="exact"/>
        <w:ind w:left="35" w:right="16" w:firstLine="33"/>
        <w:rPr>
          <w:rFonts w:ascii="Microsoft JhengHei"/>
          <w:sz w:val="32"/>
          <w:szCs w:val="32"/>
        </w:rPr>
      </w:pPr>
      <w:r>
        <w:rPr>
          <w:rFonts w:ascii="仿宋" w:hAnsi="仿宋" w:eastAsia="仿宋" w:cs="仿宋"/>
          <w:spacing w:val="-31"/>
          <w:w w:val="98"/>
          <w:sz w:val="32"/>
          <w:szCs w:val="32"/>
        </w:rPr>
        <w:t>身份</w:t>
      </w:r>
      <w:r>
        <w:rPr>
          <w:rFonts w:ascii="仿宋" w:hAnsi="仿宋" w:eastAsia="仿宋" w:cs="仿宋"/>
          <w:spacing w:val="-31"/>
          <w:w w:val="98"/>
          <w:sz w:val="32"/>
          <w:szCs w:val="32"/>
          <w:u w:val="none" w:color="auto"/>
        </w:rPr>
        <w:t>证</w:t>
      </w:r>
      <w:r>
        <w:rPr>
          <w:rFonts w:hint="eastAsia" w:ascii="仿宋" w:hAnsi="仿宋" w:eastAsia="仿宋" w:cs="仿宋"/>
          <w:spacing w:val="1"/>
          <w:sz w:val="32"/>
          <w:szCs w:val="32"/>
          <w:u w:val="none" w:color="auto"/>
          <w:lang w:val="en-US" w:eastAsia="zh-CN"/>
        </w:rPr>
        <w:t>件号码：</w:t>
      </w:r>
      <w:r>
        <w:rPr>
          <w:rFonts w:hint="eastAsia" w:ascii="仿宋" w:hAnsi="仿宋" w:eastAsia="仿宋" w:cs="仿宋"/>
          <w:spacing w:val="1"/>
          <w:sz w:val="32"/>
          <w:szCs w:val="32"/>
          <w:u w:val="single" w:color="auto"/>
          <w:lang w:val="en-US" w:eastAsia="zh-CN"/>
        </w:rPr>
        <w:t>653124</w:t>
      </w:r>
      <w:r>
        <w:rPr>
          <w:rFonts w:hint="default" w:ascii="Arial" w:hAnsi="Arial" w:eastAsia="仿宋" w:cs="Arial"/>
          <w:spacing w:val="1"/>
          <w:sz w:val="32"/>
          <w:szCs w:val="32"/>
          <w:u w:val="single" w:color="auto"/>
          <w:lang w:val="en-US" w:eastAsia="zh-CN"/>
        </w:rPr>
        <w:t>＊＊＊</w:t>
      </w:r>
      <w:r>
        <w:rPr>
          <w:rFonts w:ascii="仿宋" w:hAnsi="仿宋" w:eastAsia="仿宋" w:cs="仿宋"/>
          <w:sz w:val="32"/>
          <w:szCs w:val="32"/>
          <w:u w:val="single" w:color="auto"/>
        </w:rPr>
        <w:t xml:space="preserve">                                    </w:t>
      </w:r>
    </w:p>
    <w:p>
      <w:pPr>
        <w:pStyle w:val="2"/>
        <w:tabs>
          <w:tab w:val="left" w:pos="9060"/>
        </w:tabs>
        <w:spacing w:line="520" w:lineRule="exact"/>
        <w:ind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sz w:val="32"/>
          <w:szCs w:val="32"/>
          <w:u w:val="single"/>
          <w:lang w:val="en-US" w:eastAsia="zh-CN"/>
        </w:rPr>
        <w:t>2024年10月31日，</w:t>
      </w:r>
      <w:r>
        <w:rPr>
          <w:rFonts w:hint="eastAsia" w:ascii="仿宋" w:hAnsi="仿宋" w:eastAsia="仿宋" w:cs="仿宋"/>
          <w:color w:val="auto"/>
          <w:sz w:val="32"/>
          <w:szCs w:val="32"/>
          <w:highlight w:val="none"/>
          <w:u w:val="single"/>
          <w:lang w:val="en-US" w:eastAsia="zh-CN"/>
        </w:rPr>
        <w:t>泽普县市场监督管理局委托新疆维吾尔自治区科技资源共享服务中心对泽普县盼想粮油食品店销售的鸡蛋进行抽样检测。2024年11月29日我局收到新疆维吾尔自治区科技资源共享服务中心出具的编号为NO：241104XF0250的检验报告，检验结果显示氟苯尼考项目不符合GB31650.1-2022《食品安全国家标准  食品中41种兽药最大残留限量》要求，检验结论为不合格。检验结果中：氟苯尼考，µg/kg，标准指标≤10，实测值为：45.9。2024年11月29日，执法人员将新疆维吾尔自治区科技资源共享服务中心出具的检验报告送达给该店法定代表人克地热古丽·艾尼瓦尔，同时一并告知了当事人享有的权利及复检的时限，当事人克＊＊签收了检验报告书及通知书，对抽检结果无异议。执法人员于2024年11月29日进行了案源登记，2024年12月11日经局领导批准开展立案调查。</w:t>
      </w:r>
    </w:p>
    <w:p>
      <w:pPr>
        <w:pStyle w:val="2"/>
        <w:tabs>
          <w:tab w:val="left" w:pos="9060"/>
        </w:tabs>
        <w:spacing w:line="520" w:lineRule="exact"/>
        <w:ind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single"/>
          <w:lang w:val="en-US" w:eastAsia="zh-CN"/>
        </w:rPr>
        <w:t>2024年11月29日经现场检查发现，涉案鸡蛋已销售完毕，经询问，当事人陈述2024年10月31日抽检的时候因涉案鸡蛋上未标注任何供货商的信息，而筐子装的鸡蛋上有养鸡户的信息，而且涉案鸡蛋和筐子装的鸡蛋是从同一个供货商购进的，因此当事人认为都是一个老板提供的鸡蛋，应该都是泽普县南疆春生态农牧有限公司，就给第三方抽检公司提供的涉案鸡蛋的信息是泽普县南疆春生态农牧有限公司。当事人2024年10月31日总购进了6个盘子鸡蛋，总购进价为110元，销售价23元/每盘子，抽检公司购买的4公斤（2个盘子），剩余的鸡蛋全部已销售完毕。</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color w:val="auto"/>
          <w:sz w:val="32"/>
          <w:szCs w:val="32"/>
          <w:highlight w:val="none"/>
          <w:u w:val="single"/>
          <w:lang w:val="en-US" w:eastAsia="zh-CN"/>
        </w:rPr>
        <w:t>当事人现场给执法人员提供了2024年10月28日至2024年11月1日的进货票据，该进货票据是泽普县小范鸡蛋批发销货清单，而不是泽普县南疆春生态农牧有限公司的销货清单。根据询问调查中当事人的陈述及当事人提供的进货票据，我局执法人员去泽普县小范鸡蛋批发调查核实相关情况。泽普县小范鸡蛋批发负责人在现场调查中陈述泽普县南疆春生态农牧有限公司是他的上一级供货商，是养殖户，只销售筐装鸡蛋，盘装鸡蛋是别的养殖户提供的，涉案鸡蛋不是泽普县南疆春生态农牧有限公司提供的。现场给执法人员提供了给他供鸡蛋的十家养殖户，分别是泽普县梅忠新养鸡场（负责人：梅</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、电话：15026338764、地址：泽普县波斯喀木乡玉吉买艾日克村4组226号）、泽普县锦诚种植家庭农场（负责人：王</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、电话：18299860932、地址：泽普县波斯喀木乡代尔亚博依村3组052号）、泽普县周国龙畜禽养殖（负责人：周</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、电话：5292906701、地址：泽普县布依鲁克乡2村3组）、泽普县王子方养鸡场（负责人：王</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、电话：15276068894、地址：泽普县赛力乡8村）、泽普县朱秋芬养鸡厂（负责人：朱</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、电话：15309982946、地址：泽普县布依鲁克乡翁库尔塔什村3组61号）、泽普县鑫磊养殖场（负责人：杨</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、电话：18299689386、地址：泽普县奎依巴格乡萨依兰干村5小组048号）、泽普县南疆春生态农牧有限公司（负责人：朱</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、电话：13899108768、地址：泽普县阿克塔木乡开发区34号）、泽普县蒲洋家禽养殖厂（负责人：蒲</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、电话：15099026620、地址：泽普县奎依巴格乡吉格代加依村2组01号）、（负责人：王</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、电话：19945861008、地址：泽普县阿克塔木乡）、（负责人：盖</w:t>
      </w:r>
      <w:r>
        <w:rPr>
          <w:rFonts w:hint="default" w:ascii="Arial" w:hAnsi="Arial" w:eastAsia="仿宋" w:cs="Arial"/>
          <w:spacing w:val="1"/>
          <w:sz w:val="32"/>
          <w:szCs w:val="32"/>
          <w:u w:val="single" w:color="auto"/>
          <w:lang w:val="en-US" w:eastAsia="zh-CN"/>
        </w:rPr>
        <w:t>＊＊</w:t>
      </w:r>
      <w:r>
        <w:rPr>
          <w:rFonts w:hint="eastAsia" w:ascii="仿宋" w:hAnsi="仿宋" w:eastAsia="仿宋" w:cs="仿宋"/>
          <w:color w:val="auto"/>
          <w:sz w:val="32"/>
          <w:szCs w:val="32"/>
          <w:highlight w:val="none"/>
          <w:u w:val="single"/>
          <w:lang w:val="en-US" w:eastAsia="zh-CN"/>
        </w:rPr>
        <w:t>、电话：14799882568、地址：泽普县赛力乡）。</w:t>
      </w:r>
    </w:p>
    <w:p>
      <w:pPr>
        <w:keepNext w:val="0"/>
        <w:keepLines w:val="0"/>
        <w:pageBreakBefore w:val="0"/>
        <w:overflowPunct/>
        <w:bidi w:val="0"/>
        <w:spacing w:line="500" w:lineRule="exact"/>
        <w:ind w:firstLine="644" w:firstLineChars="200"/>
        <w:rPr>
          <w:rFonts w:hint="eastAsia" w:ascii="仿宋" w:hAnsi="仿宋" w:eastAsia="仿宋" w:cs="仿宋"/>
          <w:sz w:val="32"/>
          <w:szCs w:val="32"/>
          <w:u w:val="single"/>
          <w:lang w:val="en-US" w:eastAsia="zh-CN"/>
        </w:rPr>
      </w:pPr>
      <w:r>
        <w:rPr>
          <w:rFonts w:hint="eastAsia" w:ascii="仿宋" w:hAnsi="仿宋" w:eastAsia="仿宋" w:cs="仿宋"/>
          <w:spacing w:val="1"/>
          <w:sz w:val="32"/>
          <w:szCs w:val="32"/>
          <w:u w:val="none"/>
          <w:lang w:val="en-US" w:eastAsia="zh-CN"/>
        </w:rPr>
        <w:t>经查，</w:t>
      </w:r>
      <w:r>
        <w:rPr>
          <w:rFonts w:hint="eastAsia" w:ascii="仿宋" w:hAnsi="仿宋" w:eastAsia="仿宋" w:cs="仿宋"/>
          <w:sz w:val="32"/>
          <w:szCs w:val="32"/>
          <w:u w:val="single"/>
          <w:lang w:val="en-US" w:eastAsia="zh-CN"/>
        </w:rPr>
        <w:t>新疆维吾尔自治区科技资源共享服务中心出具的编号为NO：241104XF0250的检验报告，鸡蛋的检验项目为地美硝唑、恩诺沙星、氟苯尼考、氧氟沙星和多西环素等5项。检验结果显示氟苯尼考项目不符合GB31650.1-2022《食品安全国家标准  食品中41种兽药最大残留限量》要求，检验结论为不合格，当事人收到检验报告之日起七个工作日内未提出复检，办案人员认定当事人的行为涉嫌经营兽药残留含量超过食品安全标准限量的食品</w:t>
      </w:r>
      <w:r>
        <w:rPr>
          <w:rFonts w:hint="eastAsia" w:ascii="仿宋" w:hAnsi="仿宋" w:eastAsia="仿宋" w:cs="仿宋"/>
          <w:bCs/>
          <w:sz w:val="32"/>
          <w:szCs w:val="32"/>
          <w:u w:val="single"/>
          <w:lang w:val="en-US" w:eastAsia="zh-CN"/>
        </w:rPr>
        <w:t>（鸡蛋）</w:t>
      </w:r>
      <w:r>
        <w:rPr>
          <w:rFonts w:hint="eastAsia" w:ascii="仿宋" w:hAnsi="仿宋" w:eastAsia="仿宋" w:cs="仿宋"/>
          <w:sz w:val="32"/>
          <w:szCs w:val="32"/>
          <w:u w:val="single"/>
          <w:lang w:val="en-US" w:eastAsia="zh-CN"/>
        </w:rPr>
        <w:t>。</w:t>
      </w:r>
    </w:p>
    <w:p>
      <w:pPr>
        <w:keepNext w:val="0"/>
        <w:keepLines w:val="0"/>
        <w:pageBreakBefore w:val="0"/>
        <w:overflowPunct/>
        <w:bidi w:val="0"/>
        <w:spacing w:line="50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当事人于2024年10月31日从泽普县小范鸡蛋批发购进的，总购进了6个盘子，总购进价为110元，销售价23元/每盘子 ，抽检公司购买的4公斤（2个盘子），剩余的鸡蛋全部已销售完毕。</w:t>
      </w:r>
      <w:r>
        <w:rPr>
          <w:rFonts w:hint="eastAsia" w:ascii="仿宋" w:hAnsi="仿宋" w:eastAsia="仿宋" w:cs="仿宋"/>
          <w:color w:val="auto"/>
          <w:sz w:val="32"/>
          <w:szCs w:val="32"/>
          <w:u w:val="single"/>
          <w:lang w:val="en-US" w:eastAsia="zh-CN"/>
        </w:rPr>
        <w:t>因现场没有发现售货标签，办案人员采纳了当事人询问过程中鸡蛋的销售依据，</w:t>
      </w:r>
      <w:r>
        <w:rPr>
          <w:rFonts w:hint="eastAsia" w:ascii="仿宋" w:hAnsi="仿宋" w:eastAsia="仿宋" w:cs="仿宋"/>
          <w:sz w:val="32"/>
          <w:szCs w:val="32"/>
          <w:u w:val="single"/>
          <w:lang w:val="en-US" w:eastAsia="zh-CN"/>
        </w:rPr>
        <w:t>上述涉案鸡蛋货值金额为23元/每</w:t>
      </w:r>
      <w:r>
        <w:rPr>
          <w:rFonts w:hint="eastAsia" w:ascii="仿宋" w:hAnsi="仿宋" w:eastAsia="仿宋" w:cs="仿宋"/>
          <w:color w:val="auto"/>
          <w:sz w:val="32"/>
          <w:szCs w:val="32"/>
          <w:u w:val="single"/>
          <w:lang w:val="en-US" w:eastAsia="zh-CN"/>
        </w:rPr>
        <w:t>盘子*6盘子=138元，因所有鸡蛋都已销售完毕，办案人员认定当事人销售涉案鸡蛋的销售所得为23元/每盘子*6盘子=138元。</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color w:val="auto"/>
          <w:sz w:val="32"/>
          <w:szCs w:val="32"/>
          <w:u w:val="single"/>
          <w:lang w:val="en-US" w:eastAsia="zh-CN"/>
        </w:rPr>
        <w:t>因在现场检查时，当事人提供了2024年10月28日至2024年11月日的泽普县小范鸡蛋批发销货清单，而泽普县小范鸡蛋批发也承认给当事人提供鸡蛋，根据销货清单及泽普县小范鸡蛋批发店的陈述</w:t>
      </w:r>
      <w:r>
        <w:rPr>
          <w:rFonts w:hint="eastAsia" w:ascii="仿宋" w:hAnsi="仿宋" w:eastAsia="仿宋" w:cs="仿宋"/>
          <w:color w:val="auto"/>
          <w:sz w:val="32"/>
          <w:szCs w:val="32"/>
          <w:highlight w:val="none"/>
          <w:u w:val="single"/>
          <w:lang w:val="en-US" w:eastAsia="zh-CN"/>
        </w:rPr>
        <w:t>，</w:t>
      </w:r>
      <w:r>
        <w:rPr>
          <w:rFonts w:hint="eastAsia" w:ascii="仿宋" w:hAnsi="仿宋" w:eastAsia="仿宋" w:cs="仿宋"/>
          <w:color w:val="auto"/>
          <w:sz w:val="32"/>
          <w:szCs w:val="32"/>
          <w:u w:val="single"/>
          <w:lang w:val="en-US" w:eastAsia="zh-CN"/>
        </w:rPr>
        <w:t>办案人员认定当事人能如实说明进货来源。</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仿宋" w:hAnsi="仿宋" w:eastAsia="仿宋" w:cs="仿宋"/>
          <w:spacing w:val="1"/>
          <w:sz w:val="32"/>
          <w:szCs w:val="32"/>
          <w:u w:val="single"/>
          <w:lang w:val="en-US" w:eastAsia="zh-CN"/>
        </w:rPr>
      </w:pPr>
      <w:r>
        <w:rPr>
          <w:rFonts w:hint="eastAsia" w:ascii="仿宋" w:hAnsi="仿宋" w:eastAsia="仿宋" w:cs="仿宋"/>
          <w:spacing w:val="1"/>
          <w:sz w:val="32"/>
          <w:szCs w:val="32"/>
          <w:u w:val="none"/>
          <w:lang w:val="en-US" w:eastAsia="zh-CN"/>
        </w:rPr>
        <w:t>上述事实，主要有以下证据证明：</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rPr>
        <w:t>1.</w:t>
      </w:r>
      <w:r>
        <w:rPr>
          <w:rFonts w:hint="eastAsia" w:ascii="仿宋" w:hAnsi="仿宋" w:eastAsia="仿宋" w:cs="仿宋"/>
          <w:sz w:val="32"/>
          <w:szCs w:val="32"/>
          <w:u w:val="single"/>
          <w:lang w:eastAsia="zh-CN"/>
        </w:rPr>
        <w:t>《营业执照》复印件</w:t>
      </w:r>
      <w:r>
        <w:rPr>
          <w:rFonts w:hint="eastAsia" w:ascii="仿宋" w:hAnsi="仿宋" w:eastAsia="仿宋" w:cs="仿宋"/>
          <w:sz w:val="32"/>
          <w:szCs w:val="32"/>
          <w:u w:val="single"/>
          <w:lang w:val="en-US" w:eastAsia="zh-CN"/>
        </w:rPr>
        <w:t>1份及经营者克地热古丽·艾尼瓦尔《居民身份证》正反面复印件1份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single"/>
        </w:rPr>
        <w:t>2.</w:t>
      </w:r>
      <w:r>
        <w:rPr>
          <w:rFonts w:hint="eastAsia" w:ascii="仿宋" w:hAnsi="仿宋" w:eastAsia="仿宋" w:cs="仿宋"/>
          <w:sz w:val="32"/>
          <w:szCs w:val="32"/>
          <w:highlight w:val="none"/>
          <w:u w:val="single"/>
          <w:lang w:eastAsia="zh-CN"/>
        </w:rPr>
        <w:t>食品安全抽样检验抽样单</w:t>
      </w:r>
      <w:r>
        <w:rPr>
          <w:rFonts w:hint="eastAsia" w:ascii="仿宋" w:hAnsi="仿宋" w:eastAsia="仿宋" w:cs="仿宋"/>
          <w:sz w:val="32"/>
          <w:szCs w:val="32"/>
          <w:highlight w:val="none"/>
          <w:u w:val="single"/>
          <w:lang w:val="en-US" w:eastAsia="zh-CN"/>
        </w:rPr>
        <w:t>1份</w:t>
      </w:r>
      <w:r>
        <w:rPr>
          <w:rFonts w:hint="eastAsia" w:ascii="仿宋" w:hAnsi="仿宋" w:eastAsia="仿宋" w:cs="仿宋"/>
          <w:sz w:val="32"/>
          <w:szCs w:val="32"/>
          <w:highlight w:val="none"/>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3.《泽普县市场监督管理局现场笔录》1份。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4.《检验报告》（编号为NO：241104XF0250）1份。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5.《泽普县市场监督管理局不合格食品检验报告送达回执》1份。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6.《泽普县市场监督管理局关于食品抽检不合格情况通报的函》及送达回证1份。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7.《泽普县市场监督管理局关于食品抽检不合格情况通报的函》及送达回证1份。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8.《泽普县市场监督管理局询问笔录》1份。</w:t>
      </w:r>
    </w:p>
    <w:p>
      <w:pPr>
        <w:keepNext w:val="0"/>
        <w:keepLines w:val="0"/>
        <w:pageBreakBefore w:val="0"/>
        <w:overflowPunct/>
        <w:bidi w:val="0"/>
        <w:spacing w:line="500" w:lineRule="exact"/>
        <w:ind w:firstLine="640" w:firstLineChars="200"/>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u w:val="single"/>
          <w:lang w:val="en-US" w:eastAsia="zh-CN"/>
        </w:rPr>
        <w:t>9</w:t>
      </w:r>
      <w:r>
        <w:rPr>
          <w:rFonts w:hint="eastAsia" w:ascii="仿宋" w:hAnsi="仿宋" w:eastAsia="仿宋" w:cs="仿宋"/>
          <w:color w:val="auto"/>
          <w:sz w:val="32"/>
          <w:szCs w:val="32"/>
          <w:u w:val="single"/>
        </w:rPr>
        <w:t>.</w:t>
      </w:r>
      <w:r>
        <w:rPr>
          <w:rFonts w:hint="eastAsia" w:ascii="仿宋" w:hAnsi="仿宋" w:eastAsia="仿宋" w:cs="仿宋"/>
          <w:color w:val="auto"/>
          <w:sz w:val="32"/>
          <w:szCs w:val="32"/>
          <w:highlight w:val="none"/>
          <w:u w:val="single"/>
          <w:lang w:val="en-US" w:eastAsia="zh-CN"/>
        </w:rPr>
        <w:t>销货清单</w:t>
      </w:r>
      <w:r>
        <w:rPr>
          <w:rFonts w:hint="eastAsia" w:ascii="仿宋" w:hAnsi="仿宋" w:eastAsia="仿宋" w:cs="仿宋"/>
          <w:color w:val="auto"/>
          <w:sz w:val="32"/>
          <w:szCs w:val="32"/>
          <w:u w:val="single"/>
          <w:lang w:eastAsia="zh-CN"/>
        </w:rPr>
        <w:t>及</w:t>
      </w:r>
      <w:r>
        <w:rPr>
          <w:rFonts w:hint="eastAsia" w:ascii="仿宋" w:hAnsi="仿宋" w:eastAsia="仿宋" w:cs="仿宋"/>
          <w:color w:val="auto"/>
          <w:sz w:val="32"/>
          <w:szCs w:val="32"/>
          <w:u w:val="single"/>
          <w:lang w:val="en-US" w:eastAsia="zh-CN"/>
        </w:rPr>
        <w:t>供货商身份证复印件</w:t>
      </w:r>
      <w:r>
        <w:rPr>
          <w:rFonts w:hint="eastAsia" w:ascii="仿宋" w:hAnsi="仿宋" w:eastAsia="仿宋" w:cs="仿宋"/>
          <w:color w:val="auto"/>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w:t>
      </w:r>
      <w:r>
        <w:rPr>
          <w:rFonts w:hint="eastAsia" w:ascii="仿宋" w:hAnsi="仿宋" w:eastAsia="仿宋" w:cs="仿宋"/>
          <w:color w:val="auto"/>
          <w:sz w:val="32"/>
          <w:szCs w:val="32"/>
          <w:highlight w:val="none"/>
          <w:u w:val="single"/>
          <w:lang w:val="en-US" w:eastAsia="zh-CN"/>
        </w:rPr>
        <w:t>十家养殖户名单</w:t>
      </w:r>
      <w:r>
        <w:rPr>
          <w:rFonts w:hint="eastAsia" w:ascii="仿宋" w:hAnsi="仿宋" w:eastAsia="仿宋" w:cs="仿宋"/>
          <w:color w:val="auto"/>
          <w:sz w:val="32"/>
          <w:szCs w:val="32"/>
          <w:u w:val="single"/>
          <w:lang w:eastAsia="zh-CN"/>
        </w:rPr>
        <w:t>。</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11</w:t>
      </w:r>
      <w:r>
        <w:rPr>
          <w:rFonts w:hint="eastAsia" w:ascii="方正仿宋_GBK" w:hAnsi="方正仿宋_GBK" w:eastAsia="方正仿宋_GBK" w:cs="方正仿宋_GBK"/>
          <w:spacing w:val="1"/>
          <w:sz w:val="32"/>
          <w:szCs w:val="32"/>
          <w:u w:val="single" w:color="auto"/>
          <w:lang w:val="en-US" w:eastAsia="zh-CN"/>
        </w:rPr>
        <w:t>.责令整改通知书</w:t>
      </w:r>
      <w:r>
        <w:rPr>
          <w:rFonts w:hint="eastAsia" w:ascii="仿宋" w:hAnsi="仿宋" w:eastAsia="仿宋" w:cs="仿宋"/>
          <w:color w:val="auto"/>
          <w:sz w:val="32"/>
          <w:szCs w:val="32"/>
          <w:u w:val="single"/>
          <w:lang w:val="en-US" w:eastAsia="zh-CN"/>
        </w:rPr>
        <w:t>（泽市监食责改[2024]67号）</w:t>
      </w:r>
      <w:r>
        <w:rPr>
          <w:rFonts w:hint="eastAsia" w:ascii="方正仿宋_GBK" w:hAnsi="方正仿宋_GBK" w:eastAsia="方正仿宋_GBK" w:cs="方正仿宋_GBK"/>
          <w:spacing w:val="1"/>
          <w:sz w:val="32"/>
          <w:szCs w:val="32"/>
          <w:u w:val="single" w:color="auto"/>
          <w:lang w:val="en-US" w:eastAsia="zh-CN"/>
        </w:rPr>
        <w:t>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12.整改报告1份。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13.申请书1份</w:t>
      </w:r>
      <w:r>
        <w:rPr>
          <w:rFonts w:hint="eastAsia" w:ascii="仿宋" w:hAnsi="仿宋" w:eastAsia="仿宋" w:cs="仿宋"/>
          <w:sz w:val="32"/>
          <w:szCs w:val="32"/>
          <w:u w:val="single"/>
          <w:lang w:val="en-US" w:eastAsia="zh-CN"/>
        </w:rPr>
        <w:t>。</w:t>
      </w:r>
    </w:p>
    <w:p>
      <w:pPr>
        <w:spacing w:line="520" w:lineRule="exact"/>
        <w:ind w:firstLine="628" w:firstLineChars="200"/>
        <w:rPr>
          <w:rFonts w:hint="eastAsia" w:ascii="仿宋" w:hAnsi="仿宋" w:eastAsia="仿宋" w:cs="仿宋"/>
          <w:sz w:val="32"/>
          <w:szCs w:val="32"/>
          <w:u w:val="single"/>
          <w:lang w:eastAsia="zh-CN"/>
        </w:rPr>
      </w:pPr>
      <w:r>
        <w:rPr>
          <w:rFonts w:hint="eastAsia" w:ascii="仿宋" w:hAnsi="仿宋" w:eastAsia="仿宋" w:cs="仿宋"/>
          <w:spacing w:val="-3"/>
          <w:sz w:val="32"/>
          <w:szCs w:val="32"/>
        </w:rPr>
        <w:t>本局认为</w:t>
      </w:r>
      <w:r>
        <w:rPr>
          <w:rFonts w:hint="eastAsia" w:ascii="仿宋" w:hAnsi="仿宋" w:eastAsia="仿宋" w:cs="仿宋"/>
          <w:spacing w:val="-41"/>
          <w:sz w:val="32"/>
          <w:szCs w:val="32"/>
        </w:rPr>
        <w:t>，</w:t>
      </w:r>
      <w:r>
        <w:rPr>
          <w:rFonts w:hint="eastAsia" w:ascii="仿宋" w:hAnsi="仿宋" w:eastAsia="仿宋" w:cs="仿宋"/>
          <w:sz w:val="32"/>
          <w:szCs w:val="32"/>
          <w:u w:val="single"/>
          <w:lang w:val="en-US" w:eastAsia="zh-CN"/>
        </w:rPr>
        <w:t>当事人</w:t>
      </w:r>
      <w:r>
        <w:rPr>
          <w:rFonts w:hint="eastAsia" w:ascii="仿宋" w:hAnsi="仿宋" w:eastAsia="仿宋" w:cs="仿宋"/>
          <w:sz w:val="32"/>
          <w:szCs w:val="32"/>
          <w:u w:val="single"/>
          <w:lang w:eastAsia="zh-CN"/>
        </w:rPr>
        <w:t>违反了</w:t>
      </w:r>
      <w:r>
        <w:rPr>
          <w:rFonts w:hint="eastAsia" w:ascii="仿宋" w:hAnsi="仿宋" w:eastAsia="仿宋" w:cs="仿宋"/>
          <w:sz w:val="32"/>
          <w:szCs w:val="32"/>
          <w:u w:val="single"/>
          <w:lang w:val="en-US" w:eastAsia="zh-CN"/>
        </w:rPr>
        <w:t>《中华人民共和国食品安全法》第三十四条第二项的规定：“禁止生产经营下列食品、食品添加剂、食品相关产品：…（二）致病性微生物，农药残留、兽药残留、生物毒素、重金属等污染物质以及其他危害人体健康的物质含量超过食品安全标准限量的食品、食品添加剂、食品相关产品；”，构成经营兽药残留含量超过食品安全标准限量的食品（鸡蛋）的违法行为</w:t>
      </w:r>
      <w:r>
        <w:rPr>
          <w:rFonts w:hint="eastAsia" w:ascii="仿宋" w:hAnsi="仿宋" w:eastAsia="仿宋" w:cs="仿宋"/>
          <w:sz w:val="32"/>
          <w:szCs w:val="32"/>
          <w:u w:val="single"/>
          <w:lang w:eastAsia="zh-CN"/>
        </w:rPr>
        <w:t>。</w:t>
      </w:r>
    </w:p>
    <w:p>
      <w:pPr>
        <w:keepNext w:val="0"/>
        <w:keepLines w:val="0"/>
        <w:pageBreakBefore w:val="0"/>
        <w:overflowPunct/>
        <w:topLinePunct w:val="0"/>
        <w:bidi w:val="0"/>
        <w:spacing w:line="500" w:lineRule="exact"/>
        <w:ind w:firstLine="655"/>
        <w:rPr>
          <w:rFonts w:hint="eastAsia" w:ascii="仿宋" w:hAnsi="仿宋" w:eastAsia="仿宋" w:cs="仿宋"/>
          <w:sz w:val="32"/>
          <w:szCs w:val="32"/>
        </w:rPr>
      </w:pPr>
      <w:r>
        <w:rPr>
          <w:rFonts w:hint="eastAsia" w:ascii="仿宋" w:hAnsi="仿宋" w:eastAsia="仿宋" w:cs="仿宋"/>
          <w:spacing w:val="4"/>
          <w:sz w:val="32"/>
          <w:szCs w:val="32"/>
          <w:u w:val="single" w:color="auto"/>
          <w:lang w:val="en-US" w:eastAsia="zh-CN"/>
        </w:rPr>
        <w:t>处罚依据《中华人民共和国行政处罚法》第三十三条第一款：“违法行为轻微并及时改正，没有造成危害后果的，不予行政处罚。初次违法且危害后果轻微并及时改正的，可以不予行政处罚。”</w:t>
      </w:r>
    </w:p>
    <w:p>
      <w:pPr>
        <w:spacing w:line="52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因当事人系初次违法，在本案中能积极配合办案人员调查，如实陈述违法事实并主动提供证据材料，在经营场所明显处张贴公示不合格鸡蛋的信息，且未收到销售不合格鸡蛋后消费者反映的不良情况，违法行为造成的社会危害性较小，当事人身体健康不好，两个孩子上学，一个学前儿童无人照顾，一边开店一边照顾孩子，店内生意不好，无其他收入来源，通过整改报告发现当事人已认识到涉嫌违法行为带来的危害，并建立了食用农产品进货查验制度，承诺加强食品进货查验制度的落实，主观态度较为积极，根据《中华人民共和国食品安全法》第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但因符合《中华人民共和国行政处罚法》第三十三条第一款：“违法行为轻微并及时改正，没有造成危害后果的，不予行政处罚。初次违法且危害后果轻微并及时改正的，可以不予行政处罚。”的规定并符合《市场监管总局关于印发市场监管行政违法行为首违不罚、轻微免罚清单（一）》第一条免罚条件：“1、非主观故意、食品不符合食品安全标准不是其造成的；2、能如实说明进货来源；3、未发生食品安全事故或未发生食源性疾病；4、立即自行改正或责令改正期间已改正；5、食品经营者在两年内第三次出现本类型违法行为的，不予免罚；的规定。结合教育与处罚相结合、过罚相当、综合裁量原则综合考虑，办案人员建议对当事人不予行政处罚，进行批评教育。</w:t>
      </w:r>
    </w:p>
    <w:p>
      <w:pPr>
        <w:keepNext w:val="0"/>
        <w:keepLines w:val="0"/>
        <w:pageBreakBefore w:val="0"/>
        <w:overflowPunct/>
        <w:topLinePunct w:val="0"/>
        <w:bidi w:val="0"/>
        <w:spacing w:line="500" w:lineRule="exact"/>
        <w:ind w:left="226" w:right="133" w:firstLine="659"/>
        <w:rPr>
          <w:rFonts w:hint="eastAsia" w:ascii="仿宋" w:hAnsi="仿宋" w:eastAsia="仿宋" w:cs="仿宋"/>
          <w:sz w:val="32"/>
          <w:szCs w:val="32"/>
        </w:rPr>
      </w:pPr>
      <w:r>
        <w:rPr>
          <w:rFonts w:hint="eastAsia" w:ascii="仿宋" w:hAnsi="仿宋" w:eastAsia="仿宋" w:cs="仿宋"/>
          <w:spacing w:val="-9"/>
          <w:sz w:val="32"/>
          <w:szCs w:val="32"/>
        </w:rPr>
        <w:t>综上，</w:t>
      </w:r>
      <w:r>
        <w:rPr>
          <w:rFonts w:hint="eastAsia" w:ascii="仿宋" w:hAnsi="仿宋" w:eastAsia="仿宋" w:cs="仿宋"/>
          <w:spacing w:val="-9"/>
          <w:sz w:val="32"/>
          <w:szCs w:val="32"/>
          <w:u w:val="single"/>
        </w:rPr>
        <w:t>当事人上述行为</w:t>
      </w:r>
      <w:r>
        <w:rPr>
          <w:rFonts w:hint="eastAsia" w:ascii="仿宋" w:hAnsi="仿宋" w:eastAsia="仿宋" w:cs="仿宋"/>
          <w:spacing w:val="-9"/>
          <w:sz w:val="32"/>
          <w:szCs w:val="32"/>
          <w:u w:val="single"/>
          <w:lang w:eastAsia="zh-CN"/>
        </w:rPr>
        <w:t>违反了</w:t>
      </w:r>
      <w:r>
        <w:rPr>
          <w:rFonts w:hint="eastAsia" w:ascii="仿宋" w:hAnsi="仿宋" w:eastAsia="仿宋" w:cs="仿宋"/>
          <w:spacing w:val="-9"/>
          <w:sz w:val="32"/>
          <w:szCs w:val="32"/>
          <w:u w:val="single"/>
          <w:lang w:val="en-US" w:eastAsia="zh-CN"/>
        </w:rPr>
        <w:t>《中华人民共和国食品安全法》</w:t>
      </w:r>
      <w:r>
        <w:rPr>
          <w:rFonts w:hint="eastAsia" w:ascii="仿宋" w:hAnsi="仿宋" w:eastAsia="仿宋" w:cs="仿宋"/>
          <w:sz w:val="32"/>
          <w:szCs w:val="32"/>
          <w:u w:val="single"/>
          <w:lang w:val="en-US" w:eastAsia="zh-CN"/>
        </w:rPr>
        <w:t>第三十四条第一款第二项</w:t>
      </w:r>
      <w:r>
        <w:rPr>
          <w:rFonts w:hint="eastAsia" w:ascii="仿宋" w:hAnsi="仿宋" w:eastAsia="仿宋" w:cs="仿宋"/>
          <w:spacing w:val="-9"/>
          <w:sz w:val="32"/>
          <w:szCs w:val="32"/>
          <w:u w:val="single"/>
          <w:lang w:val="en-US" w:eastAsia="zh-CN"/>
        </w:rPr>
        <w:t>，依据《中华人民共和国行政处罚法》第三十三条第一款</w:t>
      </w:r>
      <w:r>
        <w:rPr>
          <w:rFonts w:hint="eastAsia" w:ascii="仿宋" w:hAnsi="仿宋" w:eastAsia="仿宋" w:cs="仿宋"/>
          <w:spacing w:val="-9"/>
          <w:sz w:val="32"/>
          <w:szCs w:val="32"/>
          <w:u w:val="single"/>
          <w:lang w:eastAsia="zh-CN"/>
        </w:rPr>
        <w:t>的规定</w:t>
      </w:r>
      <w:r>
        <w:rPr>
          <w:rFonts w:hint="eastAsia" w:ascii="仿宋" w:hAnsi="仿宋" w:eastAsia="仿宋" w:cs="仿宋"/>
          <w:spacing w:val="-9"/>
          <w:sz w:val="32"/>
          <w:szCs w:val="32"/>
          <w:u w:val="single"/>
          <w:lang w:val="en-US" w:eastAsia="zh-CN"/>
        </w:rPr>
        <w:t>，对当事人不予行政处罚，进行批评教育：</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_GB2312" w:hAnsi="仿宋_GB2312" w:eastAsia="仿宋" w:cs="仿宋_GB2312"/>
          <w:spacing w:val="0"/>
          <w:kern w:val="0"/>
          <w:sz w:val="32"/>
          <w:szCs w:val="32"/>
          <w:u w:val="none"/>
          <w:lang w:val="en-US" w:eastAsia="zh-CN"/>
        </w:rPr>
      </w:pPr>
      <w:r>
        <w:rPr>
          <w:rFonts w:hint="eastAsia" w:ascii="仿宋" w:hAnsi="仿宋" w:eastAsia="仿宋" w:cs="仿宋"/>
          <w:spacing w:val="0"/>
          <w:kern w:val="0"/>
          <w:sz w:val="32"/>
          <w:szCs w:val="32"/>
          <w:highlight w:val="none"/>
          <w:u w:val="none"/>
          <w:lang w:val="en-US" w:eastAsia="zh-CN"/>
        </w:rPr>
        <w:t>（1）</w:t>
      </w:r>
      <w:r>
        <w:rPr>
          <w:rFonts w:hint="eastAsia" w:ascii="仿宋" w:hAnsi="仿宋" w:eastAsia="仿宋" w:cs="仿宋"/>
          <w:spacing w:val="0"/>
          <w:kern w:val="0"/>
          <w:sz w:val="32"/>
          <w:szCs w:val="32"/>
          <w:highlight w:val="none"/>
          <w:u w:val="single"/>
          <w:lang w:val="en-US" w:eastAsia="zh-CN"/>
        </w:rPr>
        <w:t>.对当事人不予行政处罚，进行批评教育</w:t>
      </w:r>
      <w:r>
        <w:rPr>
          <w:rFonts w:hint="eastAsia" w:ascii="仿宋" w:hAnsi="仿宋" w:eastAsia="仿宋" w:cs="仿宋"/>
          <w:sz w:val="32"/>
          <w:szCs w:val="32"/>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如你（单位）不服本行政处罚决定，可以在收到本行政处罚决定书之日起六十日内向</w:t>
      </w:r>
      <w:r>
        <w:rPr>
          <w:rFonts w:hint="eastAsia" w:ascii="仿宋_GB2312" w:hAnsi="仿宋_GB2312" w:eastAsia="仿宋" w:cs="仿宋_GB2312"/>
          <w:spacing w:val="0"/>
          <w:kern w:val="0"/>
          <w:sz w:val="32"/>
          <w:szCs w:val="32"/>
          <w:u w:val="single"/>
          <w:lang w:val="en-US" w:eastAsia="zh-CN"/>
        </w:rPr>
        <w:t>泽普县人民政府</w:t>
      </w:r>
      <w:r>
        <w:rPr>
          <w:rFonts w:hint="eastAsia" w:ascii="仿宋_GB2312" w:hAnsi="仿宋_GB2312" w:eastAsia="仿宋" w:cs="仿宋_GB2312"/>
          <w:spacing w:val="0"/>
          <w:kern w:val="0"/>
          <w:sz w:val="32"/>
          <w:szCs w:val="32"/>
          <w:u w:val="none"/>
          <w:lang w:val="en-US" w:eastAsia="zh-CN"/>
        </w:rPr>
        <w:t>申请行政复议；也可以在六个月内依法向</w:t>
      </w:r>
      <w:r>
        <w:rPr>
          <w:rFonts w:hint="eastAsia" w:ascii="仿宋_GB2312" w:hAnsi="仿宋_GB2312" w:eastAsia="仿宋" w:cs="仿宋_GB2312"/>
          <w:spacing w:val="0"/>
          <w:kern w:val="0"/>
          <w:sz w:val="32"/>
          <w:szCs w:val="32"/>
          <w:u w:val="single"/>
          <w:lang w:val="en-US" w:eastAsia="zh-CN"/>
        </w:rPr>
        <w:t>泽普县</w:t>
      </w:r>
      <w:r>
        <w:rPr>
          <w:rFonts w:hint="eastAsia" w:ascii="仿宋_GB2312" w:hAnsi="仿宋_GB2312" w:eastAsia="仿宋" w:cs="仿宋_GB2312"/>
          <w:spacing w:val="0"/>
          <w:kern w:val="0"/>
          <w:sz w:val="32"/>
          <w:szCs w:val="32"/>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center"/>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 xml:space="preserve">                                 (印章)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ascii="方正仿宋_GBK" w:hAnsi="方正仿宋_GBK" w:eastAsia="方正仿宋_GBK" w:cs="方正仿宋_GBK"/>
          <w:sz w:val="24"/>
        </w:rPr>
      </w:pPr>
      <w:r>
        <w:rPr>
          <w:rFonts w:hint="eastAsia" w:ascii="仿宋_GB2312" w:hAnsi="仿宋_GB2312" w:eastAsia="仿宋" w:cs="仿宋_GB2312"/>
          <w:spacing w:val="0"/>
          <w:kern w:val="0"/>
          <w:sz w:val="32"/>
          <w:szCs w:val="32"/>
          <w:u w:val="none"/>
          <w:lang w:val="en-US" w:eastAsia="zh-CN"/>
        </w:rPr>
        <w:t>2025年2月17日</w:t>
      </w:r>
    </w:p>
    <w:sectPr>
      <w:pgSz w:w="11906" w:h="16838"/>
      <w:pgMar w:top="127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swiss"/>
    <w:pitch w:val="default"/>
    <w:sig w:usb0="00000000" w:usb1="00000000" w:usb2="0000003F" w:usb3="00000000" w:csb0="603F01FF" w:csb1="FFFF0000"/>
  </w:font>
  <w:font w:name="等线">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Mongolian Baiti">
    <w:altName w:val="阳光吾坚体"/>
    <w:panose1 w:val="03000500000000000000"/>
    <w:charset w:val="00"/>
    <w:family w:val="script"/>
    <w:pitch w:val="default"/>
    <w:sig w:usb0="00000000" w:usb1="00000000" w:usb2="0002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YmUyNWJkNWRkNDU0NWM1ZWM4MTQwNDk2ZTUwZT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10A7257F"/>
    <w:rsid w:val="113868F6"/>
    <w:rsid w:val="11AC3ABF"/>
    <w:rsid w:val="13B03DF5"/>
    <w:rsid w:val="13BC1AF2"/>
    <w:rsid w:val="179320E3"/>
    <w:rsid w:val="17A40733"/>
    <w:rsid w:val="180A0780"/>
    <w:rsid w:val="18222D82"/>
    <w:rsid w:val="19B77BB3"/>
    <w:rsid w:val="19D6619F"/>
    <w:rsid w:val="1A910543"/>
    <w:rsid w:val="1AA55A63"/>
    <w:rsid w:val="1B7202A9"/>
    <w:rsid w:val="1CB00A08"/>
    <w:rsid w:val="1D056BA7"/>
    <w:rsid w:val="1D1C7EF7"/>
    <w:rsid w:val="20E27B73"/>
    <w:rsid w:val="262872F1"/>
    <w:rsid w:val="271B0579"/>
    <w:rsid w:val="27FB017C"/>
    <w:rsid w:val="28C72906"/>
    <w:rsid w:val="2A1610CF"/>
    <w:rsid w:val="2C59717D"/>
    <w:rsid w:val="2C7929C0"/>
    <w:rsid w:val="2CCE604E"/>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87253D"/>
    <w:rsid w:val="3EFE5836"/>
    <w:rsid w:val="3FE5BC9F"/>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6A67DFF"/>
    <w:rsid w:val="57F76C1F"/>
    <w:rsid w:val="57F7E471"/>
    <w:rsid w:val="587421B6"/>
    <w:rsid w:val="58DD7B67"/>
    <w:rsid w:val="59BF3D83"/>
    <w:rsid w:val="5A3DF863"/>
    <w:rsid w:val="5B3C1BAA"/>
    <w:rsid w:val="5BE10001"/>
    <w:rsid w:val="5BE56AFB"/>
    <w:rsid w:val="5BF9A47B"/>
    <w:rsid w:val="5CF3E192"/>
    <w:rsid w:val="624520A2"/>
    <w:rsid w:val="645962D8"/>
    <w:rsid w:val="65F1904D"/>
    <w:rsid w:val="66386266"/>
    <w:rsid w:val="66F6B2CC"/>
    <w:rsid w:val="6724426A"/>
    <w:rsid w:val="67EB2E01"/>
    <w:rsid w:val="68804CC4"/>
    <w:rsid w:val="6B07A840"/>
    <w:rsid w:val="6B9B67B7"/>
    <w:rsid w:val="6BD95533"/>
    <w:rsid w:val="6C331E73"/>
    <w:rsid w:val="6CC94CD8"/>
    <w:rsid w:val="6CE1187F"/>
    <w:rsid w:val="6CEF77B2"/>
    <w:rsid w:val="6F3FBCDA"/>
    <w:rsid w:val="6F77304B"/>
    <w:rsid w:val="70F90053"/>
    <w:rsid w:val="71222AE3"/>
    <w:rsid w:val="71874725"/>
    <w:rsid w:val="725D4060"/>
    <w:rsid w:val="73F97FBA"/>
    <w:rsid w:val="73FF97E5"/>
    <w:rsid w:val="756FED16"/>
    <w:rsid w:val="75CB9827"/>
    <w:rsid w:val="76372226"/>
    <w:rsid w:val="77A7F919"/>
    <w:rsid w:val="798F51BB"/>
    <w:rsid w:val="7A48544D"/>
    <w:rsid w:val="7AD974EC"/>
    <w:rsid w:val="7AEC2393"/>
    <w:rsid w:val="7B1D0887"/>
    <w:rsid w:val="7BAFCAF0"/>
    <w:rsid w:val="7BF00D74"/>
    <w:rsid w:val="7D864E17"/>
    <w:rsid w:val="7EBD75AB"/>
    <w:rsid w:val="7F0E4EC6"/>
    <w:rsid w:val="7FAF7754"/>
    <w:rsid w:val="7FBBB2AD"/>
    <w:rsid w:val="7FBEE58F"/>
    <w:rsid w:val="7FDF0BB5"/>
    <w:rsid w:val="7FE820E3"/>
    <w:rsid w:val="836FEE9A"/>
    <w:rsid w:val="9223B8C3"/>
    <w:rsid w:val="9F6104AC"/>
    <w:rsid w:val="A1FFA1AB"/>
    <w:rsid w:val="A7BF5DE2"/>
    <w:rsid w:val="ACCE408E"/>
    <w:rsid w:val="B7BB9430"/>
    <w:rsid w:val="B8DDA56A"/>
    <w:rsid w:val="CBFB9409"/>
    <w:rsid w:val="D9DF8FC3"/>
    <w:rsid w:val="DD7E7480"/>
    <w:rsid w:val="DDFD5F7F"/>
    <w:rsid w:val="DFDDF5E2"/>
    <w:rsid w:val="ECF77010"/>
    <w:rsid w:val="EFE76AC9"/>
    <w:rsid w:val="EFF5D26C"/>
    <w:rsid w:val="F3774884"/>
    <w:rsid w:val="F4FE9F0A"/>
    <w:rsid w:val="F57D642E"/>
    <w:rsid w:val="F6F5A283"/>
    <w:rsid w:val="F75BC23B"/>
    <w:rsid w:val="FB7F676C"/>
    <w:rsid w:val="FD3CFD35"/>
    <w:rsid w:val="FD7E8489"/>
    <w:rsid w:val="FD949FD6"/>
    <w:rsid w:val="FDAE9BB2"/>
    <w:rsid w:val="FDDD0FEC"/>
    <w:rsid w:val="FDFEFF79"/>
    <w:rsid w:val="FEF9264B"/>
    <w:rsid w:val="FF55E87A"/>
    <w:rsid w:val="FF7F7F69"/>
    <w:rsid w:val="FFD37970"/>
    <w:rsid w:val="FFDF8AFA"/>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2022-07-02T07:06:00Z</dcterms:created>
  <dc:creator>Administrator</dc:creator>
  <cp:lastModifiedBy>thtf</cp:lastModifiedBy>
  <cp:lastPrinted>2024-12-21T13:28:00Z</cp:lastPrinted>
  <dcterms:modified xsi:type="dcterms:W3CDTF">2025-03-17T17:34:37Z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53C97A1265A44DC3BDB98E570E5674FA</vt:lpwstr>
  </property>
</Properties>
</file>