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关于公布</w:t>
      </w:r>
      <w:r>
        <w:rPr>
          <w:rFonts w:hint="eastAsia" w:ascii="方正小标宋_GBK" w:hAnsi="方正小标宋_GBK" w:eastAsia="方正小标宋_GBK" w:cs="方正小标宋_GBK"/>
          <w:sz w:val="44"/>
          <w:szCs w:val="44"/>
          <w:lang w:val="en-US" w:eastAsia="zh-CN"/>
        </w:rPr>
        <w:t>泽普县</w:t>
      </w:r>
      <w:r>
        <w:rPr>
          <w:rFonts w:hint="eastAsia" w:ascii="方正小标宋_GBK" w:hAnsi="方正小标宋_GBK" w:eastAsia="方正小标宋_GBK" w:cs="方正小标宋_GBK"/>
          <w:sz w:val="44"/>
          <w:szCs w:val="44"/>
        </w:rPr>
        <w:t>市场监督管理局行政处罚决定书</w:t>
      </w:r>
      <w:r>
        <w:rPr>
          <w:rFonts w:hint="eastAsia" w:ascii="方正小标宋_GBK" w:hAnsi="方正小标宋_GBK" w:eastAsia="方正小标宋_GBK" w:cs="方正小标宋_GBK"/>
          <w:sz w:val="44"/>
          <w:szCs w:val="44"/>
          <w:lang w:val="en-US" w:eastAsia="zh-CN"/>
        </w:rPr>
        <w:t>泽</w:t>
      </w:r>
      <w:r>
        <w:rPr>
          <w:rFonts w:hint="eastAsia" w:ascii="方正小标宋_GBK" w:hAnsi="方正小标宋_GBK" w:eastAsia="方正小标宋_GBK" w:cs="方正小标宋_GBK"/>
          <w:sz w:val="44"/>
          <w:szCs w:val="44"/>
        </w:rPr>
        <w:t>市监处罚〔</w:t>
      </w:r>
      <w:r>
        <w:rPr>
          <w:rFonts w:hint="eastAsia" w:ascii="方正小标宋_GBK" w:hAnsi="方正小标宋_GBK" w:eastAsia="方正小标宋_GBK" w:cs="方正小标宋_GBK"/>
          <w:sz w:val="44"/>
          <w:szCs w:val="44"/>
          <w:lang w:val="en-US" w:eastAsia="zh-CN"/>
        </w:rPr>
        <w:t>2025</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rPr>
        <w:t>号的公告</w:t>
      </w:r>
    </w:p>
    <w:p>
      <w:pPr>
        <w:jc w:val="center"/>
        <w:rPr>
          <w:rFonts w:ascii="方正仿宋_GBK" w:hAnsi="方正仿宋_GBK" w:eastAsia="方正仿宋_GBK" w:cs="方正仿宋_GBK"/>
          <w:sz w:val="32"/>
          <w:szCs w:val="32"/>
        </w:rPr>
      </w:pPr>
    </w:p>
    <w:p>
      <w:pPr>
        <w:keepNext w:val="0"/>
        <w:keepLines w:val="0"/>
        <w:pageBreakBefore w:val="0"/>
        <w:tabs>
          <w:tab w:val="left" w:pos="3518"/>
        </w:tabs>
        <w:overflowPunct/>
        <w:topLinePunct w:val="0"/>
        <w:bidi w:val="0"/>
        <w:spacing w:line="168" w:lineRule="auto"/>
        <w:ind w:firstLine="1746"/>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u w:val="single"/>
          <w:lang w:val="en-US" w:eastAsia="zh-CN"/>
        </w:rPr>
        <w:t>泽普县</w:t>
      </w:r>
      <w:r>
        <w:rPr>
          <w:rFonts w:ascii="Microsoft JhengHei" w:hAnsi="Microsoft JhengHei" w:eastAsia="Microsoft JhengHei" w:cs="Microsoft JhengHei"/>
          <w:spacing w:val="-2"/>
          <w:sz w:val="44"/>
          <w:szCs w:val="44"/>
        </w:rPr>
        <w:t>市场监督管理局</w:t>
      </w:r>
    </w:p>
    <w:p>
      <w:pPr>
        <w:keepNext w:val="0"/>
        <w:keepLines w:val="0"/>
        <w:pageBreakBefore w:val="0"/>
        <w:overflowPunct/>
        <w:topLinePunct w:val="0"/>
        <w:bidi w:val="0"/>
        <w:spacing w:line="204" w:lineRule="auto"/>
        <w:ind w:firstLine="2637"/>
        <w:rPr>
          <w:rFonts w:hint="eastAsia" w:ascii="黑体" w:hAnsi="黑体" w:eastAsia="黑体" w:cs="黑体"/>
          <w:sz w:val="44"/>
          <w:szCs w:val="44"/>
        </w:rPr>
      </w:pPr>
      <w:r>
        <w:rPr>
          <w:rFonts w:hint="eastAsia" w:ascii="黑体" w:hAnsi="黑体" w:eastAsia="黑体" w:cs="黑体"/>
          <w:spacing w:val="-2"/>
          <w:sz w:val="44"/>
          <w:szCs w:val="44"/>
        </w:rPr>
        <w:t>行政处罚决定书</w:t>
      </w:r>
    </w:p>
    <w:p>
      <w:pPr>
        <w:keepNext w:val="0"/>
        <w:keepLines w:val="0"/>
        <w:pageBreakBefore w:val="0"/>
        <w:tabs>
          <w:tab w:val="left" w:pos="2725"/>
        </w:tabs>
        <w:overflowPunct/>
        <w:topLinePunct w:val="0"/>
        <w:bidi w:val="0"/>
        <w:spacing w:line="183" w:lineRule="auto"/>
        <w:ind w:firstLine="2219"/>
        <w:rPr>
          <w:rFonts w:ascii="Microsoft JhengHei"/>
          <w:sz w:val="21"/>
          <w:u w:val="single"/>
        </w:rPr>
      </w:pPr>
      <w:r>
        <w:rPr>
          <w:rFonts w:hint="eastAsia" w:ascii="仿宋" w:hAnsi="仿宋" w:eastAsia="仿宋" w:cs="仿宋"/>
          <w:spacing w:val="-7"/>
          <w:sz w:val="32"/>
          <w:szCs w:val="32"/>
          <w:u w:val="single"/>
          <w:lang w:val="en-US" w:eastAsia="zh-CN"/>
        </w:rPr>
        <w:t>泽</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2025</w:t>
      </w:r>
      <w:r>
        <w:rPr>
          <w:rFonts w:ascii="仿宋" w:hAnsi="仿宋" w:eastAsia="仿宋" w:cs="仿宋"/>
          <w:spacing w:val="-7"/>
          <w:sz w:val="32"/>
          <w:szCs w:val="32"/>
        </w:rPr>
        <w:t>〕</w:t>
      </w:r>
      <w:r>
        <w:rPr>
          <w:rFonts w:hint="eastAsia" w:ascii="仿宋" w:hAnsi="仿宋" w:eastAsia="仿宋" w:cs="仿宋"/>
          <w:color w:val="auto"/>
          <w:spacing w:val="68"/>
          <w:sz w:val="32"/>
          <w:szCs w:val="32"/>
          <w:u w:val="single" w:color="auto"/>
          <w:lang w:val="en-US" w:eastAsia="zh-CN"/>
        </w:rPr>
        <w:t>9</w:t>
      </w:r>
      <w:r>
        <w:rPr>
          <w:rFonts w:ascii="仿宋" w:hAnsi="仿宋" w:eastAsia="仿宋" w:cs="仿宋"/>
          <w:spacing w:val="-7"/>
          <w:sz w:val="32"/>
          <w:szCs w:val="32"/>
        </w:rPr>
        <w:t>号</w:t>
      </w:r>
    </w:p>
    <w:p>
      <w:pPr>
        <w:keepNext w:val="0"/>
        <w:keepLines w:val="0"/>
        <w:widowControl/>
        <w:suppressLineNumbers w:val="0"/>
        <w:jc w:val="left"/>
        <w:rPr>
          <w:rFonts w:hint="default" w:ascii="仿宋" w:hAnsi="仿宋" w:eastAsia="仿宋" w:cs="仿宋"/>
          <w:spacing w:val="1"/>
          <w:sz w:val="32"/>
          <w:szCs w:val="32"/>
          <w:u w:val="none" w:color="auto"/>
          <w:lang w:val="en-US" w:eastAsia="zh-CN"/>
        </w:rPr>
      </w:pPr>
      <w:r>
        <w:rPr>
          <w:rFonts w:hint="eastAsia" w:ascii="仿宋" w:hAnsi="仿宋" w:eastAsia="仿宋" w:cs="仿宋"/>
          <w:spacing w:val="-28"/>
          <w:sz w:val="32"/>
          <w:szCs w:val="32"/>
          <w:lang w:eastAsia="zh-CN"/>
        </w:rPr>
        <w:t>当事人</w:t>
      </w:r>
      <w:r>
        <w:rPr>
          <w:rFonts w:ascii="仿宋" w:hAnsi="仿宋" w:eastAsia="仿宋" w:cs="仿宋"/>
          <w:spacing w:val="-28"/>
          <w:w w:val="89"/>
          <w:sz w:val="32"/>
          <w:szCs w:val="32"/>
        </w:rPr>
        <w:t>：</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泽普县冰山泉饮用水厂（张</w:t>
      </w:r>
      <w:r>
        <w:rPr>
          <w:rFonts w:hint="default" w:ascii="Arial" w:hAnsi="Arial" w:eastAsia="仿宋" w:cs="Arial"/>
          <w:spacing w:val="1"/>
          <w:sz w:val="32"/>
          <w:szCs w:val="32"/>
          <w:u w:val="single" w:color="auto"/>
          <w:lang w:val="en-US" w:eastAsia="zh-CN"/>
        </w:rPr>
        <w:t>＊＊</w:t>
      </w:r>
      <w:r>
        <w:rPr>
          <w:rFonts w:hint="eastAsia" w:ascii="仿宋" w:hAnsi="仿宋" w:eastAsia="仿宋" w:cs="仿宋"/>
          <w:sz w:val="32"/>
          <w:szCs w:val="32"/>
          <w:u w:val="single" w:color="auto"/>
          <w:lang w:val="en-US" w:eastAsia="zh-CN"/>
        </w:rPr>
        <w:t>）</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92653124L85154</w:t>
      </w:r>
      <w:r>
        <w:rPr>
          <w:rFonts w:hint="default" w:ascii="Arial" w:hAnsi="Arial" w:eastAsia="仿宋" w:cs="Arial"/>
          <w:spacing w:val="1"/>
          <w:sz w:val="32"/>
          <w:szCs w:val="32"/>
          <w:u w:val="single" w:color="auto"/>
          <w:lang w:val="en-US" w:eastAsia="zh-CN"/>
        </w:rPr>
        <w:t>＊＊＊</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w:t>
      </w:r>
      <w:r>
        <w:rPr>
          <w:rFonts w:ascii="仿宋" w:hAnsi="仿宋" w:eastAsia="仿宋" w:cs="仿宋"/>
          <w:spacing w:val="4"/>
          <w:sz w:val="32"/>
          <w:szCs w:val="32"/>
          <w:u w:val="none" w:color="auto"/>
        </w:rPr>
        <w:t>（</w:t>
      </w:r>
      <w:r>
        <w:rPr>
          <w:rFonts w:hint="eastAsia" w:ascii="仿宋" w:hAnsi="仿宋" w:eastAsia="仿宋" w:cs="仿宋"/>
          <w:spacing w:val="1"/>
          <w:sz w:val="32"/>
          <w:szCs w:val="32"/>
          <w:u w:val="none" w:color="auto"/>
          <w:lang w:val="en-US" w:eastAsia="zh-CN"/>
        </w:rPr>
        <w:t>住址）：</w:t>
      </w:r>
      <w:r>
        <w:rPr>
          <w:rFonts w:hint="eastAsia" w:ascii="仿宋" w:hAnsi="仿宋" w:eastAsia="仿宋" w:cs="仿宋"/>
          <w:spacing w:val="1"/>
          <w:sz w:val="32"/>
          <w:szCs w:val="32"/>
          <w:u w:val="single" w:color="auto"/>
          <w:lang w:val="en-US" w:eastAsia="zh-CN"/>
        </w:rPr>
        <w:t xml:space="preserve"> 新疆喀什地区泽普县奎依巴格镇冬麦里村1-15号                           </w:t>
      </w:r>
      <w:r>
        <w:rPr>
          <w:rFonts w:hint="eastAsia" w:ascii="仿宋" w:hAnsi="仿宋" w:eastAsia="仿宋" w:cs="仿宋"/>
          <w:spacing w:val="1"/>
          <w:sz w:val="32"/>
          <w:szCs w:val="32"/>
          <w:u w:val="none" w:color="auto"/>
          <w:lang w:val="en-US" w:eastAsia="zh-CN"/>
        </w:rPr>
        <w:t xml:space="preserve">                           </w:t>
      </w:r>
    </w:p>
    <w:p>
      <w:pPr>
        <w:keepNext w:val="0"/>
        <w:keepLines w:val="0"/>
        <w:pageBreakBefore w:val="0"/>
        <w:overflowPunct/>
        <w:topLinePunct w:val="0"/>
        <w:bidi w:val="0"/>
        <w:spacing w:line="500" w:lineRule="exact"/>
        <w:ind w:left="35" w:right="16" w:firstLine="33"/>
        <w:rPr>
          <w:rFonts w:ascii="仿宋" w:hAnsi="仿宋" w:eastAsia="仿宋" w:cs="仿宋"/>
          <w:spacing w:val="21"/>
          <w:sz w:val="32"/>
          <w:szCs w:val="32"/>
        </w:rPr>
      </w:pPr>
      <w:r>
        <w:rPr>
          <w:rFonts w:ascii="仿宋" w:hAnsi="仿宋" w:eastAsia="仿宋" w:cs="仿宋"/>
          <w:sz w:val="32"/>
          <w:szCs w:val="32"/>
        </w:rPr>
        <w:t>法定代表人（负责人、</w:t>
      </w:r>
      <w:r>
        <w:rPr>
          <w:rFonts w:ascii="仿宋" w:hAnsi="仿宋" w:eastAsia="仿宋" w:cs="仿宋"/>
          <w:sz w:val="32"/>
          <w:szCs w:val="32"/>
          <w:u w:val="none" w:color="auto"/>
        </w:rPr>
        <w:t>经</w:t>
      </w:r>
      <w:r>
        <w:rPr>
          <w:rFonts w:hint="eastAsia" w:ascii="仿宋" w:hAnsi="仿宋" w:eastAsia="仿宋" w:cs="仿宋"/>
          <w:spacing w:val="1"/>
          <w:sz w:val="32"/>
          <w:szCs w:val="32"/>
          <w:u w:val="none" w:color="auto"/>
          <w:lang w:val="en-US" w:eastAsia="zh-CN"/>
        </w:rPr>
        <w:t>营者）：</w:t>
      </w:r>
      <w:r>
        <w:rPr>
          <w:rFonts w:hint="eastAsia" w:ascii="仿宋" w:hAnsi="仿宋" w:eastAsia="仿宋" w:cs="仿宋"/>
          <w:sz w:val="32"/>
          <w:szCs w:val="32"/>
          <w:u w:val="single" w:color="auto"/>
          <w:lang w:val="en-US" w:eastAsia="zh-CN"/>
        </w:rPr>
        <w:t>张</w:t>
      </w:r>
      <w:r>
        <w:rPr>
          <w:rFonts w:hint="default" w:ascii="Arial" w:hAnsi="Arial" w:eastAsia="仿宋" w:cs="Arial"/>
          <w:spacing w:val="1"/>
          <w:sz w:val="32"/>
          <w:szCs w:val="32"/>
          <w:u w:val="single" w:color="auto"/>
          <w:lang w:val="en-US" w:eastAsia="zh-CN"/>
        </w:rPr>
        <w:t>＊＊</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p>
    <w:p>
      <w:pPr>
        <w:keepNext w:val="0"/>
        <w:keepLines w:val="0"/>
        <w:pageBreakBefore w:val="0"/>
        <w:overflowPunct/>
        <w:topLinePunct w:val="0"/>
        <w:bidi w:val="0"/>
        <w:spacing w:line="500" w:lineRule="exact"/>
        <w:ind w:left="35" w:right="16" w:firstLine="33"/>
        <w:rPr>
          <w:rFonts w:ascii="Microsoft JhengHei"/>
          <w:sz w:val="32"/>
          <w:szCs w:val="32"/>
        </w:rPr>
      </w:pPr>
      <w:r>
        <w:rPr>
          <w:rFonts w:ascii="仿宋" w:hAnsi="仿宋" w:eastAsia="仿宋" w:cs="仿宋"/>
          <w:spacing w:val="-31"/>
          <w:w w:val="98"/>
          <w:sz w:val="32"/>
          <w:szCs w:val="32"/>
        </w:rPr>
        <w:t>身份</w:t>
      </w:r>
      <w:r>
        <w:rPr>
          <w:rFonts w:ascii="仿宋" w:hAnsi="仿宋" w:eastAsia="仿宋" w:cs="仿宋"/>
          <w:spacing w:val="-31"/>
          <w:w w:val="98"/>
          <w:sz w:val="32"/>
          <w:szCs w:val="32"/>
          <w:u w:val="none" w:color="auto"/>
        </w:rPr>
        <w:t>证</w:t>
      </w:r>
      <w:r>
        <w:rPr>
          <w:rFonts w:hint="eastAsia" w:ascii="仿宋" w:hAnsi="仿宋" w:eastAsia="仿宋" w:cs="仿宋"/>
          <w:spacing w:val="1"/>
          <w:sz w:val="32"/>
          <w:szCs w:val="32"/>
          <w:u w:val="none" w:color="auto"/>
          <w:lang w:val="en-US" w:eastAsia="zh-CN"/>
        </w:rPr>
        <w:t>件号码：</w:t>
      </w:r>
      <w:r>
        <w:rPr>
          <w:rFonts w:hint="eastAsia" w:ascii="仿宋" w:hAnsi="仿宋" w:eastAsia="仿宋" w:cs="仿宋"/>
          <w:spacing w:val="1"/>
          <w:sz w:val="32"/>
          <w:szCs w:val="32"/>
          <w:u w:val="single" w:color="auto"/>
          <w:lang w:val="en-US" w:eastAsia="zh-CN"/>
        </w:rPr>
        <w:t>653124</w:t>
      </w:r>
      <w:r>
        <w:rPr>
          <w:rFonts w:hint="default" w:ascii="Arial" w:hAnsi="Arial" w:eastAsia="仿宋" w:cs="Arial"/>
          <w:spacing w:val="1"/>
          <w:sz w:val="32"/>
          <w:szCs w:val="32"/>
          <w:u w:val="single" w:color="auto"/>
          <w:lang w:val="en-US" w:eastAsia="zh-CN"/>
        </w:rPr>
        <w:t>＊＊＊</w:t>
      </w:r>
      <w:r>
        <w:rPr>
          <w:rFonts w:ascii="仿宋" w:hAnsi="仿宋" w:eastAsia="仿宋" w:cs="仿宋"/>
          <w:sz w:val="32"/>
          <w:szCs w:val="32"/>
          <w:u w:val="single" w:color="auto"/>
        </w:rPr>
        <w:t xml:space="preserve">                                    </w:t>
      </w:r>
    </w:p>
    <w:p>
      <w:pPr>
        <w:keepNext w:val="0"/>
        <w:keepLines w:val="0"/>
        <w:pageBreakBefore w:val="0"/>
        <w:widowControl w:val="0"/>
        <w:kinsoku/>
        <w:wordWrap w:val="0"/>
        <w:overflowPunct/>
        <w:topLinePunct/>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u w:val="single"/>
          <w:lang w:val="en-US" w:eastAsia="zh-CN"/>
        </w:rPr>
        <w:t>2024年12月12日，新疆维吾尔自治区市场监督管理局委托重庆市计量质量检测研究院对</w:t>
      </w:r>
      <w:r>
        <w:rPr>
          <w:rFonts w:hint="eastAsia" w:ascii="仿宋" w:hAnsi="仿宋" w:eastAsia="仿宋" w:cs="仿宋"/>
          <w:sz w:val="32"/>
          <w:szCs w:val="32"/>
          <w:u w:val="single" w:color="auto"/>
          <w:lang w:val="en-US" w:eastAsia="zh-CN"/>
        </w:rPr>
        <w:t>泽普县冰山泉饮用水厂</w:t>
      </w:r>
      <w:r>
        <w:rPr>
          <w:rFonts w:hint="eastAsia" w:ascii="仿宋" w:hAnsi="仿宋" w:eastAsia="仿宋" w:cs="仿宋"/>
          <w:sz w:val="32"/>
          <w:szCs w:val="32"/>
          <w:u w:val="single"/>
          <w:lang w:val="en-US" w:eastAsia="zh-CN"/>
        </w:rPr>
        <w:t>生产的（饮用纯净水，规格：17L/桶）进行抽样检测。2024年12月26日我局收到重庆市计量质量检测研究院出具的编号为NO：2024-03SP121048的检验报告，检验结果显示铜绿假单胞菌项目不符合GB19298-2014《食品安全国家标准 包装饮用水》要求，检验结论为不合格。检验结果中：铜绿假单胞菌，计量单位CFU/250mL，标准指标：n=5，c=0，m=0，实测值为：样品 1：3；样品2：51；样品 3：25；样品 4:22；样品 5:17。2024年12月26日，执法人员将重庆市计量质量检测研究院出具的检验报告送达给该公司法定代表人张凡进，同时一并告知了当事人享有的权利及复检的时限，当事人</w:t>
      </w:r>
      <w:r>
        <w:rPr>
          <w:rFonts w:hint="eastAsia" w:ascii="仿宋" w:hAnsi="仿宋" w:eastAsia="仿宋" w:cs="仿宋"/>
          <w:color w:val="000000"/>
          <w:spacing w:val="3"/>
          <w:sz w:val="32"/>
          <w:szCs w:val="32"/>
          <w:highlight w:val="none"/>
          <w:u w:val="single" w:color="auto"/>
          <w:lang w:val="en-US" w:eastAsia="zh-CN"/>
        </w:rPr>
        <w:t>张</w:t>
      </w:r>
      <w:r>
        <w:rPr>
          <w:rFonts w:hint="default" w:ascii="Arial" w:hAnsi="Arial" w:eastAsia="仿宋" w:cs="Arial"/>
          <w:spacing w:val="1"/>
          <w:sz w:val="32"/>
          <w:szCs w:val="32"/>
          <w:u w:val="single" w:color="auto"/>
          <w:lang w:val="en-US" w:eastAsia="zh-CN"/>
        </w:rPr>
        <w:t>＊＊</w:t>
      </w:r>
      <w:r>
        <w:rPr>
          <w:rFonts w:hint="eastAsia" w:ascii="仿宋" w:hAnsi="仿宋" w:eastAsia="仿宋" w:cs="仿宋"/>
          <w:sz w:val="32"/>
          <w:szCs w:val="32"/>
          <w:u w:val="single"/>
          <w:lang w:val="en-US" w:eastAsia="zh-CN"/>
        </w:rPr>
        <w:t>签收了检验报告书及通知书，对抽检结果无异议</w:t>
      </w:r>
      <w:r>
        <w:rPr>
          <w:rFonts w:hint="eastAsia" w:ascii="仿宋" w:hAnsi="仿宋" w:eastAsia="仿宋" w:cs="仿宋"/>
          <w:sz w:val="32"/>
          <w:szCs w:val="32"/>
          <w:highlight w:val="none"/>
          <w:u w:val="single"/>
          <w:lang w:val="en-US" w:eastAsia="zh-CN"/>
        </w:rPr>
        <w:t>。执法人员于2024年</w:t>
      </w:r>
      <w:r>
        <w:rPr>
          <w:rFonts w:hint="eastAsia" w:ascii="仿宋" w:hAnsi="仿宋" w:eastAsia="仿宋" w:cs="仿宋"/>
          <w:color w:val="auto"/>
          <w:sz w:val="32"/>
          <w:szCs w:val="32"/>
          <w:highlight w:val="none"/>
          <w:u w:val="single"/>
          <w:lang w:val="en-US" w:eastAsia="zh-CN"/>
        </w:rPr>
        <w:t>12月26</w:t>
      </w:r>
      <w:r>
        <w:rPr>
          <w:rFonts w:hint="eastAsia" w:ascii="仿宋" w:hAnsi="仿宋" w:eastAsia="仿宋" w:cs="仿宋"/>
          <w:sz w:val="32"/>
          <w:szCs w:val="32"/>
          <w:highlight w:val="none"/>
          <w:u w:val="single"/>
          <w:lang w:val="en-US" w:eastAsia="zh-CN"/>
        </w:rPr>
        <w:t>日进行了案源登记，2025年1月</w:t>
      </w:r>
      <w:r>
        <w:rPr>
          <w:rFonts w:hint="eastAsia" w:ascii="仿宋" w:hAnsi="仿宋" w:eastAsia="仿宋" w:cs="仿宋"/>
          <w:color w:val="auto"/>
          <w:sz w:val="32"/>
          <w:szCs w:val="32"/>
          <w:highlight w:val="none"/>
          <w:u w:val="single"/>
          <w:lang w:val="en-US" w:eastAsia="zh-CN"/>
        </w:rPr>
        <w:t>8</w:t>
      </w:r>
      <w:r>
        <w:rPr>
          <w:rFonts w:hint="eastAsia" w:ascii="仿宋" w:hAnsi="仿宋" w:eastAsia="仿宋" w:cs="仿宋"/>
          <w:sz w:val="32"/>
          <w:szCs w:val="32"/>
          <w:highlight w:val="none"/>
          <w:u w:val="single"/>
          <w:lang w:val="en-US" w:eastAsia="zh-CN"/>
        </w:rPr>
        <w:t>日经局领导批准开展立案调查。</w:t>
      </w:r>
    </w:p>
    <w:p>
      <w:pPr>
        <w:keepNext w:val="0"/>
        <w:keepLines w:val="0"/>
        <w:pageBreakBefore w:val="0"/>
        <w:overflowPunct/>
        <w:bidi w:val="0"/>
        <w:spacing w:line="500" w:lineRule="exact"/>
        <w:ind w:firstLine="640" w:firstLineChars="200"/>
        <w:rPr>
          <w:rFonts w:hint="eastAsia" w:ascii="仿宋" w:hAnsi="仿宋" w:eastAsia="仿宋" w:cs="仿宋"/>
          <w:color w:val="auto"/>
          <w:sz w:val="32"/>
          <w:szCs w:val="32"/>
          <w:highlight w:val="none"/>
          <w:u w:val="single"/>
          <w:lang w:val="en-US" w:eastAsia="zh-CN"/>
        </w:rPr>
      </w:pPr>
      <w:r>
        <w:rPr>
          <w:rFonts w:hint="eastAsia" w:ascii="仿宋" w:hAnsi="仿宋" w:eastAsia="仿宋" w:cs="仿宋"/>
          <w:sz w:val="32"/>
          <w:szCs w:val="32"/>
          <w:highlight w:val="none"/>
          <w:u w:val="single"/>
          <w:lang w:val="en-US" w:eastAsia="zh-CN"/>
        </w:rPr>
        <w:t>2024年12月26日经现场检查发现，</w:t>
      </w:r>
      <w:r>
        <w:rPr>
          <w:rFonts w:hint="eastAsia" w:ascii="仿宋" w:hAnsi="仿宋" w:eastAsia="仿宋" w:cs="仿宋"/>
          <w:color w:val="auto"/>
          <w:sz w:val="32"/>
          <w:szCs w:val="32"/>
          <w:highlight w:val="none"/>
          <w:u w:val="single"/>
          <w:lang w:val="en-US" w:eastAsia="zh-CN"/>
        </w:rPr>
        <w:t>涉案</w:t>
      </w:r>
      <w:r>
        <w:rPr>
          <w:rFonts w:hint="eastAsia" w:ascii="仿宋" w:hAnsi="仿宋" w:eastAsia="仿宋" w:cs="仿宋"/>
          <w:bCs/>
          <w:sz w:val="32"/>
          <w:szCs w:val="32"/>
          <w:u w:val="single"/>
          <w:lang w:val="en-US" w:eastAsia="zh-CN"/>
        </w:rPr>
        <w:t>冰山泉饮用纯净水</w:t>
      </w:r>
      <w:r>
        <w:rPr>
          <w:rFonts w:hint="eastAsia" w:ascii="仿宋" w:hAnsi="仿宋" w:eastAsia="仿宋" w:cs="仿宋"/>
          <w:color w:val="auto"/>
          <w:sz w:val="32"/>
          <w:szCs w:val="32"/>
          <w:highlight w:val="none"/>
          <w:u w:val="single"/>
          <w:lang w:val="en-US" w:eastAsia="zh-CN"/>
        </w:rPr>
        <w:t>已销售完毕，经现场检查</w:t>
      </w:r>
      <w:r>
        <w:rPr>
          <w:rFonts w:hint="eastAsia" w:ascii="仿宋" w:hAnsi="仿宋" w:eastAsia="仿宋" w:cs="仿宋"/>
          <w:sz w:val="32"/>
          <w:szCs w:val="32"/>
          <w:u w:val="single"/>
          <w:lang w:val="en-US" w:eastAsia="zh-CN"/>
        </w:rPr>
        <w:t>泽普县冰山泉饮用水</w:t>
      </w:r>
      <w:r>
        <w:rPr>
          <w:rFonts w:hint="eastAsia" w:ascii="仿宋" w:hAnsi="仿宋" w:eastAsia="仿宋" w:cs="仿宋"/>
          <w:color w:val="auto"/>
          <w:sz w:val="32"/>
          <w:szCs w:val="32"/>
          <w:u w:val="single"/>
          <w:lang w:val="en-US" w:eastAsia="zh-CN"/>
        </w:rPr>
        <w:t>厂的生产记录、销售记录</w:t>
      </w:r>
      <w:r>
        <w:rPr>
          <w:rFonts w:hint="eastAsia" w:ascii="仿宋" w:hAnsi="仿宋" w:eastAsia="仿宋" w:cs="仿宋"/>
          <w:color w:val="auto"/>
          <w:sz w:val="32"/>
          <w:szCs w:val="32"/>
          <w:highlight w:val="none"/>
          <w:u w:val="single"/>
          <w:lang w:val="en-US" w:eastAsia="zh-CN"/>
        </w:rPr>
        <w:t>，涉案</w:t>
      </w:r>
      <w:r>
        <w:rPr>
          <w:rFonts w:hint="eastAsia" w:ascii="仿宋" w:hAnsi="仿宋" w:eastAsia="仿宋" w:cs="仿宋"/>
          <w:bCs/>
          <w:sz w:val="32"/>
          <w:szCs w:val="32"/>
          <w:u w:val="single"/>
          <w:lang w:val="en-US" w:eastAsia="zh-CN"/>
        </w:rPr>
        <w:t>冰山泉饮用纯净水</w:t>
      </w:r>
      <w:r>
        <w:rPr>
          <w:rFonts w:hint="eastAsia" w:ascii="仿宋" w:hAnsi="仿宋" w:eastAsia="仿宋" w:cs="仿宋"/>
          <w:color w:val="auto"/>
          <w:sz w:val="32"/>
          <w:szCs w:val="32"/>
          <w:highlight w:val="none"/>
          <w:u w:val="single"/>
          <w:lang w:val="en-US" w:eastAsia="zh-CN"/>
        </w:rPr>
        <w:t>是2024年12月12日生产的</w:t>
      </w:r>
      <w:r>
        <w:rPr>
          <w:rFonts w:hint="eastAsia" w:ascii="仿宋" w:hAnsi="仿宋" w:eastAsia="仿宋" w:cs="仿宋"/>
          <w:sz w:val="32"/>
          <w:szCs w:val="32"/>
          <w:highlight w:val="none"/>
          <w:u w:val="single"/>
          <w:lang w:val="en-US" w:eastAsia="zh-CN"/>
        </w:rPr>
        <w:t>，共生产了</w:t>
      </w:r>
      <w:r>
        <w:rPr>
          <w:rFonts w:hint="eastAsia" w:ascii="仿宋" w:hAnsi="仿宋" w:eastAsia="仿宋" w:cs="仿宋"/>
          <w:color w:val="auto"/>
          <w:sz w:val="32"/>
          <w:szCs w:val="32"/>
          <w:highlight w:val="none"/>
          <w:u w:val="single"/>
          <w:lang w:val="en-US" w:eastAsia="zh-CN"/>
        </w:rPr>
        <w:t>88桶</w:t>
      </w:r>
      <w:r>
        <w:rPr>
          <w:rFonts w:hint="eastAsia" w:ascii="仿宋" w:hAnsi="仿宋" w:eastAsia="仿宋" w:cs="仿宋"/>
          <w:sz w:val="32"/>
          <w:szCs w:val="32"/>
          <w:highlight w:val="none"/>
          <w:u w:val="single"/>
          <w:lang w:val="en-US" w:eastAsia="zh-CN"/>
        </w:rPr>
        <w:t>。全部已销售完，销售价6元/桶，食品安全抽样检验抽样单上的销售价也为6元/桶。</w:t>
      </w:r>
      <w:r>
        <w:rPr>
          <w:rFonts w:hint="eastAsia" w:ascii="仿宋" w:hAnsi="仿宋" w:eastAsia="仿宋" w:cs="仿宋"/>
          <w:bCs/>
          <w:sz w:val="32"/>
          <w:szCs w:val="32"/>
          <w:u w:val="single"/>
          <w:lang w:val="en-US" w:eastAsia="zh-CN"/>
        </w:rPr>
        <w:t>当事人现场提供了涉案冰山泉饮用纯净水的生产记</w:t>
      </w:r>
      <w:r>
        <w:rPr>
          <w:rFonts w:hint="eastAsia" w:ascii="仿宋" w:hAnsi="仿宋" w:eastAsia="仿宋" w:cs="仿宋"/>
          <w:color w:val="auto"/>
          <w:sz w:val="32"/>
          <w:szCs w:val="32"/>
          <w:highlight w:val="none"/>
          <w:u w:val="single"/>
          <w:lang w:val="en-US" w:eastAsia="zh-CN"/>
        </w:rPr>
        <w:t>录销售记录。</w:t>
      </w:r>
    </w:p>
    <w:p>
      <w:pPr>
        <w:keepNext w:val="0"/>
        <w:keepLines w:val="0"/>
        <w:pageBreakBefore w:val="0"/>
        <w:overflowPunct/>
        <w:bidi w:val="0"/>
        <w:spacing w:line="500" w:lineRule="exact"/>
        <w:ind w:firstLine="644" w:firstLineChars="200"/>
        <w:rPr>
          <w:rFonts w:hint="eastAsia" w:ascii="仿宋" w:hAnsi="仿宋" w:eastAsia="仿宋" w:cs="仿宋"/>
          <w:sz w:val="32"/>
          <w:szCs w:val="32"/>
          <w:u w:val="single"/>
          <w:lang w:val="en-US" w:eastAsia="zh-CN"/>
        </w:rPr>
      </w:pPr>
      <w:r>
        <w:rPr>
          <w:rFonts w:hint="eastAsia" w:ascii="仿宋" w:hAnsi="仿宋" w:eastAsia="仿宋" w:cs="仿宋"/>
          <w:spacing w:val="1"/>
          <w:sz w:val="32"/>
          <w:szCs w:val="32"/>
          <w:u w:val="none"/>
          <w:lang w:val="en-US" w:eastAsia="zh-CN"/>
        </w:rPr>
        <w:t>经查，</w:t>
      </w:r>
      <w:r>
        <w:rPr>
          <w:rFonts w:hint="eastAsia" w:ascii="仿宋" w:hAnsi="仿宋" w:eastAsia="仿宋" w:cs="仿宋"/>
          <w:sz w:val="32"/>
          <w:szCs w:val="32"/>
          <w:u w:val="single"/>
          <w:lang w:val="en-US" w:eastAsia="zh-CN"/>
        </w:rPr>
        <w:t>重庆市计量质量检测研究院出具的编号为NO：2024-03SP121048的检验报告，冰山泉饮用纯净水的检验项目为电导率，耗氧量(以O</w:t>
      </w:r>
      <w:r>
        <w:rPr>
          <w:rFonts w:hint="eastAsia" w:ascii="仿宋" w:hAnsi="仿宋" w:eastAsia="仿宋" w:cs="仿宋"/>
          <w:sz w:val="32"/>
          <w:szCs w:val="32"/>
          <w:u w:val="single"/>
          <w:vertAlign w:val="subscript"/>
          <w:lang w:val="en-US" w:eastAsia="zh-CN"/>
        </w:rPr>
        <w:t>2</w:t>
      </w:r>
      <w:r>
        <w:rPr>
          <w:rFonts w:hint="eastAsia" w:ascii="仿宋" w:hAnsi="仿宋" w:eastAsia="仿宋" w:cs="仿宋"/>
          <w:sz w:val="32"/>
          <w:szCs w:val="32"/>
          <w:u w:val="single"/>
          <w:lang w:val="en-US" w:eastAsia="zh-CN"/>
        </w:rPr>
        <w:t>计)，铅(以Pb计)等11项。检验结果显示铜绿假单胞菌项目不符合GB19298-2014《食品安全国家标准 包装饮用水》要求，检验结论为不合格。检验结果中：铜绿假单胞菌，计量单位CFU/250mL，标准指标：n=5，c=0，m=0，实测值为：样品 1：3；样品2：51；样品 3：25；样品 4:22；样品 5:17。当事人收到检验报告之日起七个工作日内未提出复检，办案人员认定当事人的行为涉嫌生产其他不符合食品安全标准的食品（冰山泉饮用纯净水）。</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当事人于2024年12月12日生产的，共生产</w:t>
      </w:r>
      <w:r>
        <w:rPr>
          <w:rFonts w:hint="eastAsia" w:ascii="仿宋" w:hAnsi="仿宋" w:eastAsia="仿宋" w:cs="仿宋"/>
          <w:color w:val="auto"/>
          <w:sz w:val="32"/>
          <w:szCs w:val="32"/>
          <w:u w:val="single"/>
          <w:lang w:val="en-US" w:eastAsia="zh-CN"/>
        </w:rPr>
        <w:t>了88</w:t>
      </w:r>
      <w:r>
        <w:rPr>
          <w:rFonts w:hint="eastAsia" w:ascii="仿宋" w:hAnsi="仿宋" w:eastAsia="仿宋" w:cs="仿宋"/>
          <w:sz w:val="32"/>
          <w:szCs w:val="32"/>
          <w:u w:val="single"/>
          <w:lang w:val="en-US" w:eastAsia="zh-CN"/>
        </w:rPr>
        <w:t>桶，全部已销售完，销售价6元/桶。当事人现场提供了生产销售记录，办案人员采纳了当事人现场提供的销售记录以及现场核查过程中当事人的陈述，上述涉案冰山泉饮用纯净水货值金额为</w:t>
      </w:r>
      <w:r>
        <w:rPr>
          <w:rFonts w:hint="eastAsia" w:ascii="仿宋" w:hAnsi="仿宋" w:eastAsia="仿宋" w:cs="仿宋"/>
          <w:color w:val="auto"/>
          <w:sz w:val="32"/>
          <w:szCs w:val="32"/>
          <w:u w:val="single"/>
          <w:lang w:val="en-US" w:eastAsia="zh-CN"/>
        </w:rPr>
        <w:t>88*6元/桶=528元</w:t>
      </w:r>
      <w:r>
        <w:rPr>
          <w:rFonts w:hint="eastAsia" w:ascii="仿宋" w:hAnsi="仿宋" w:eastAsia="仿宋" w:cs="仿宋"/>
          <w:sz w:val="32"/>
          <w:szCs w:val="32"/>
          <w:u w:val="single"/>
          <w:lang w:val="en-US" w:eastAsia="zh-CN"/>
        </w:rPr>
        <w:t>；因所有冰山泉饮用纯净水都已销售完毕，办案人员认定当事人销售涉案冰山泉饮用纯净水的违法所</w:t>
      </w:r>
      <w:r>
        <w:rPr>
          <w:rFonts w:hint="eastAsia" w:ascii="仿宋" w:hAnsi="仿宋" w:eastAsia="仿宋" w:cs="仿宋"/>
          <w:color w:val="auto"/>
          <w:sz w:val="32"/>
          <w:szCs w:val="32"/>
          <w:u w:val="single"/>
          <w:lang w:val="en-US" w:eastAsia="zh-CN"/>
        </w:rPr>
        <w:t>得为88*6元/桶=528元</w:t>
      </w:r>
      <w:r>
        <w:rPr>
          <w:rFonts w:hint="eastAsia" w:ascii="仿宋" w:hAnsi="仿宋" w:eastAsia="仿宋" w:cs="仿宋"/>
          <w:sz w:val="32"/>
          <w:szCs w:val="32"/>
          <w:u w:val="single"/>
          <w:lang w:val="en-US" w:eastAsia="zh-CN"/>
        </w:rPr>
        <w:t>。</w:t>
      </w:r>
    </w:p>
    <w:p>
      <w:pPr>
        <w:spacing w:line="52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冰山泉饮用纯净水铜绿假单胞菌超标原因主要为生产车间、设备、工具等存在卫生死角，导致细菌滋生；原水源受到环境污染，导致进水中存在铜绿假单胞菌；生产、包装、运输等环节的工作人员如未严格执行卫生操作规范，导致细菌交叉污染。</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仿宋" w:hAnsi="仿宋" w:eastAsia="仿宋" w:cs="仿宋"/>
          <w:spacing w:val="1"/>
          <w:sz w:val="32"/>
          <w:szCs w:val="32"/>
          <w:u w:val="single"/>
          <w:lang w:val="en-US" w:eastAsia="zh-CN"/>
        </w:rPr>
      </w:pPr>
      <w:r>
        <w:rPr>
          <w:rFonts w:hint="eastAsia" w:ascii="仿宋" w:hAnsi="仿宋" w:eastAsia="仿宋" w:cs="仿宋"/>
          <w:spacing w:val="1"/>
          <w:sz w:val="32"/>
          <w:szCs w:val="32"/>
          <w:u w:val="none"/>
          <w:lang w:val="en-US" w:eastAsia="zh-CN"/>
        </w:rPr>
        <w:t>上述事实，主要有以下证据证明：</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u w:val="single"/>
        </w:rPr>
        <w:t>1.</w:t>
      </w:r>
      <w:r>
        <w:rPr>
          <w:rFonts w:hint="eastAsia" w:ascii="仿宋" w:hAnsi="仿宋" w:eastAsia="仿宋" w:cs="仿宋"/>
          <w:sz w:val="32"/>
          <w:szCs w:val="32"/>
          <w:u w:val="single"/>
          <w:lang w:eastAsia="zh-CN"/>
        </w:rPr>
        <w:t>《营业执照》复印件</w:t>
      </w:r>
      <w:r>
        <w:rPr>
          <w:rFonts w:hint="eastAsia" w:ascii="仿宋" w:hAnsi="仿宋" w:eastAsia="仿宋" w:cs="仿宋"/>
          <w:sz w:val="32"/>
          <w:szCs w:val="32"/>
          <w:u w:val="single"/>
          <w:lang w:val="en-US" w:eastAsia="zh-CN"/>
        </w:rPr>
        <w:t>1份、食品生产许可证复印件1份，及经营者</w:t>
      </w:r>
      <w:r>
        <w:rPr>
          <w:rFonts w:hint="eastAsia" w:ascii="仿宋" w:hAnsi="仿宋" w:eastAsia="仿宋" w:cs="仿宋"/>
          <w:sz w:val="32"/>
          <w:szCs w:val="32"/>
          <w:highlight w:val="none"/>
          <w:u w:val="single"/>
          <w:lang w:val="en-US" w:eastAsia="zh-CN"/>
        </w:rPr>
        <w:t>张凡进</w:t>
      </w:r>
      <w:r>
        <w:rPr>
          <w:rFonts w:hint="eastAsia" w:ascii="仿宋" w:hAnsi="仿宋" w:eastAsia="仿宋" w:cs="仿宋"/>
          <w:sz w:val="32"/>
          <w:szCs w:val="32"/>
          <w:u w:val="single"/>
          <w:lang w:val="en-US" w:eastAsia="zh-CN"/>
        </w:rPr>
        <w:t>《居民身份证》正反面复印件1份</w:t>
      </w:r>
      <w:r>
        <w:rPr>
          <w:rFonts w:hint="eastAsia" w:ascii="仿宋" w:hAnsi="仿宋" w:eastAsia="仿宋" w:cs="仿宋"/>
          <w:sz w:val="32"/>
          <w:szCs w:val="32"/>
          <w:u w:val="single"/>
          <w:lang w:eastAsia="zh-CN"/>
        </w:rPr>
        <w:t>。</w:t>
      </w:r>
    </w:p>
    <w:p>
      <w:pPr>
        <w:keepNext w:val="0"/>
        <w:keepLines w:val="0"/>
        <w:pageBreakBefore w:val="0"/>
        <w:overflowPunct/>
        <w:bidi w:val="0"/>
        <w:spacing w:line="500" w:lineRule="exact"/>
        <w:ind w:firstLine="640" w:firstLineChars="200"/>
        <w:rPr>
          <w:rFonts w:hint="eastAsia" w:ascii="仿宋" w:hAnsi="仿宋" w:eastAsia="仿宋" w:cs="仿宋"/>
          <w:sz w:val="32"/>
          <w:szCs w:val="32"/>
          <w:highlight w:val="none"/>
          <w:u w:val="single"/>
          <w:lang w:eastAsia="zh-CN"/>
        </w:rPr>
      </w:pPr>
      <w:r>
        <w:rPr>
          <w:rFonts w:hint="eastAsia" w:ascii="仿宋" w:hAnsi="仿宋" w:eastAsia="仿宋" w:cs="仿宋"/>
          <w:sz w:val="32"/>
          <w:szCs w:val="32"/>
          <w:highlight w:val="none"/>
          <w:u w:val="single"/>
        </w:rPr>
        <w:t>2.</w:t>
      </w:r>
      <w:r>
        <w:rPr>
          <w:rFonts w:hint="eastAsia" w:ascii="仿宋" w:hAnsi="仿宋" w:eastAsia="仿宋" w:cs="仿宋"/>
          <w:sz w:val="32"/>
          <w:szCs w:val="32"/>
          <w:highlight w:val="none"/>
          <w:u w:val="single"/>
          <w:lang w:eastAsia="zh-CN"/>
        </w:rPr>
        <w:t>食品安全抽样检验抽样单</w:t>
      </w:r>
      <w:r>
        <w:rPr>
          <w:rFonts w:hint="eastAsia" w:ascii="仿宋" w:hAnsi="仿宋" w:eastAsia="仿宋" w:cs="仿宋"/>
          <w:sz w:val="32"/>
          <w:szCs w:val="32"/>
          <w:highlight w:val="none"/>
          <w:u w:val="single"/>
          <w:lang w:val="en-US" w:eastAsia="zh-CN"/>
        </w:rPr>
        <w:t>1份</w:t>
      </w:r>
      <w:r>
        <w:rPr>
          <w:rFonts w:hint="eastAsia" w:ascii="仿宋" w:hAnsi="仿宋" w:eastAsia="仿宋" w:cs="仿宋"/>
          <w:sz w:val="32"/>
          <w:szCs w:val="32"/>
          <w:highlight w:val="none"/>
          <w:u w:val="single"/>
          <w:lang w:eastAsia="zh-CN"/>
        </w:rPr>
        <w:t>。</w:t>
      </w:r>
    </w:p>
    <w:p>
      <w:pPr>
        <w:keepNext w:val="0"/>
        <w:keepLines w:val="0"/>
        <w:pageBreakBefore w:val="0"/>
        <w:overflowPunct/>
        <w:bidi w:val="0"/>
        <w:spacing w:line="500" w:lineRule="exact"/>
        <w:ind w:firstLine="640" w:firstLineChars="200"/>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single"/>
          <w:lang w:val="en-US" w:eastAsia="zh-CN"/>
        </w:rPr>
        <w:t>3.《泽普县市场监督管理局现场笔录》1份。</w:t>
      </w:r>
    </w:p>
    <w:p>
      <w:pPr>
        <w:spacing w:line="520" w:lineRule="exact"/>
        <w:ind w:firstLine="640" w:firstLineChars="200"/>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u w:val="single"/>
          <w:lang w:val="en-US" w:eastAsia="zh-CN"/>
        </w:rPr>
        <w:t>4.泽普县冰山泉饮用水</w:t>
      </w:r>
      <w:r>
        <w:rPr>
          <w:rFonts w:hint="eastAsia" w:ascii="仿宋" w:hAnsi="仿宋" w:eastAsia="仿宋" w:cs="仿宋"/>
          <w:color w:val="auto"/>
          <w:sz w:val="32"/>
          <w:szCs w:val="32"/>
          <w:u w:val="single"/>
          <w:lang w:val="en-US" w:eastAsia="zh-CN"/>
        </w:rPr>
        <w:t>厂于2024年12月1日至12月30日的生产记录，销售记录。</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5.</w:t>
      </w:r>
      <w:r>
        <w:rPr>
          <w:rFonts w:hint="eastAsia" w:ascii="仿宋" w:hAnsi="仿宋" w:eastAsia="仿宋" w:cs="仿宋"/>
          <w:color w:val="auto"/>
          <w:sz w:val="32"/>
          <w:szCs w:val="32"/>
          <w:highlight w:val="none"/>
          <w:u w:val="single"/>
          <w:lang w:val="en-US" w:eastAsia="zh-CN"/>
        </w:rPr>
        <w:t>《检验报告》（</w:t>
      </w:r>
      <w:r>
        <w:rPr>
          <w:rFonts w:hint="eastAsia" w:ascii="仿宋" w:hAnsi="仿宋" w:eastAsia="仿宋" w:cs="仿宋"/>
          <w:sz w:val="32"/>
          <w:szCs w:val="32"/>
          <w:u w:val="single"/>
          <w:lang w:val="en-US" w:eastAsia="zh-CN"/>
        </w:rPr>
        <w:t>编号为NO：2024-03SP121048）1份。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6.《泽普县市场监督管理局不合格食品检验报告送达回执》1份。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7.《泽普县市场监督管理局询问笔录》1份。</w:t>
      </w:r>
    </w:p>
    <w:p>
      <w:pPr>
        <w:spacing w:line="52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8.责令整改通知书（泽市监食责改[2024]76号）1份。</w:t>
      </w:r>
    </w:p>
    <w:p>
      <w:pPr>
        <w:spacing w:line="520" w:lineRule="exact"/>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sz w:val="32"/>
          <w:szCs w:val="32"/>
          <w:u w:val="single"/>
          <w:lang w:val="en-US" w:eastAsia="zh-CN"/>
        </w:rPr>
        <w:t>9.</w:t>
      </w:r>
      <w:r>
        <w:rPr>
          <w:rFonts w:hint="eastAsia" w:ascii="仿宋" w:hAnsi="仿宋" w:eastAsia="仿宋" w:cs="仿宋"/>
          <w:color w:val="auto"/>
          <w:sz w:val="32"/>
          <w:szCs w:val="32"/>
          <w:u w:val="single"/>
          <w:lang w:val="en-US" w:eastAsia="zh-CN"/>
        </w:rPr>
        <w:t>整改报告1份。</w:t>
      </w:r>
    </w:p>
    <w:p>
      <w:pPr>
        <w:keepNext w:val="0"/>
        <w:keepLines w:val="0"/>
        <w:pageBreakBefore w:val="0"/>
        <w:overflowPunct/>
        <w:topLinePunct w:val="0"/>
        <w:bidi w:val="0"/>
        <w:spacing w:line="500" w:lineRule="exact"/>
        <w:ind w:firstLine="655"/>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10.申请书1份。</w:t>
      </w:r>
    </w:p>
    <w:p>
      <w:pPr>
        <w:keepNext w:val="0"/>
        <w:keepLines w:val="0"/>
        <w:pageBreakBefore w:val="0"/>
        <w:overflowPunct/>
        <w:topLinePunct w:val="0"/>
        <w:bidi w:val="0"/>
        <w:spacing w:line="500" w:lineRule="exact"/>
        <w:ind w:firstLine="655"/>
        <w:rPr>
          <w:rFonts w:hint="eastAsia" w:ascii="仿宋" w:hAnsi="仿宋" w:eastAsia="仿宋" w:cs="仿宋"/>
          <w:spacing w:val="-3"/>
          <w:sz w:val="32"/>
          <w:szCs w:val="32"/>
          <w:u w:val="single"/>
          <w:lang w:val="en-US" w:eastAsia="zh-CN"/>
        </w:rPr>
      </w:pPr>
      <w:r>
        <w:rPr>
          <w:rFonts w:hint="eastAsia" w:ascii="仿宋" w:hAnsi="仿宋" w:eastAsia="仿宋" w:cs="仿宋"/>
          <w:spacing w:val="-3"/>
          <w:sz w:val="32"/>
          <w:szCs w:val="32"/>
          <w:u w:val="single"/>
          <w:lang w:val="en-US" w:eastAsia="zh-CN"/>
        </w:rPr>
        <w:t>2025年2月</w:t>
      </w:r>
      <w:r>
        <w:rPr>
          <w:rFonts w:hint="eastAsia" w:ascii="仿宋" w:hAnsi="仿宋" w:eastAsia="仿宋" w:cs="仿宋"/>
          <w:color w:val="auto"/>
          <w:spacing w:val="-3"/>
          <w:sz w:val="32"/>
          <w:szCs w:val="32"/>
          <w:u w:val="single"/>
          <w:lang w:val="en-US" w:eastAsia="zh-CN"/>
        </w:rPr>
        <w:t>27</w:t>
      </w:r>
      <w:r>
        <w:rPr>
          <w:rFonts w:hint="eastAsia" w:ascii="仿宋" w:hAnsi="仿宋" w:eastAsia="仿宋" w:cs="仿宋"/>
          <w:spacing w:val="-3"/>
          <w:sz w:val="32"/>
          <w:szCs w:val="32"/>
          <w:u w:val="single"/>
          <w:lang w:val="en-US" w:eastAsia="zh-CN"/>
        </w:rPr>
        <w:t>日，本局依法向</w:t>
      </w:r>
      <w:r>
        <w:rPr>
          <w:rFonts w:hint="eastAsia" w:ascii="仿宋" w:hAnsi="仿宋" w:eastAsia="仿宋" w:cs="仿宋"/>
          <w:spacing w:val="-3"/>
          <w:sz w:val="32"/>
          <w:szCs w:val="32"/>
          <w:u w:val="single"/>
          <w:lang w:val="zh-CN" w:eastAsia="zh-CN"/>
        </w:rPr>
        <w:t>当事人</w:t>
      </w:r>
      <w:r>
        <w:rPr>
          <w:rFonts w:hint="eastAsia" w:ascii="仿宋" w:hAnsi="仿宋" w:eastAsia="仿宋" w:cs="仿宋"/>
          <w:spacing w:val="-3"/>
          <w:sz w:val="32"/>
          <w:szCs w:val="32"/>
          <w:u w:val="single"/>
          <w:lang w:val="en-US" w:eastAsia="zh-CN"/>
        </w:rPr>
        <w:t>送达了泽市监罚告〔2025〕</w:t>
      </w:r>
      <w:r>
        <w:rPr>
          <w:rFonts w:hint="eastAsia" w:ascii="仿宋" w:hAnsi="仿宋" w:eastAsia="仿宋" w:cs="仿宋"/>
          <w:color w:val="auto"/>
          <w:spacing w:val="-3"/>
          <w:sz w:val="32"/>
          <w:szCs w:val="32"/>
          <w:u w:val="single"/>
          <w:lang w:val="en-US" w:eastAsia="zh-CN"/>
        </w:rPr>
        <w:t>9</w:t>
      </w:r>
      <w:r>
        <w:rPr>
          <w:rFonts w:hint="eastAsia" w:ascii="仿宋" w:hAnsi="仿宋" w:eastAsia="仿宋" w:cs="仿宋"/>
          <w:spacing w:val="-3"/>
          <w:sz w:val="32"/>
          <w:szCs w:val="32"/>
          <w:u w:val="single"/>
          <w:lang w:val="en-US" w:eastAsia="zh-CN"/>
        </w:rPr>
        <w:t>号《泽普县市场监督管理局行政处罚告知书》，</w:t>
      </w:r>
      <w:r>
        <w:rPr>
          <w:rFonts w:hint="eastAsia" w:ascii="仿宋" w:hAnsi="仿宋" w:eastAsia="仿宋" w:cs="仿宋"/>
          <w:spacing w:val="-3"/>
          <w:sz w:val="32"/>
          <w:szCs w:val="32"/>
          <w:u w:val="single"/>
          <w:lang w:val="zh-CN" w:eastAsia="zh-CN"/>
        </w:rPr>
        <w:t>当事人</w:t>
      </w:r>
      <w:r>
        <w:rPr>
          <w:rFonts w:hint="eastAsia" w:ascii="仿宋" w:hAnsi="仿宋" w:eastAsia="仿宋" w:cs="仿宋"/>
          <w:spacing w:val="-3"/>
          <w:sz w:val="32"/>
          <w:szCs w:val="32"/>
          <w:u w:val="single"/>
          <w:lang w:val="en-US" w:eastAsia="zh-CN"/>
        </w:rPr>
        <w:t>在五个工作日内未提出陈述、申辩。</w:t>
      </w:r>
    </w:p>
    <w:p>
      <w:pPr>
        <w:keepNext w:val="0"/>
        <w:keepLines w:val="0"/>
        <w:pageBreakBefore w:val="0"/>
        <w:overflowPunct/>
        <w:topLinePunct w:val="0"/>
        <w:bidi w:val="0"/>
        <w:spacing w:line="500" w:lineRule="exact"/>
        <w:ind w:firstLine="655"/>
        <w:rPr>
          <w:rFonts w:hint="eastAsia" w:ascii="仿宋" w:hAnsi="仿宋" w:eastAsia="仿宋" w:cs="仿宋"/>
          <w:sz w:val="32"/>
          <w:szCs w:val="32"/>
          <w:u w:val="single"/>
          <w:lang w:eastAsia="zh-CN"/>
        </w:rPr>
      </w:pPr>
      <w:r>
        <w:rPr>
          <w:rFonts w:hint="eastAsia" w:ascii="仿宋" w:hAnsi="仿宋" w:eastAsia="仿宋" w:cs="仿宋"/>
          <w:spacing w:val="-3"/>
          <w:sz w:val="32"/>
          <w:szCs w:val="32"/>
        </w:rPr>
        <w:t>本局认为</w:t>
      </w:r>
      <w:r>
        <w:rPr>
          <w:rFonts w:hint="eastAsia" w:ascii="仿宋" w:hAnsi="仿宋" w:eastAsia="仿宋" w:cs="仿宋"/>
          <w:spacing w:val="-41"/>
          <w:sz w:val="32"/>
          <w:szCs w:val="32"/>
        </w:rPr>
        <w:t>，</w:t>
      </w:r>
      <w:r>
        <w:rPr>
          <w:rFonts w:hint="eastAsia" w:ascii="仿宋" w:hAnsi="仿宋" w:eastAsia="仿宋" w:cs="仿宋"/>
          <w:spacing w:val="-41"/>
          <w:sz w:val="32"/>
          <w:szCs w:val="32"/>
          <w:u w:val="single"/>
          <w:lang w:eastAsia="zh-CN"/>
        </w:rPr>
        <w:t>当事人违反了</w:t>
      </w:r>
      <w:r>
        <w:rPr>
          <w:rFonts w:hint="eastAsia" w:ascii="仿宋" w:hAnsi="仿宋" w:eastAsia="仿宋" w:cs="仿宋"/>
          <w:sz w:val="32"/>
          <w:szCs w:val="32"/>
          <w:u w:val="single"/>
          <w:lang w:val="en-US" w:eastAsia="zh-CN"/>
        </w:rPr>
        <w:t>《中华人民共和国食品安全法》第三十四条第十三项的规定</w:t>
      </w:r>
      <w:r>
        <w:rPr>
          <w:rFonts w:hint="eastAsia" w:ascii="仿宋" w:hAnsi="仿宋" w:eastAsia="仿宋" w:cs="仿宋"/>
          <w:sz w:val="32"/>
          <w:szCs w:val="32"/>
          <w:u w:val="single"/>
          <w:lang w:eastAsia="zh-CN"/>
        </w:rPr>
        <w:t>：“禁止生产经营下列食品、食品添加剂、食品相关产品：…</w:t>
      </w:r>
      <w:r>
        <w:rPr>
          <w:rFonts w:hint="eastAsia" w:ascii="仿宋" w:hAnsi="仿宋" w:eastAsia="仿宋" w:cs="仿宋"/>
          <w:sz w:val="32"/>
          <w:szCs w:val="32"/>
          <w:u w:val="single"/>
          <w:lang w:val="en-US" w:eastAsia="zh-CN"/>
        </w:rPr>
        <w:t>（十三）“其他不符合法律、法规或者食品安全标准的食品、食品添加剂、食品相关产品”的规定。</w:t>
      </w:r>
    </w:p>
    <w:p>
      <w:pPr>
        <w:keepNext w:val="0"/>
        <w:keepLines w:val="0"/>
        <w:pageBreakBefore w:val="0"/>
        <w:overflowPunct/>
        <w:topLinePunct w:val="0"/>
        <w:bidi w:val="0"/>
        <w:spacing w:line="500" w:lineRule="exact"/>
        <w:ind w:firstLine="655"/>
        <w:rPr>
          <w:rFonts w:hint="eastAsia" w:ascii="仿宋" w:hAnsi="仿宋" w:eastAsia="仿宋" w:cs="仿宋"/>
          <w:sz w:val="32"/>
          <w:szCs w:val="32"/>
        </w:rPr>
      </w:pPr>
      <w:r>
        <w:rPr>
          <w:rFonts w:hint="eastAsia" w:ascii="仿宋" w:hAnsi="仿宋" w:eastAsia="仿宋" w:cs="仿宋"/>
          <w:spacing w:val="4"/>
          <w:sz w:val="32"/>
          <w:szCs w:val="32"/>
          <w:u w:val="single" w:color="auto"/>
          <w:lang w:val="en-US" w:eastAsia="zh-CN"/>
        </w:rPr>
        <w:t>处罚依据《中华人民共和国食品安全法》第一百二十四条第二款：“除前款和本法第一百二十三条、第一百二十五条规定的情形外，生产经营不符合法律、法规或者食品安全标准的食品、食品添加剂的，依照前款规定给予处罚。”（《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w:t>
      </w:r>
    </w:p>
    <w:p>
      <w:pPr>
        <w:spacing w:line="520" w:lineRule="exact"/>
        <w:ind w:firstLine="640" w:firstLineChars="200"/>
        <w:rPr>
          <w:rFonts w:hint="eastAsia" w:ascii="仿宋" w:hAnsi="仿宋" w:eastAsia="仿宋" w:cs="仿宋"/>
          <w:spacing w:val="-10"/>
          <w:sz w:val="32"/>
          <w:szCs w:val="32"/>
          <w:highlight w:val="none"/>
          <w:u w:val="single"/>
          <w:lang w:eastAsia="zh-CN"/>
        </w:rPr>
      </w:pPr>
      <w:r>
        <w:rPr>
          <w:rFonts w:hint="eastAsia" w:ascii="仿宋" w:hAnsi="仿宋" w:eastAsia="仿宋" w:cs="仿宋"/>
          <w:bCs/>
          <w:sz w:val="32"/>
          <w:szCs w:val="32"/>
          <w:u w:val="single"/>
          <w:lang w:val="en-US" w:eastAsia="zh-CN"/>
        </w:rPr>
        <w:t>因</w:t>
      </w:r>
      <w:r>
        <w:rPr>
          <w:rFonts w:hint="eastAsia" w:ascii="仿宋" w:hAnsi="仿宋" w:eastAsia="仿宋" w:cs="仿宋"/>
          <w:sz w:val="32"/>
          <w:szCs w:val="32"/>
          <w:u w:val="single"/>
          <w:lang w:val="en-US" w:eastAsia="zh-CN"/>
        </w:rPr>
        <w:t>当事人于2024年7月1日因电导率</w:t>
      </w:r>
      <w:r>
        <w:rPr>
          <w:rFonts w:hint="eastAsia" w:ascii="仿宋" w:hAnsi="仿宋" w:eastAsia="仿宋" w:cs="仿宋"/>
          <w:spacing w:val="-10"/>
          <w:sz w:val="32"/>
          <w:szCs w:val="32"/>
          <w:highlight w:val="none"/>
          <w:u w:val="single"/>
          <w:lang w:val="en-US" w:eastAsia="zh-CN"/>
        </w:rPr>
        <w:t>超标被处罚款5000元，没收违法所得</w:t>
      </w:r>
      <w:r>
        <w:rPr>
          <w:rFonts w:hint="eastAsia" w:ascii="仿宋" w:hAnsi="仿宋" w:eastAsia="仿宋" w:cs="仿宋"/>
          <w:sz w:val="32"/>
          <w:szCs w:val="32"/>
          <w:u w:val="single"/>
          <w:lang w:val="en-US" w:eastAsia="zh-CN"/>
        </w:rPr>
        <w:t>1120</w:t>
      </w:r>
      <w:r>
        <w:rPr>
          <w:rFonts w:hint="eastAsia" w:ascii="仿宋" w:hAnsi="仿宋" w:eastAsia="仿宋" w:cs="仿宋"/>
          <w:spacing w:val="-10"/>
          <w:sz w:val="32"/>
          <w:szCs w:val="32"/>
          <w:highlight w:val="none"/>
          <w:u w:val="single"/>
          <w:lang w:val="en-US" w:eastAsia="zh-CN"/>
        </w:rPr>
        <w:t>元，对未按规定对生产的食品进行检验的</w:t>
      </w:r>
      <w:r>
        <w:rPr>
          <w:rFonts w:hint="eastAsia" w:ascii="仿宋" w:hAnsi="仿宋" w:eastAsia="仿宋" w:cs="仿宋"/>
          <w:spacing w:val="-10"/>
          <w:sz w:val="32"/>
          <w:szCs w:val="32"/>
          <w:highlight w:val="none"/>
          <w:u w:val="single"/>
          <w:lang w:eastAsia="zh-CN"/>
        </w:rPr>
        <w:t>违法行为给予警告的行政处罚。</w:t>
      </w:r>
      <w:r>
        <w:rPr>
          <w:rFonts w:hint="eastAsia" w:ascii="仿宋" w:hAnsi="仿宋" w:eastAsia="仿宋" w:cs="仿宋"/>
          <w:sz w:val="32"/>
          <w:szCs w:val="32"/>
          <w:u w:val="single"/>
          <w:lang w:val="en-US" w:eastAsia="zh-CN"/>
        </w:rPr>
        <w:t>因该公司2024年7月1日因耗氧量</w:t>
      </w:r>
      <w:r>
        <w:rPr>
          <w:rFonts w:hint="eastAsia" w:ascii="仿宋" w:hAnsi="仿宋" w:eastAsia="仿宋" w:cs="仿宋"/>
          <w:spacing w:val="-10"/>
          <w:sz w:val="32"/>
          <w:szCs w:val="32"/>
          <w:highlight w:val="none"/>
          <w:u w:val="single"/>
          <w:lang w:val="en-US" w:eastAsia="zh-CN"/>
        </w:rPr>
        <w:t>超标被行政处罚，而</w:t>
      </w:r>
      <w:r>
        <w:rPr>
          <w:rFonts w:hint="eastAsia" w:ascii="仿宋" w:hAnsi="仿宋" w:eastAsia="仿宋" w:cs="仿宋"/>
          <w:sz w:val="32"/>
          <w:szCs w:val="32"/>
          <w:u w:val="single"/>
          <w:lang w:val="en-US" w:eastAsia="zh-CN"/>
        </w:rPr>
        <w:t>2024年12月26日又因铜绿假单胞菌超标被立案查处，符合《中华人民共和国食品安全法实施条例》第一条第五项：“有下列情形之一的，属于食品安全法第一百二十三条至第一百二十六条、第一百三十二条以及本条例第七十二条、第七十三条规定的情节严重情形：（五）因违反食品安全法律、法规受到行政处罚后1年内又实施同一性质的食品安全违法行为，或者因违反食品安全法律、法规受到刑事处罚后又实施食品安全违法行为；”的规定从重处罚的情形。</w:t>
      </w:r>
    </w:p>
    <w:p>
      <w:pPr>
        <w:spacing w:line="520" w:lineRule="exact"/>
        <w:ind w:firstLine="640" w:firstLineChars="200"/>
        <w:rPr>
          <w:rFonts w:hint="eastAsia" w:ascii="仿宋" w:hAnsi="仿宋" w:eastAsia="仿宋" w:cs="仿宋"/>
          <w:bCs/>
          <w:sz w:val="32"/>
          <w:szCs w:val="32"/>
          <w:u w:val="single"/>
        </w:rPr>
      </w:pPr>
      <w:r>
        <w:rPr>
          <w:rFonts w:hint="eastAsia" w:ascii="仿宋" w:hAnsi="仿宋" w:eastAsia="仿宋" w:cs="仿宋"/>
          <w:sz w:val="32"/>
          <w:szCs w:val="32"/>
          <w:highlight w:val="none"/>
          <w:u w:val="single"/>
          <w:lang w:val="en-US" w:eastAsia="zh-CN"/>
        </w:rPr>
        <w:t>在本案中能</w:t>
      </w:r>
      <w:r>
        <w:rPr>
          <w:rFonts w:hint="eastAsia" w:ascii="仿宋" w:hAnsi="仿宋" w:eastAsia="仿宋" w:cs="仿宋"/>
          <w:sz w:val="32"/>
          <w:szCs w:val="32"/>
          <w:u w:val="single"/>
          <w:lang w:val="en-US" w:eastAsia="zh-CN"/>
        </w:rPr>
        <w:t>积极配合办案人员调查，如实陈述违法事实并主动提供证据材料，在经营场所明显处张贴公示不合格冰山泉饮用纯净水的信息，且未收到造成人身危害后果的投诉或举报，违法行为造成的社会危害性较小，通过整改报告发现当事人已认识到涉嫌违法行为带来的危害，主观态度较为积极，在案件调查过程中积极查找出现问题的原因，对生产车间进行全面清洁和消毒，对生产设备和工具进行清洗；对员工进行食品安全培训，提高其对水质安全的重视程度，并且把冰山泉饮用纯净水送去检验，符合《中华人民共和国行政处罚法》第三十二条第一项：“当事人有下列情形之一的，应当从轻或者减轻行政处罚：（一）主动消除或者减轻违法行为危害后果的；及《关于规范市场监督管理行政处罚裁量权的指导意见》第十三条第二项“有下列情形之一的，应当依法从轻或者减轻行政处罚：（二）主动消除或者减轻违法行为危害后果的；规定和第十四条第二项、第三项：“有下列情形之一的，可以依法从轻或者减轻行政处罚：（二）积极配合市场监管部门调查并主动提供证据材料的；”的规定有从轻、减轻处罚情节；（三）违法行为轻微，社会危害性较小；”的规定。因该公司既有可以依法从轻或者减轻行政处罚的事项又有可以依法从重行政处罚，根据《关于规范市场监督管理行政处罚裁量权的指导意见》第十七条第一款：“当事人既有从轻或者减轻行政处罚情节，又有从重行政处罚情节的，市场监管部门应当结合案件情况综合考虑后作出裁量决定。结合处罚与教育</w:t>
      </w:r>
      <w:r>
        <w:rPr>
          <w:rFonts w:hint="eastAsia" w:ascii="仿宋" w:hAnsi="仿宋" w:eastAsia="仿宋" w:cs="仿宋"/>
          <w:bCs/>
          <w:sz w:val="32"/>
          <w:szCs w:val="32"/>
          <w:u w:val="single"/>
          <w:lang w:val="en-US" w:eastAsia="zh-CN"/>
        </w:rPr>
        <w:t>相结合、过罚相当、综合裁量原则综合考虑，办案人员建议对当事人减轻行政处罚。</w:t>
      </w:r>
      <w:r>
        <w:rPr>
          <w:rFonts w:hint="eastAsia" w:ascii="仿宋" w:hAnsi="仿宋" w:eastAsia="仿宋" w:cs="仿宋"/>
          <w:sz w:val="32"/>
          <w:szCs w:val="32"/>
          <w:u w:val="single"/>
          <w:lang w:val="en-US" w:eastAsia="zh-CN"/>
        </w:rPr>
        <w:t>结合处罚与教育相结合、过罚相当、综合裁量原则综合考虑，办案人员建议对当事人减轻行政处罚</w:t>
      </w:r>
      <w:r>
        <w:rPr>
          <w:rFonts w:hint="eastAsia" w:ascii="仿宋" w:hAnsi="仿宋" w:eastAsia="仿宋" w:cs="仿宋"/>
          <w:bCs/>
          <w:sz w:val="32"/>
          <w:szCs w:val="32"/>
          <w:u w:val="single"/>
          <w:lang w:val="en-US" w:eastAsia="zh-CN"/>
        </w:rPr>
        <w:t>。</w:t>
      </w:r>
    </w:p>
    <w:p>
      <w:pPr>
        <w:keepNext w:val="0"/>
        <w:keepLines w:val="0"/>
        <w:pageBreakBefore w:val="0"/>
        <w:overflowPunct/>
        <w:topLinePunct w:val="0"/>
        <w:bidi w:val="0"/>
        <w:spacing w:line="500" w:lineRule="exact"/>
        <w:ind w:left="226" w:right="133" w:firstLine="659"/>
        <w:rPr>
          <w:rFonts w:hint="eastAsia" w:ascii="仿宋" w:hAnsi="仿宋" w:eastAsia="仿宋" w:cs="仿宋"/>
          <w:sz w:val="32"/>
          <w:szCs w:val="32"/>
        </w:rPr>
      </w:pPr>
      <w:r>
        <w:rPr>
          <w:rFonts w:hint="eastAsia" w:ascii="仿宋" w:hAnsi="仿宋" w:eastAsia="仿宋" w:cs="仿宋"/>
          <w:spacing w:val="-9"/>
          <w:sz w:val="32"/>
          <w:szCs w:val="32"/>
        </w:rPr>
        <w:t>综上，</w:t>
      </w:r>
      <w:r>
        <w:rPr>
          <w:rFonts w:hint="eastAsia" w:ascii="仿宋" w:hAnsi="仿宋" w:eastAsia="仿宋" w:cs="仿宋"/>
          <w:spacing w:val="-9"/>
          <w:sz w:val="32"/>
          <w:szCs w:val="32"/>
          <w:u w:val="single"/>
        </w:rPr>
        <w:t>当事人上述行为</w:t>
      </w:r>
      <w:r>
        <w:rPr>
          <w:rFonts w:hint="eastAsia" w:ascii="仿宋" w:hAnsi="仿宋" w:eastAsia="仿宋" w:cs="仿宋"/>
          <w:spacing w:val="-9"/>
          <w:sz w:val="32"/>
          <w:szCs w:val="32"/>
          <w:u w:val="single"/>
          <w:lang w:eastAsia="zh-CN"/>
        </w:rPr>
        <w:t>违反了</w:t>
      </w:r>
      <w:r>
        <w:rPr>
          <w:rFonts w:hint="eastAsia" w:ascii="仿宋" w:hAnsi="仿宋" w:eastAsia="仿宋" w:cs="仿宋"/>
          <w:spacing w:val="-9"/>
          <w:sz w:val="32"/>
          <w:szCs w:val="32"/>
          <w:u w:val="single"/>
          <w:lang w:val="en-US" w:eastAsia="zh-CN"/>
        </w:rPr>
        <w:t>《中华人民共和国食品安全法》</w:t>
      </w:r>
      <w:r>
        <w:rPr>
          <w:rFonts w:hint="eastAsia" w:ascii="仿宋" w:hAnsi="仿宋" w:eastAsia="仿宋" w:cs="仿宋"/>
          <w:sz w:val="32"/>
          <w:szCs w:val="32"/>
          <w:u w:val="single"/>
          <w:lang w:val="en-US" w:eastAsia="zh-CN"/>
        </w:rPr>
        <w:t>第三十四条第十三项</w:t>
      </w:r>
      <w:r>
        <w:rPr>
          <w:rFonts w:hint="eastAsia" w:ascii="仿宋" w:hAnsi="仿宋" w:eastAsia="仿宋" w:cs="仿宋"/>
          <w:spacing w:val="-9"/>
          <w:sz w:val="32"/>
          <w:szCs w:val="32"/>
          <w:u w:val="single"/>
          <w:lang w:val="en-US" w:eastAsia="zh-CN"/>
        </w:rPr>
        <w:t>的规定，依据《中华人民共和国食品安全法》第一百二十四条第二款</w:t>
      </w:r>
      <w:r>
        <w:rPr>
          <w:rFonts w:hint="eastAsia" w:ascii="仿宋" w:hAnsi="仿宋" w:eastAsia="仿宋" w:cs="仿宋"/>
          <w:spacing w:val="-9"/>
          <w:sz w:val="32"/>
          <w:szCs w:val="32"/>
          <w:u w:val="single"/>
          <w:lang w:eastAsia="zh-CN"/>
        </w:rPr>
        <w:t>的规定</w:t>
      </w:r>
      <w:r>
        <w:rPr>
          <w:rFonts w:hint="eastAsia" w:ascii="仿宋" w:hAnsi="仿宋" w:eastAsia="仿宋" w:cs="仿宋"/>
          <w:spacing w:val="-9"/>
          <w:sz w:val="32"/>
          <w:szCs w:val="32"/>
          <w:u w:val="single"/>
          <w:lang w:val="en-US" w:eastAsia="zh-CN"/>
        </w:rPr>
        <w:t>，现责令当事人改正上述违法行为，决定处罚如下：</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16"/>
        <w:textAlignment w:val="baseline"/>
        <w:rPr>
          <w:rFonts w:hint="eastAsia" w:ascii="仿宋" w:hAnsi="仿宋" w:eastAsia="仿宋" w:cs="仿宋"/>
          <w:spacing w:val="-10"/>
          <w:sz w:val="32"/>
          <w:szCs w:val="32"/>
          <w:highlight w:val="none"/>
          <w:u w:val="single"/>
          <w:lang w:val="en-US" w:eastAsia="zh-CN"/>
        </w:rPr>
      </w:pPr>
      <w:r>
        <w:rPr>
          <w:rFonts w:hint="eastAsia" w:ascii="仿宋" w:hAnsi="仿宋" w:eastAsia="仿宋" w:cs="仿宋"/>
          <w:spacing w:val="0"/>
          <w:kern w:val="0"/>
          <w:sz w:val="32"/>
          <w:szCs w:val="32"/>
          <w:highlight w:val="none"/>
          <w:u w:val="none"/>
          <w:lang w:val="en-US" w:eastAsia="zh-CN"/>
        </w:rPr>
        <w:t>（1）</w:t>
      </w:r>
      <w:r>
        <w:rPr>
          <w:rFonts w:hint="eastAsia" w:ascii="仿宋" w:hAnsi="仿宋" w:eastAsia="仿宋" w:cs="仿宋"/>
          <w:spacing w:val="0"/>
          <w:kern w:val="0"/>
          <w:sz w:val="32"/>
          <w:szCs w:val="32"/>
          <w:highlight w:val="none"/>
          <w:u w:val="single"/>
          <w:lang w:val="en-US" w:eastAsia="zh-CN"/>
        </w:rPr>
        <w:t>.</w:t>
      </w:r>
      <w:r>
        <w:rPr>
          <w:rFonts w:hint="eastAsia" w:ascii="仿宋" w:hAnsi="仿宋" w:eastAsia="仿宋" w:cs="仿宋"/>
          <w:spacing w:val="-10"/>
          <w:sz w:val="32"/>
          <w:szCs w:val="32"/>
          <w:highlight w:val="none"/>
          <w:u w:val="single"/>
          <w:lang w:val="en-US" w:eastAsia="zh-CN"/>
        </w:rPr>
        <w:t>对涉嫌生产经营其他不符合食品安全的食品（</w:t>
      </w:r>
      <w:r>
        <w:rPr>
          <w:rFonts w:hint="eastAsia" w:ascii="仿宋" w:hAnsi="仿宋" w:eastAsia="仿宋" w:cs="仿宋"/>
          <w:bCs/>
          <w:sz w:val="32"/>
          <w:szCs w:val="32"/>
          <w:u w:val="single"/>
          <w:lang w:val="en-US" w:eastAsia="zh-CN"/>
        </w:rPr>
        <w:t>冰山泉饮用纯净水</w:t>
      </w:r>
      <w:r>
        <w:rPr>
          <w:rFonts w:hint="eastAsia" w:ascii="仿宋" w:hAnsi="仿宋" w:eastAsia="仿宋" w:cs="仿宋"/>
          <w:spacing w:val="-10"/>
          <w:sz w:val="32"/>
          <w:szCs w:val="32"/>
          <w:highlight w:val="none"/>
          <w:u w:val="single"/>
          <w:lang w:val="en-US" w:eastAsia="zh-CN"/>
        </w:rPr>
        <w:t>）</w:t>
      </w:r>
      <w:r>
        <w:rPr>
          <w:rFonts w:hint="eastAsia" w:ascii="仿宋" w:hAnsi="仿宋" w:eastAsia="仿宋" w:cs="仿宋"/>
          <w:spacing w:val="-10"/>
          <w:sz w:val="32"/>
          <w:szCs w:val="32"/>
          <w:highlight w:val="none"/>
          <w:u w:val="single"/>
          <w:lang w:eastAsia="zh-CN"/>
        </w:rPr>
        <w:t>违法行为</w:t>
      </w:r>
      <w:r>
        <w:rPr>
          <w:rFonts w:hint="eastAsia" w:ascii="仿宋" w:hAnsi="仿宋" w:eastAsia="仿宋" w:cs="仿宋"/>
          <w:spacing w:val="-10"/>
          <w:sz w:val="32"/>
          <w:szCs w:val="32"/>
          <w:highlight w:val="none"/>
          <w:u w:val="single"/>
          <w:lang w:val="en-US" w:eastAsia="zh-CN"/>
        </w:rPr>
        <w:t>罚款7000元；</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16"/>
        <w:textAlignment w:val="baseline"/>
        <w:rPr>
          <w:rFonts w:hint="eastAsia" w:ascii="仿宋" w:hAnsi="仿宋" w:eastAsia="仿宋" w:cs="仿宋"/>
          <w:color w:val="auto"/>
          <w:spacing w:val="-10"/>
          <w:sz w:val="32"/>
          <w:szCs w:val="32"/>
          <w:highlight w:val="none"/>
          <w:u w:val="single"/>
          <w:lang w:val="en-US" w:eastAsia="zh-CN"/>
        </w:rPr>
      </w:pPr>
      <w:r>
        <w:rPr>
          <w:rFonts w:hint="eastAsia" w:ascii="仿宋" w:hAnsi="仿宋" w:eastAsia="仿宋" w:cs="仿宋"/>
          <w:spacing w:val="-10"/>
          <w:sz w:val="32"/>
          <w:szCs w:val="32"/>
          <w:highlight w:val="none"/>
          <w:u w:val="single"/>
          <w:lang w:val="en-US" w:eastAsia="zh-CN"/>
        </w:rPr>
        <w:t>（2）.没收违法所</w:t>
      </w:r>
      <w:r>
        <w:rPr>
          <w:rFonts w:hint="eastAsia" w:ascii="仿宋" w:hAnsi="仿宋" w:eastAsia="仿宋" w:cs="仿宋"/>
          <w:color w:val="auto"/>
          <w:spacing w:val="-10"/>
          <w:sz w:val="32"/>
          <w:szCs w:val="32"/>
          <w:highlight w:val="none"/>
          <w:u w:val="single"/>
          <w:lang w:val="en-US" w:eastAsia="zh-CN"/>
        </w:rPr>
        <w:t>得</w:t>
      </w:r>
      <w:r>
        <w:rPr>
          <w:rFonts w:hint="eastAsia" w:ascii="仿宋" w:hAnsi="仿宋" w:eastAsia="仿宋" w:cs="仿宋"/>
          <w:color w:val="auto"/>
          <w:sz w:val="32"/>
          <w:szCs w:val="32"/>
          <w:u w:val="single"/>
          <w:lang w:val="en-US" w:eastAsia="zh-CN"/>
        </w:rPr>
        <w:t>528</w:t>
      </w:r>
      <w:r>
        <w:rPr>
          <w:rFonts w:hint="eastAsia" w:ascii="仿宋" w:hAnsi="仿宋" w:eastAsia="仿宋" w:cs="仿宋"/>
          <w:color w:val="auto"/>
          <w:spacing w:val="-10"/>
          <w:sz w:val="32"/>
          <w:szCs w:val="32"/>
          <w:highlight w:val="none"/>
          <w:u w:val="single"/>
          <w:lang w:val="en-US" w:eastAsia="zh-CN"/>
        </w:rPr>
        <w:t>元；</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eastAsia" w:ascii="仿宋_GB2312" w:hAnsi="仿宋_GB2312" w:eastAsia="仿宋" w:cs="仿宋_GB2312"/>
          <w:spacing w:val="0"/>
          <w:kern w:val="0"/>
          <w:sz w:val="32"/>
          <w:szCs w:val="32"/>
          <w:u w:val="none"/>
          <w:lang w:val="en-US" w:eastAsia="zh-CN"/>
        </w:rPr>
      </w:pPr>
      <w:r>
        <w:rPr>
          <w:rFonts w:hint="eastAsia" w:ascii="仿宋" w:hAnsi="仿宋" w:eastAsia="仿宋" w:cs="仿宋"/>
          <w:color w:val="auto"/>
          <w:spacing w:val="0"/>
          <w:kern w:val="0"/>
          <w:sz w:val="32"/>
          <w:szCs w:val="32"/>
          <w:highlight w:val="none"/>
          <w:u w:val="single"/>
          <w:lang w:val="en-US" w:eastAsia="zh-CN"/>
        </w:rPr>
        <w:t>以上罚没款合计7528元（大写柒仟伍佰贰拾捌元）</w:t>
      </w:r>
      <w:r>
        <w:rPr>
          <w:rFonts w:hint="eastAsia" w:ascii="仿宋" w:hAnsi="仿宋" w:eastAsia="仿宋" w:cs="仿宋"/>
          <w:sz w:val="32"/>
          <w:szCs w:val="32"/>
          <w:u w:val="single"/>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textAlignment w:val="auto"/>
        <w:rPr>
          <w:rFonts w:hint="eastAsia" w:ascii="仿宋_GB2312" w:hAnsi="仿宋_GB2312" w:eastAsia="仿宋" w:cs="仿宋_GB2312"/>
          <w:spacing w:val="0"/>
          <w:kern w:val="0"/>
          <w:sz w:val="32"/>
          <w:szCs w:val="32"/>
          <w:u w:val="single"/>
          <w:lang w:val="en-US" w:eastAsia="zh-CN"/>
        </w:rPr>
      </w:pPr>
      <w:r>
        <w:rPr>
          <w:rFonts w:hint="eastAsia" w:ascii="仿宋_GB2312" w:hAnsi="仿宋_GB2312" w:eastAsia="仿宋" w:cs="仿宋_GB2312"/>
          <w:spacing w:val="0"/>
          <w:kern w:val="0"/>
          <w:sz w:val="32"/>
          <w:szCs w:val="32"/>
          <w:u w:val="none"/>
          <w:lang w:val="en-US" w:eastAsia="zh-CN"/>
        </w:rPr>
        <w:t>当事人应当自收到行政处罚决定书之日起十五日内，将罚没款缴至</w:t>
      </w:r>
      <w:r>
        <w:rPr>
          <w:rFonts w:hint="eastAsia" w:ascii="仿宋_GB2312" w:hAnsi="仿宋_GB2312" w:eastAsia="仿宋" w:cs="仿宋_GB2312"/>
          <w:spacing w:val="0"/>
          <w:kern w:val="0"/>
          <w:sz w:val="32"/>
          <w:szCs w:val="32"/>
          <w:u w:val="single"/>
          <w:lang w:val="en-US" w:eastAsia="zh-CN"/>
        </w:rPr>
        <w:t>中国工商</w:t>
      </w:r>
      <w:r>
        <w:rPr>
          <w:rFonts w:hint="eastAsia" w:ascii="仿宋_GB2312" w:hAnsi="仿宋_GB2312" w:eastAsia="仿宋" w:cs="仿宋_GB2312"/>
          <w:spacing w:val="0"/>
          <w:kern w:val="0"/>
          <w:sz w:val="32"/>
          <w:szCs w:val="32"/>
          <w:u w:val="none"/>
          <w:lang w:val="en-US" w:eastAsia="zh-CN"/>
        </w:rPr>
        <w:t>银行。到期不缴纳罚款的，依据《中华人民共和国行政处罚法》第七十二条的规定，本局将每日按罚款数额的百分之三加处罚款，并依法申请法院强制执行。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t>如你（单位）不服本行政处罚决定，可以在收到本行政处罚决定书之日起六十日内向</w:t>
      </w:r>
      <w:r>
        <w:rPr>
          <w:rFonts w:hint="eastAsia" w:ascii="仿宋_GB2312" w:hAnsi="仿宋_GB2312" w:eastAsia="仿宋" w:cs="仿宋_GB2312"/>
          <w:spacing w:val="0"/>
          <w:kern w:val="0"/>
          <w:sz w:val="32"/>
          <w:szCs w:val="32"/>
          <w:u w:val="single"/>
          <w:lang w:val="en-US" w:eastAsia="zh-CN"/>
        </w:rPr>
        <w:t>泽普县人民政府</w:t>
      </w:r>
      <w:r>
        <w:rPr>
          <w:rFonts w:hint="eastAsia" w:ascii="仿宋_GB2312" w:hAnsi="仿宋_GB2312" w:eastAsia="仿宋" w:cs="仿宋_GB2312"/>
          <w:spacing w:val="0"/>
          <w:kern w:val="0"/>
          <w:sz w:val="32"/>
          <w:szCs w:val="32"/>
          <w:u w:val="none"/>
          <w:lang w:val="en-US" w:eastAsia="zh-CN"/>
        </w:rPr>
        <w:t>申请行政复议；也可以在六个月内依法向</w:t>
      </w:r>
      <w:r>
        <w:rPr>
          <w:rFonts w:hint="eastAsia" w:ascii="仿宋_GB2312" w:hAnsi="仿宋_GB2312" w:eastAsia="仿宋" w:cs="仿宋_GB2312"/>
          <w:spacing w:val="0"/>
          <w:kern w:val="0"/>
          <w:sz w:val="32"/>
          <w:szCs w:val="32"/>
          <w:u w:val="single"/>
          <w:lang w:val="en-US" w:eastAsia="zh-CN"/>
        </w:rPr>
        <w:t>泽普县</w:t>
      </w:r>
      <w:r>
        <w:rPr>
          <w:rFonts w:hint="eastAsia" w:ascii="仿宋_GB2312" w:hAnsi="仿宋_GB2312" w:eastAsia="仿宋" w:cs="仿宋_GB2312"/>
          <w:spacing w:val="0"/>
          <w:kern w:val="0"/>
          <w:sz w:val="32"/>
          <w:szCs w:val="32"/>
          <w:u w:val="none"/>
          <w:lang w:val="en-US" w:eastAsia="zh-CN"/>
        </w:rPr>
        <w:t>人民法院提起行政诉讼。申请行政复议或者提起行政诉讼期间，行政处罚不停止执行。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t>泽普县市场监督管理局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jc w:val="center"/>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t xml:space="preserve">                                 (印章)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ascii="方正仿宋_GBK" w:hAnsi="方正仿宋_GBK" w:eastAsia="方正仿宋_GBK" w:cs="方正仿宋_GBK"/>
          <w:sz w:val="24"/>
        </w:rPr>
      </w:pPr>
      <w:r>
        <w:rPr>
          <w:rFonts w:hint="eastAsia" w:ascii="仿宋_GB2312" w:hAnsi="仿宋_GB2312" w:eastAsia="仿宋" w:cs="仿宋_GB2312"/>
          <w:spacing w:val="0"/>
          <w:kern w:val="0"/>
          <w:sz w:val="32"/>
          <w:szCs w:val="32"/>
          <w:u w:val="none"/>
          <w:lang w:val="en-US" w:eastAsia="zh-CN"/>
        </w:rPr>
        <w:t>2025年3月7</w:t>
      </w:r>
      <w:bookmarkStart w:id="0" w:name="_GoBack"/>
      <w:bookmarkEnd w:id="0"/>
      <w:r>
        <w:rPr>
          <w:rFonts w:hint="eastAsia" w:ascii="仿宋_GB2312" w:hAnsi="仿宋_GB2312" w:eastAsia="仿宋" w:cs="仿宋_GB2312"/>
          <w:spacing w:val="0"/>
          <w:kern w:val="0"/>
          <w:sz w:val="32"/>
          <w:szCs w:val="32"/>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2"/>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Microsoft JhengHei">
    <w:altName w:val="方正书宋_GBK"/>
    <w:panose1 w:val="020B0604030504040204"/>
    <w:charset w:val="88"/>
    <w:family w:val="auto"/>
    <w:pitch w:val="default"/>
    <w:sig w:usb0="00000000" w:usb1="00000000" w:usb2="00000016" w:usb3="00000000" w:csb0="00100009"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YmUyNWJkNWRkNDU0NWM1ZWM4MTQwNDk2ZTUwZTYifQ=="/>
  </w:docVars>
  <w:rsids>
    <w:rsidRoot w:val="0075798C"/>
    <w:rsid w:val="00002DEA"/>
    <w:rsid w:val="000454B8"/>
    <w:rsid w:val="0005682C"/>
    <w:rsid w:val="0007121F"/>
    <w:rsid w:val="000941C6"/>
    <w:rsid w:val="000A73B1"/>
    <w:rsid w:val="000B235A"/>
    <w:rsid w:val="000D18CC"/>
    <w:rsid w:val="00193544"/>
    <w:rsid w:val="001D4404"/>
    <w:rsid w:val="0020247F"/>
    <w:rsid w:val="0021791A"/>
    <w:rsid w:val="00235807"/>
    <w:rsid w:val="00305CAA"/>
    <w:rsid w:val="00310002"/>
    <w:rsid w:val="0037689F"/>
    <w:rsid w:val="0038660E"/>
    <w:rsid w:val="00392C9A"/>
    <w:rsid w:val="00393501"/>
    <w:rsid w:val="003A78B0"/>
    <w:rsid w:val="003D62BB"/>
    <w:rsid w:val="00441AA1"/>
    <w:rsid w:val="00484DE7"/>
    <w:rsid w:val="004971CD"/>
    <w:rsid w:val="004A653D"/>
    <w:rsid w:val="004E2439"/>
    <w:rsid w:val="00505D5E"/>
    <w:rsid w:val="005215A1"/>
    <w:rsid w:val="00526CDC"/>
    <w:rsid w:val="00544913"/>
    <w:rsid w:val="00570671"/>
    <w:rsid w:val="00571F45"/>
    <w:rsid w:val="005D08B2"/>
    <w:rsid w:val="005D5B72"/>
    <w:rsid w:val="005E186F"/>
    <w:rsid w:val="005E31A8"/>
    <w:rsid w:val="005F796D"/>
    <w:rsid w:val="006126AC"/>
    <w:rsid w:val="00631AC9"/>
    <w:rsid w:val="00640190"/>
    <w:rsid w:val="00650687"/>
    <w:rsid w:val="00656E43"/>
    <w:rsid w:val="006801F6"/>
    <w:rsid w:val="006A7B14"/>
    <w:rsid w:val="00705BFF"/>
    <w:rsid w:val="00717998"/>
    <w:rsid w:val="0073548C"/>
    <w:rsid w:val="007448DA"/>
    <w:rsid w:val="0075798C"/>
    <w:rsid w:val="00763223"/>
    <w:rsid w:val="007A1A7F"/>
    <w:rsid w:val="007E7082"/>
    <w:rsid w:val="00821F63"/>
    <w:rsid w:val="00827AF5"/>
    <w:rsid w:val="0083040E"/>
    <w:rsid w:val="008315F6"/>
    <w:rsid w:val="00840E11"/>
    <w:rsid w:val="00843121"/>
    <w:rsid w:val="0085785E"/>
    <w:rsid w:val="00872C3A"/>
    <w:rsid w:val="008770AB"/>
    <w:rsid w:val="00912866"/>
    <w:rsid w:val="00946009"/>
    <w:rsid w:val="0095381B"/>
    <w:rsid w:val="00976CD7"/>
    <w:rsid w:val="009A443B"/>
    <w:rsid w:val="00A058B9"/>
    <w:rsid w:val="00A13905"/>
    <w:rsid w:val="00A13F37"/>
    <w:rsid w:val="00A21D9B"/>
    <w:rsid w:val="00A515F7"/>
    <w:rsid w:val="00A71F1B"/>
    <w:rsid w:val="00AA6A16"/>
    <w:rsid w:val="00AE7F5A"/>
    <w:rsid w:val="00AF0AC2"/>
    <w:rsid w:val="00B035F1"/>
    <w:rsid w:val="00B35203"/>
    <w:rsid w:val="00B47D31"/>
    <w:rsid w:val="00BE7D32"/>
    <w:rsid w:val="00C45247"/>
    <w:rsid w:val="00C80E4E"/>
    <w:rsid w:val="00CA79AF"/>
    <w:rsid w:val="00D015F3"/>
    <w:rsid w:val="00D35F53"/>
    <w:rsid w:val="00D37155"/>
    <w:rsid w:val="00D5158B"/>
    <w:rsid w:val="00E322A3"/>
    <w:rsid w:val="00E60AE5"/>
    <w:rsid w:val="00E67D94"/>
    <w:rsid w:val="00E737B3"/>
    <w:rsid w:val="00EA2C71"/>
    <w:rsid w:val="00EA64D3"/>
    <w:rsid w:val="00EF2D41"/>
    <w:rsid w:val="00F12217"/>
    <w:rsid w:val="00F6708D"/>
    <w:rsid w:val="00FC2638"/>
    <w:rsid w:val="035A72BF"/>
    <w:rsid w:val="087C5F39"/>
    <w:rsid w:val="0991537B"/>
    <w:rsid w:val="0B2B5170"/>
    <w:rsid w:val="0E0448B4"/>
    <w:rsid w:val="0E9E29B6"/>
    <w:rsid w:val="0FC14530"/>
    <w:rsid w:val="10A7257F"/>
    <w:rsid w:val="113868F6"/>
    <w:rsid w:val="11AC3ABF"/>
    <w:rsid w:val="13B03DF5"/>
    <w:rsid w:val="13BC1AF2"/>
    <w:rsid w:val="179320E3"/>
    <w:rsid w:val="17A40733"/>
    <w:rsid w:val="180A0780"/>
    <w:rsid w:val="18222D82"/>
    <w:rsid w:val="19D6619F"/>
    <w:rsid w:val="1A910543"/>
    <w:rsid w:val="1AA55A63"/>
    <w:rsid w:val="1B7202A9"/>
    <w:rsid w:val="1CB00A08"/>
    <w:rsid w:val="1D056BA7"/>
    <w:rsid w:val="1D1C7EF7"/>
    <w:rsid w:val="20E27B73"/>
    <w:rsid w:val="262872F1"/>
    <w:rsid w:val="271B0579"/>
    <w:rsid w:val="28C72906"/>
    <w:rsid w:val="2A1610CF"/>
    <w:rsid w:val="2C59717D"/>
    <w:rsid w:val="2C7929C0"/>
    <w:rsid w:val="2CA228F4"/>
    <w:rsid w:val="2CCE604E"/>
    <w:rsid w:val="2FBB6FC4"/>
    <w:rsid w:val="35B36AE2"/>
    <w:rsid w:val="365807E8"/>
    <w:rsid w:val="365A7599"/>
    <w:rsid w:val="36EC373E"/>
    <w:rsid w:val="38490F18"/>
    <w:rsid w:val="39BD2A1C"/>
    <w:rsid w:val="39EF1D2D"/>
    <w:rsid w:val="3A021163"/>
    <w:rsid w:val="3A2E433E"/>
    <w:rsid w:val="3B5D6970"/>
    <w:rsid w:val="3E87253D"/>
    <w:rsid w:val="3FFFC2C3"/>
    <w:rsid w:val="40346FD3"/>
    <w:rsid w:val="41430879"/>
    <w:rsid w:val="42875997"/>
    <w:rsid w:val="432522B0"/>
    <w:rsid w:val="438931CC"/>
    <w:rsid w:val="44124677"/>
    <w:rsid w:val="46233ED5"/>
    <w:rsid w:val="46E522D4"/>
    <w:rsid w:val="46FD1627"/>
    <w:rsid w:val="47AA03F6"/>
    <w:rsid w:val="4A9532A7"/>
    <w:rsid w:val="4CC67F1C"/>
    <w:rsid w:val="4D943CD4"/>
    <w:rsid w:val="4DCE527F"/>
    <w:rsid w:val="4E5A5688"/>
    <w:rsid w:val="4FB60719"/>
    <w:rsid w:val="4FD858A9"/>
    <w:rsid w:val="51A16539"/>
    <w:rsid w:val="56A67DFF"/>
    <w:rsid w:val="587421B6"/>
    <w:rsid w:val="58DD7B67"/>
    <w:rsid w:val="59BF3D83"/>
    <w:rsid w:val="5B3C1BAA"/>
    <w:rsid w:val="5BE10001"/>
    <w:rsid w:val="5BE56AFB"/>
    <w:rsid w:val="624520A2"/>
    <w:rsid w:val="645962D8"/>
    <w:rsid w:val="65F1904D"/>
    <w:rsid w:val="66386266"/>
    <w:rsid w:val="6724426A"/>
    <w:rsid w:val="67EB2E01"/>
    <w:rsid w:val="68804CC4"/>
    <w:rsid w:val="6B07A840"/>
    <w:rsid w:val="6B9B67B7"/>
    <w:rsid w:val="6BD95533"/>
    <w:rsid w:val="6C331E73"/>
    <w:rsid w:val="6CC94CD8"/>
    <w:rsid w:val="6CE1187F"/>
    <w:rsid w:val="70F90053"/>
    <w:rsid w:val="71222AE3"/>
    <w:rsid w:val="71874725"/>
    <w:rsid w:val="725D4060"/>
    <w:rsid w:val="73F97FBA"/>
    <w:rsid w:val="73FF97E5"/>
    <w:rsid w:val="756FED16"/>
    <w:rsid w:val="75CB9827"/>
    <w:rsid w:val="77A7F919"/>
    <w:rsid w:val="798F51BB"/>
    <w:rsid w:val="79FF7172"/>
    <w:rsid w:val="7A48544D"/>
    <w:rsid w:val="7AD974EC"/>
    <w:rsid w:val="7B1D0887"/>
    <w:rsid w:val="7BF00D74"/>
    <w:rsid w:val="7D864E17"/>
    <w:rsid w:val="7EBD75AB"/>
    <w:rsid w:val="7F0E4EC6"/>
    <w:rsid w:val="7FAF7754"/>
    <w:rsid w:val="9EDB0FC3"/>
    <w:rsid w:val="9F6104AC"/>
    <w:rsid w:val="DB5FED53"/>
    <w:rsid w:val="F3774884"/>
    <w:rsid w:val="FCDFB2A6"/>
    <w:rsid w:val="FDFEFF79"/>
    <w:rsid w:val="FEF9264B"/>
    <w:rsid w:val="FEFFF4A1"/>
    <w:rsid w:val="FF7F7F69"/>
    <w:rsid w:val="FFDD5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nhideWhenUsed/>
    <w:qFormat/>
    <w:uiPriority w:val="99"/>
    <w:rPr>
      <w:color w:val="954F72"/>
      <w:u w:val="single"/>
    </w:rPr>
  </w:style>
  <w:style w:type="character" w:styleId="8">
    <w:name w:val="Hyperlink"/>
    <w:basedOn w:val="6"/>
    <w:unhideWhenUsed/>
    <w:qFormat/>
    <w:uiPriority w:val="99"/>
    <w:rPr>
      <w:color w:val="0563C1"/>
      <w:u w:val="singl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页眉 字符"/>
    <w:basedOn w:val="6"/>
    <w:link w:val="3"/>
    <w:qFormat/>
    <w:uiPriority w:val="0"/>
    <w:rPr>
      <w:rFonts w:asciiTheme="minorHAnsi" w:hAnsiTheme="minorHAnsi" w:eastAsiaTheme="minorEastAsia" w:cstheme="minorBidi"/>
      <w:kern w:val="2"/>
      <w:sz w:val="18"/>
      <w:szCs w:val="18"/>
    </w:rPr>
  </w:style>
  <w:style w:type="character" w:customStyle="1" w:styleId="11">
    <w:name w:val="页脚 字符"/>
    <w:basedOn w:val="6"/>
    <w:link w:val="2"/>
    <w:qFormat/>
    <w:uiPriority w:val="0"/>
    <w:rPr>
      <w:rFonts w:asciiTheme="minorHAnsi" w:hAnsiTheme="minorHAnsi" w:eastAsiaTheme="minorEastAsia" w:cstheme="minorBidi"/>
      <w:kern w:val="2"/>
      <w:sz w:val="18"/>
      <w:szCs w:val="18"/>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5">
    <w:name w:val="xl66"/>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1</TotalTime>
  <ScaleCrop>false</ScaleCrop>
  <LinksUpToDate>false</LinksUpToDate>
  <CharactersWithSpaces>1859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2022-07-01T23:06:00Z</dcterms:created>
  <dc:creator>Administrator</dc:creator>
  <cp:lastModifiedBy>thtf</cp:lastModifiedBy>
  <cp:lastPrinted>2024-12-21T05:28:00Z</cp:lastPrinted>
  <dcterms:modified xsi:type="dcterms:W3CDTF">2025-03-11T17:44:50Z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53C97A1265A44DC3BDB98E570E5674FA</vt:lpwstr>
  </property>
</Properties>
</file>