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关于公布</w:t>
      </w:r>
      <w:r>
        <w:rPr>
          <w:rFonts w:hint="eastAsia" w:ascii="方正小标宋_GBK" w:hAnsi="方正小标宋_GBK" w:eastAsia="方正小标宋_GBK" w:cs="方正小标宋_GBK"/>
          <w:sz w:val="44"/>
          <w:szCs w:val="44"/>
          <w:lang w:val="en-US" w:eastAsia="zh-CN"/>
        </w:rPr>
        <w:t>泽普县</w:t>
      </w:r>
      <w:r>
        <w:rPr>
          <w:rFonts w:hint="eastAsia" w:ascii="方正小标宋_GBK" w:hAnsi="方正小标宋_GBK" w:eastAsia="方正小标宋_GBK" w:cs="方正小标宋_GBK"/>
          <w:sz w:val="44"/>
          <w:szCs w:val="44"/>
        </w:rPr>
        <w:t>市场监督管理局行政处罚决定书</w:t>
      </w:r>
      <w:r>
        <w:rPr>
          <w:rFonts w:hint="eastAsia" w:ascii="方正小标宋_GBK" w:hAnsi="方正小标宋_GBK" w:eastAsia="方正小标宋_GBK" w:cs="方正小标宋_GBK"/>
          <w:sz w:val="44"/>
          <w:szCs w:val="44"/>
          <w:lang w:val="en-US" w:eastAsia="zh-CN"/>
        </w:rPr>
        <w:t>泽</w:t>
      </w:r>
      <w:r>
        <w:rPr>
          <w:rFonts w:hint="eastAsia" w:ascii="方正小标宋_GBK" w:hAnsi="方正小标宋_GBK" w:eastAsia="方正小标宋_GBK" w:cs="方正小标宋_GBK"/>
          <w:sz w:val="44"/>
          <w:szCs w:val="44"/>
        </w:rPr>
        <w:t>市监处罚〔</w:t>
      </w:r>
      <w:r>
        <w:rPr>
          <w:rFonts w:hint="eastAsia" w:ascii="方正小标宋_GBK" w:hAnsi="方正小标宋_GBK" w:eastAsia="方正小标宋_GBK" w:cs="方正小标宋_GBK"/>
          <w:sz w:val="44"/>
          <w:szCs w:val="44"/>
          <w:lang w:val="en-US" w:eastAsia="zh-CN"/>
        </w:rPr>
        <w:t>2023</w:t>
      </w:r>
      <w:r>
        <w:rPr>
          <w:rFonts w:hint="eastAsia" w:ascii="方正小标宋_GBK" w:hAnsi="方正小标宋_GBK" w:eastAsia="方正小标宋_GBK" w:cs="方正小标宋_GBK"/>
          <w:sz w:val="44"/>
          <w:szCs w:val="44"/>
        </w:rPr>
        <w:t>〕</w:t>
      </w:r>
      <w:r>
        <w:rPr>
          <w:rFonts w:hint="eastAsia" w:ascii="方正小标宋_GBK" w:hAnsi="方正小标宋_GBK" w:eastAsia="方正小标宋_GBK" w:cs="方正小标宋_GBK"/>
          <w:sz w:val="44"/>
          <w:szCs w:val="44"/>
          <w:lang w:val="en-US" w:eastAsia="zh-CN"/>
        </w:rPr>
        <w:t>38</w:t>
      </w:r>
      <w:r>
        <w:rPr>
          <w:rFonts w:hint="eastAsia" w:ascii="方正小标宋_GBK" w:hAnsi="方正小标宋_GBK" w:eastAsia="方正小标宋_GBK" w:cs="方正小标宋_GBK"/>
          <w:sz w:val="44"/>
          <w:szCs w:val="44"/>
        </w:rPr>
        <w:t>号的公告</w:t>
      </w:r>
    </w:p>
    <w:p>
      <w:pPr>
        <w:jc w:val="center"/>
        <w:rPr>
          <w:rFonts w:ascii="方正仿宋_GBK" w:hAnsi="方正仿宋_GBK" w:eastAsia="方正仿宋_GBK" w:cs="方正仿宋_GBK"/>
          <w:sz w:val="32"/>
          <w:szCs w:val="32"/>
        </w:rPr>
      </w:pPr>
    </w:p>
    <w:p>
      <w:pPr>
        <w:keepNext w:val="0"/>
        <w:keepLines w:val="0"/>
        <w:pageBreakBefore w:val="0"/>
        <w:tabs>
          <w:tab w:val="left" w:pos="3518"/>
        </w:tabs>
        <w:overflowPunct/>
        <w:topLinePunct w:val="0"/>
        <w:bidi w:val="0"/>
        <w:spacing w:line="168" w:lineRule="auto"/>
        <w:ind w:firstLine="1746"/>
        <w:rPr>
          <w:rFonts w:ascii="Microsoft JhengHei" w:hAnsi="Microsoft JhengHei" w:eastAsia="Microsoft JhengHei" w:cs="Microsoft JhengHei"/>
          <w:sz w:val="44"/>
          <w:szCs w:val="44"/>
        </w:rPr>
      </w:pPr>
      <w:r>
        <w:rPr>
          <w:rFonts w:hint="eastAsia" w:ascii="Microsoft JhengHei" w:hAnsi="Microsoft JhengHei" w:eastAsia="Microsoft JhengHei" w:cs="Microsoft JhengHei"/>
          <w:spacing w:val="-2"/>
          <w:sz w:val="44"/>
          <w:szCs w:val="44"/>
          <w:u w:val="single"/>
          <w:lang w:val="en-US" w:eastAsia="zh-CN"/>
        </w:rPr>
        <w:t>泽普县</w:t>
      </w:r>
      <w:r>
        <w:rPr>
          <w:rFonts w:ascii="Microsoft JhengHei" w:hAnsi="Microsoft JhengHei" w:eastAsia="Microsoft JhengHei" w:cs="Microsoft JhengHei"/>
          <w:spacing w:val="-2"/>
          <w:sz w:val="44"/>
          <w:szCs w:val="44"/>
        </w:rPr>
        <w:t>市场监督管理局</w:t>
      </w:r>
    </w:p>
    <w:p>
      <w:pPr>
        <w:keepNext w:val="0"/>
        <w:keepLines w:val="0"/>
        <w:pageBreakBefore w:val="0"/>
        <w:overflowPunct/>
        <w:topLinePunct w:val="0"/>
        <w:bidi w:val="0"/>
        <w:spacing w:line="204" w:lineRule="auto"/>
        <w:ind w:firstLine="2637"/>
        <w:rPr>
          <w:rFonts w:hint="eastAsia" w:ascii="黑体" w:hAnsi="黑体" w:eastAsia="黑体" w:cs="黑体"/>
          <w:sz w:val="44"/>
          <w:szCs w:val="44"/>
        </w:rPr>
      </w:pPr>
      <w:r>
        <w:rPr>
          <w:rFonts w:hint="eastAsia" w:ascii="黑体" w:hAnsi="黑体" w:eastAsia="黑体" w:cs="黑体"/>
          <w:spacing w:val="-2"/>
          <w:sz w:val="44"/>
          <w:szCs w:val="44"/>
        </w:rPr>
        <w:t>行政处罚决定书</w:t>
      </w:r>
    </w:p>
    <w:p>
      <w:pPr>
        <w:keepNext w:val="0"/>
        <w:keepLines w:val="0"/>
        <w:pageBreakBefore w:val="0"/>
        <w:tabs>
          <w:tab w:val="left" w:pos="2725"/>
        </w:tabs>
        <w:overflowPunct/>
        <w:topLinePunct w:val="0"/>
        <w:bidi w:val="0"/>
        <w:spacing w:line="183" w:lineRule="auto"/>
        <w:ind w:firstLine="2219"/>
        <w:rPr>
          <w:rFonts w:ascii="仿宋" w:hAnsi="仿宋" w:eastAsia="仿宋" w:cs="仿宋"/>
          <w:sz w:val="32"/>
          <w:szCs w:val="32"/>
        </w:rPr>
      </w:pPr>
      <w:r>
        <w:rPr>
          <w:rFonts w:hint="eastAsia" w:ascii="仿宋" w:hAnsi="仿宋" w:eastAsia="仿宋" w:cs="仿宋"/>
          <w:spacing w:val="-7"/>
          <w:sz w:val="32"/>
          <w:szCs w:val="32"/>
          <w:u w:val="single"/>
          <w:lang w:val="en-US" w:eastAsia="zh-CN"/>
        </w:rPr>
        <w:t>泽</w:t>
      </w:r>
      <w:r>
        <w:rPr>
          <w:rFonts w:ascii="仿宋" w:hAnsi="仿宋" w:eastAsia="仿宋" w:cs="仿宋"/>
          <w:spacing w:val="-7"/>
          <w:sz w:val="32"/>
          <w:szCs w:val="32"/>
        </w:rPr>
        <w:t>市监处罚〔</w:t>
      </w:r>
      <w:r>
        <w:rPr>
          <w:rFonts w:hint="eastAsia" w:ascii="仿宋" w:hAnsi="仿宋" w:eastAsia="仿宋" w:cs="仿宋"/>
          <w:spacing w:val="18"/>
          <w:sz w:val="32"/>
          <w:szCs w:val="32"/>
          <w:u w:val="single" w:color="auto"/>
          <w:lang w:val="en-US" w:eastAsia="zh-CN"/>
        </w:rPr>
        <w:t>2023</w:t>
      </w:r>
      <w:r>
        <w:rPr>
          <w:rFonts w:ascii="仿宋" w:hAnsi="仿宋" w:eastAsia="仿宋" w:cs="仿宋"/>
          <w:spacing w:val="-7"/>
          <w:sz w:val="32"/>
          <w:szCs w:val="32"/>
        </w:rPr>
        <w:t>〕</w:t>
      </w:r>
      <w:r>
        <w:rPr>
          <w:rFonts w:hint="eastAsia" w:ascii="仿宋" w:hAnsi="仿宋" w:eastAsia="仿宋" w:cs="仿宋"/>
          <w:color w:val="auto"/>
          <w:spacing w:val="68"/>
          <w:sz w:val="32"/>
          <w:szCs w:val="32"/>
          <w:u w:val="single" w:color="auto"/>
          <w:lang w:val="en-US" w:eastAsia="zh-CN"/>
        </w:rPr>
        <w:t>38</w:t>
      </w:r>
      <w:r>
        <w:rPr>
          <w:rFonts w:ascii="仿宋" w:hAnsi="仿宋" w:eastAsia="仿宋" w:cs="仿宋"/>
          <w:spacing w:val="-7"/>
          <w:sz w:val="32"/>
          <w:szCs w:val="32"/>
        </w:rPr>
        <w:t>号</w:t>
      </w:r>
    </w:p>
    <w:p>
      <w:pPr>
        <w:keepNext w:val="0"/>
        <w:keepLines w:val="0"/>
        <w:pageBreakBefore w:val="0"/>
        <w:overflowPunct/>
        <w:topLinePunct w:val="0"/>
        <w:bidi w:val="0"/>
        <w:spacing w:line="414" w:lineRule="auto"/>
        <w:rPr>
          <w:rFonts w:ascii="Microsoft JhengHei"/>
          <w:sz w:val="21"/>
          <w:u w:val="single"/>
        </w:rPr>
      </w:pPr>
    </w:p>
    <w:p>
      <w:pPr>
        <w:keepNext w:val="0"/>
        <w:keepLines w:val="0"/>
        <w:pageBreakBefore w:val="0"/>
        <w:overflowPunct/>
        <w:topLinePunct w:val="0"/>
        <w:bidi w:val="0"/>
        <w:spacing w:line="500" w:lineRule="exact"/>
        <w:ind w:left="35" w:right="16" w:firstLine="33"/>
        <w:rPr>
          <w:rFonts w:ascii="仿宋" w:hAnsi="仿宋" w:eastAsia="仿宋" w:cs="仿宋"/>
          <w:spacing w:val="21"/>
          <w:sz w:val="32"/>
          <w:szCs w:val="32"/>
        </w:rPr>
      </w:pPr>
      <w:r>
        <w:rPr>
          <w:rFonts w:ascii="仿宋" w:hAnsi="仿宋" w:eastAsia="仿宋" w:cs="仿宋"/>
          <w:spacing w:val="-28"/>
          <w:sz w:val="32"/>
          <w:szCs w:val="32"/>
        </w:rPr>
        <mc:AlternateContent>
          <mc:Choice Requires="wps">
            <w:drawing>
              <wp:anchor distT="0" distB="0" distL="114300" distR="114300" simplePos="0" relativeHeight="251663360" behindDoc="0" locked="0" layoutInCell="1" allowOverlap="1">
                <wp:simplePos x="0" y="0"/>
                <wp:positionH relativeFrom="column">
                  <wp:posOffset>60960</wp:posOffset>
                </wp:positionH>
                <wp:positionV relativeFrom="paragraph">
                  <wp:posOffset>1593215</wp:posOffset>
                </wp:positionV>
                <wp:extent cx="1857375" cy="9525"/>
                <wp:effectExtent l="0" t="0" r="0" b="0"/>
                <wp:wrapNone/>
                <wp:docPr id="3" name="直接连接符 3"/>
                <wp:cNvGraphicFramePr/>
                <a:graphic xmlns:a="http://schemas.openxmlformats.org/drawingml/2006/main">
                  <a:graphicData uri="http://schemas.microsoft.com/office/word/2010/wordprocessingShape">
                    <wps:wsp>
                      <wps:cNvCnPr/>
                      <wps:spPr>
                        <a:xfrm>
                          <a:off x="1137285" y="3914775"/>
                          <a:ext cx="185737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8pt;margin-top:125.45pt;height:0.75pt;width:146.25pt;z-index:251663360;mso-width-relative:page;mso-height-relative:page;" filled="f" stroked="t" coordsize="21600,21600" o:gfxdata="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4TncYNcAAAAJAQAADwAAAAAAAAABACAAAAAiAAAAZHJzL2Rvd25yZXYueG1sUEsBAhQA&#10;FAAAAAgAh07iQKAyG9vzAQAAwAMAAA4AAAAAAAAAAQAgAAAAJgEAAGRycy9lMm9Eb2MueG1sUEsF&#10;BgAAAAAGAAYAWQEAAIsFAAAAAA==&#10;">
                <v:fill on="f" focussize="0,0"/>
                <v:stroke weight="0.5pt" color="#000000 [3213]" miterlimit="8" joinstyle="miter"/>
                <v:imagedata o:title=""/>
                <o:lock v:ext="edit" aspectratio="f"/>
              </v:line>
            </w:pict>
          </mc:Fallback>
        </mc:AlternateContent>
      </w:r>
      <w:r>
        <w:rPr>
          <w:rFonts w:hint="eastAsia" w:ascii="仿宋" w:hAnsi="仿宋" w:eastAsia="仿宋" w:cs="仿宋"/>
          <w:spacing w:val="-28"/>
          <w:sz w:val="32"/>
          <w:szCs w:val="32"/>
          <w:lang w:eastAsia="zh-CN"/>
        </w:rPr>
        <w:t>当事人</w:t>
      </w:r>
      <w:r>
        <w:rPr>
          <w:rFonts w:ascii="仿宋" w:hAnsi="仿宋" w:eastAsia="仿宋" w:cs="仿宋"/>
          <w:spacing w:val="-28"/>
          <w:w w:val="89"/>
          <w:sz w:val="32"/>
          <w:szCs w:val="32"/>
        </w:rPr>
        <w:t>：</w:t>
      </w:r>
      <w:r>
        <w:rPr>
          <w:rFonts w:ascii="仿宋" w:hAnsi="仿宋" w:eastAsia="仿宋" w:cs="仿宋"/>
          <w:sz w:val="32"/>
          <w:szCs w:val="32"/>
          <w:u w:val="single" w:color="auto"/>
        </w:rPr>
        <w:t xml:space="preserve">  </w:t>
      </w:r>
      <w:r>
        <w:rPr>
          <w:rFonts w:hint="eastAsia" w:ascii="仿宋" w:hAnsi="仿宋" w:eastAsia="仿宋" w:cs="仿宋"/>
          <w:sz w:val="32"/>
          <w:szCs w:val="32"/>
          <w:u w:val="single" w:color="auto"/>
          <w:lang w:val="en-US" w:eastAsia="zh-CN"/>
        </w:rPr>
        <w:t>泽普县高兴壹锅潮汕鲜切牛肉火锅</w:t>
      </w:r>
      <w:r>
        <w:rPr>
          <w:rFonts w:hint="eastAsia" w:ascii="仿宋" w:hAnsi="仿宋" w:eastAsia="仿宋" w:cs="仿宋"/>
          <w:spacing w:val="1"/>
          <w:sz w:val="32"/>
          <w:szCs w:val="32"/>
          <w:u w:val="single" w:color="auto"/>
          <w:lang w:val="en-US" w:eastAsia="zh-CN"/>
        </w:rPr>
        <w:t xml:space="preserve"> </w:t>
      </w:r>
      <w:r>
        <w:rPr>
          <w:rFonts w:ascii="仿宋" w:hAnsi="仿宋" w:eastAsia="仿宋" w:cs="仿宋"/>
          <w:sz w:val="32"/>
          <w:szCs w:val="32"/>
          <w:u w:val="single" w:color="auto"/>
        </w:rPr>
        <w:t xml:space="preserve">                                          </w:t>
      </w:r>
      <w:r>
        <w:rPr>
          <w:rFonts w:ascii="仿宋" w:hAnsi="仿宋" w:eastAsia="仿宋" w:cs="仿宋"/>
          <w:spacing w:val="22"/>
          <w:sz w:val="32"/>
          <w:szCs w:val="32"/>
        </w:rPr>
        <w:t xml:space="preserve"> </w:t>
      </w:r>
      <w:r>
        <w:rPr>
          <w:rFonts w:ascii="仿宋" w:hAnsi="仿宋" w:eastAsia="仿宋" w:cs="仿宋"/>
          <w:spacing w:val="-28"/>
          <w:sz w:val="32"/>
          <w:szCs w:val="32"/>
        </w:rPr>
        <w:t>主体资格证照名称：</w:t>
      </w:r>
      <w:r>
        <w:rPr>
          <w:rFonts w:ascii="仿宋" w:hAnsi="仿宋" w:eastAsia="仿宋" w:cs="仿宋"/>
          <w:spacing w:val="1"/>
          <w:sz w:val="32"/>
          <w:szCs w:val="32"/>
          <w:u w:val="single" w:color="auto"/>
        </w:rPr>
        <w:t xml:space="preserve"> </w:t>
      </w:r>
      <w:r>
        <w:rPr>
          <w:rFonts w:hint="eastAsia" w:ascii="仿宋" w:hAnsi="仿宋" w:eastAsia="仿宋" w:cs="仿宋"/>
          <w:spacing w:val="1"/>
          <w:sz w:val="32"/>
          <w:szCs w:val="32"/>
          <w:u w:val="single" w:color="auto"/>
          <w:lang w:val="en-US" w:eastAsia="zh-CN"/>
        </w:rPr>
        <w:t>营业执照</w:t>
      </w:r>
      <w:r>
        <w:rPr>
          <w:rFonts w:ascii="仿宋" w:hAnsi="仿宋" w:eastAsia="仿宋" w:cs="仿宋"/>
          <w:spacing w:val="1"/>
          <w:sz w:val="32"/>
          <w:szCs w:val="32"/>
          <w:u w:val="single" w:color="auto"/>
        </w:rPr>
        <w:t xml:space="preserve">                                  </w:t>
      </w:r>
      <w:r>
        <w:rPr>
          <w:rFonts w:ascii="仿宋" w:hAnsi="仿宋" w:eastAsia="仿宋" w:cs="仿宋"/>
          <w:spacing w:val="19"/>
          <w:sz w:val="32"/>
          <w:szCs w:val="32"/>
        </w:rPr>
        <w:t xml:space="preserve"> </w:t>
      </w:r>
      <w:r>
        <w:rPr>
          <w:rFonts w:ascii="仿宋" w:hAnsi="仿宋" w:eastAsia="仿宋" w:cs="仿宋"/>
          <w:spacing w:val="-28"/>
          <w:sz w:val="32"/>
          <w:szCs w:val="32"/>
        </w:rPr>
        <w:t>统一社会信用代码：</w:t>
      </w:r>
      <w:r>
        <w:rPr>
          <w:rFonts w:ascii="仿宋" w:hAnsi="仿宋" w:eastAsia="仿宋" w:cs="仿宋"/>
          <w:spacing w:val="1"/>
          <w:sz w:val="32"/>
          <w:szCs w:val="32"/>
          <w:u w:val="single" w:color="auto"/>
        </w:rPr>
        <w:t xml:space="preserve"> </w:t>
      </w:r>
      <w:r>
        <w:rPr>
          <w:rFonts w:hint="default" w:ascii="仿宋" w:hAnsi="仿宋" w:eastAsia="仿宋" w:cs="仿宋"/>
          <w:spacing w:val="1"/>
          <w:sz w:val="32"/>
          <w:szCs w:val="32"/>
          <w:u w:val="single" w:color="auto"/>
          <w:lang w:val="en-US" w:eastAsia="zh-CN"/>
        </w:rPr>
        <w:t>92653124MA7819KY2D</w:t>
      </w:r>
      <w:r>
        <w:rPr>
          <w:rFonts w:hint="eastAsia" w:ascii="仿宋" w:hAnsi="仿宋" w:eastAsia="仿宋" w:cs="仿宋"/>
          <w:spacing w:val="1"/>
          <w:sz w:val="32"/>
          <w:szCs w:val="32"/>
          <w:u w:val="single" w:color="auto"/>
          <w:lang w:val="en-US" w:eastAsia="zh-CN"/>
        </w:rPr>
        <w:t xml:space="preserve">  </w:t>
      </w:r>
      <w:r>
        <w:rPr>
          <w:rFonts w:ascii="仿宋" w:hAnsi="仿宋" w:eastAsia="仿宋" w:cs="仿宋"/>
          <w:spacing w:val="1"/>
          <w:sz w:val="32"/>
          <w:szCs w:val="32"/>
          <w:u w:val="single" w:color="auto"/>
        </w:rPr>
        <w:t xml:space="preserve">                               </w:t>
      </w:r>
      <w:r>
        <w:rPr>
          <w:rFonts w:ascii="仿宋" w:hAnsi="仿宋" w:eastAsia="仿宋" w:cs="仿宋"/>
          <w:spacing w:val="19"/>
          <w:sz w:val="32"/>
          <w:szCs w:val="32"/>
        </w:rPr>
        <w:t xml:space="preserve"> </w:t>
      </w:r>
      <w:r>
        <w:rPr>
          <w:rFonts w:ascii="仿宋" w:hAnsi="仿宋" w:eastAsia="仿宋" w:cs="仿宋"/>
          <w:spacing w:val="4"/>
          <w:sz w:val="32"/>
          <w:szCs w:val="32"/>
        </w:rPr>
        <w:t>住所</w:t>
      </w:r>
      <w:r>
        <w:rPr>
          <w:rFonts w:ascii="仿宋" w:hAnsi="仿宋" w:eastAsia="仿宋" w:cs="仿宋"/>
          <w:spacing w:val="4"/>
          <w:sz w:val="32"/>
          <w:szCs w:val="32"/>
          <w:u w:val="none" w:color="auto"/>
        </w:rPr>
        <w:t>（</w:t>
      </w:r>
      <w:r>
        <w:rPr>
          <w:rFonts w:hint="eastAsia" w:ascii="仿宋" w:hAnsi="仿宋" w:eastAsia="仿宋" w:cs="仿宋"/>
          <w:spacing w:val="1"/>
          <w:sz w:val="32"/>
          <w:szCs w:val="32"/>
          <w:u w:val="none" w:color="auto"/>
          <w:lang w:val="en-US" w:eastAsia="zh-CN"/>
        </w:rPr>
        <w:t>住址）：</w:t>
      </w:r>
      <w:r>
        <w:rPr>
          <w:rFonts w:hint="eastAsia" w:ascii="仿宋" w:hAnsi="仿宋" w:eastAsia="仿宋" w:cs="仿宋"/>
          <w:spacing w:val="1"/>
          <w:sz w:val="32"/>
          <w:szCs w:val="32"/>
          <w:u w:val="single" w:color="auto"/>
          <w:lang w:val="en-US" w:eastAsia="zh-CN"/>
        </w:rPr>
        <w:t xml:space="preserve"> 新疆喀什地区泽普县金胡杨旅游接待中心</w:t>
      </w:r>
      <w:r>
        <w:rPr>
          <w:rFonts w:hint="eastAsia" w:ascii="仿宋" w:hAnsi="仿宋" w:eastAsia="仿宋" w:cs="仿宋"/>
          <w:color w:val="000000"/>
          <w:sz w:val="32"/>
          <w:szCs w:val="32"/>
          <w:highlight w:val="none"/>
          <w:u w:val="single"/>
          <w:lang w:val="en-US" w:eastAsia="zh-CN"/>
        </w:rPr>
        <w:t xml:space="preserve">   </w:t>
      </w:r>
      <w:r>
        <w:rPr>
          <w:rFonts w:ascii="仿宋" w:hAnsi="仿宋" w:eastAsia="仿宋" w:cs="仿宋"/>
          <w:spacing w:val="1"/>
          <w:sz w:val="32"/>
          <w:szCs w:val="32"/>
          <w:u w:val="single" w:color="auto"/>
        </w:rPr>
        <w:t xml:space="preserve">                                </w:t>
      </w:r>
      <w:r>
        <w:rPr>
          <w:rFonts w:ascii="仿宋" w:hAnsi="仿宋" w:eastAsia="仿宋" w:cs="仿宋"/>
          <w:spacing w:val="5"/>
          <w:sz w:val="32"/>
          <w:szCs w:val="32"/>
        </w:rPr>
        <w:t xml:space="preserve"> </w:t>
      </w:r>
      <w:r>
        <w:rPr>
          <w:rFonts w:ascii="仿宋" w:hAnsi="仿宋" w:eastAsia="仿宋" w:cs="仿宋"/>
          <w:sz w:val="32"/>
          <w:szCs w:val="32"/>
        </w:rPr>
        <w:t>法定代表人（负责人、</w:t>
      </w:r>
      <w:r>
        <w:rPr>
          <w:rFonts w:ascii="仿宋" w:hAnsi="仿宋" w:eastAsia="仿宋" w:cs="仿宋"/>
          <w:sz w:val="32"/>
          <w:szCs w:val="32"/>
          <w:u w:val="none" w:color="auto"/>
        </w:rPr>
        <w:t>经</w:t>
      </w:r>
      <w:r>
        <w:rPr>
          <w:rFonts w:hint="eastAsia" w:ascii="仿宋" w:hAnsi="仿宋" w:eastAsia="仿宋" w:cs="仿宋"/>
          <w:spacing w:val="1"/>
          <w:sz w:val="32"/>
          <w:szCs w:val="32"/>
          <w:u w:val="none" w:color="auto"/>
          <w:lang w:val="en-US" w:eastAsia="zh-CN"/>
        </w:rPr>
        <w:t>营者）：</w:t>
      </w:r>
      <w:r>
        <w:rPr>
          <w:rFonts w:hint="eastAsia" w:ascii="仿宋" w:hAnsi="仿宋" w:eastAsia="仿宋" w:cs="仿宋"/>
          <w:spacing w:val="1"/>
          <w:sz w:val="32"/>
          <w:szCs w:val="32"/>
          <w:u w:val="single" w:color="auto"/>
          <w:lang w:val="en-US" w:eastAsia="zh-CN"/>
        </w:rPr>
        <w:t>王巧丽</w:t>
      </w:r>
      <w:r>
        <w:rPr>
          <w:rFonts w:ascii="仿宋" w:hAnsi="仿宋" w:eastAsia="仿宋" w:cs="仿宋"/>
          <w:spacing w:val="1"/>
          <w:sz w:val="32"/>
          <w:szCs w:val="32"/>
          <w:u w:val="single" w:color="auto"/>
        </w:rPr>
        <w:t xml:space="preserve">               </w:t>
      </w:r>
      <w:r>
        <w:rPr>
          <w:rFonts w:ascii="仿宋" w:hAnsi="仿宋" w:eastAsia="仿宋" w:cs="仿宋"/>
          <w:spacing w:val="21"/>
          <w:sz w:val="32"/>
          <w:szCs w:val="32"/>
        </w:rPr>
        <w:t xml:space="preserve"> </w:t>
      </w:r>
    </w:p>
    <w:p>
      <w:pPr>
        <w:keepNext w:val="0"/>
        <w:keepLines w:val="0"/>
        <w:pageBreakBefore w:val="0"/>
        <w:overflowPunct/>
        <w:topLinePunct w:val="0"/>
        <w:bidi w:val="0"/>
        <w:spacing w:line="500" w:lineRule="exact"/>
        <w:ind w:left="35" w:right="16" w:firstLine="33"/>
        <w:rPr>
          <w:rFonts w:ascii="Microsoft JhengHei"/>
          <w:sz w:val="32"/>
          <w:szCs w:val="32"/>
        </w:rPr>
      </w:pPr>
      <w:r>
        <w:rPr>
          <w:rFonts w:ascii="仿宋" w:hAnsi="仿宋" w:eastAsia="仿宋" w:cs="仿宋"/>
          <w:spacing w:val="-31"/>
          <w:w w:val="98"/>
          <w:sz w:val="32"/>
          <w:szCs w:val="32"/>
        </w:rPr>
        <w:t>身份</w:t>
      </w:r>
      <w:r>
        <w:rPr>
          <w:rFonts w:ascii="仿宋" w:hAnsi="仿宋" w:eastAsia="仿宋" w:cs="仿宋"/>
          <w:spacing w:val="-31"/>
          <w:w w:val="98"/>
          <w:sz w:val="32"/>
          <w:szCs w:val="32"/>
          <w:u w:val="none" w:color="auto"/>
        </w:rPr>
        <w:t>证</w:t>
      </w:r>
      <w:r>
        <w:rPr>
          <w:rFonts w:hint="eastAsia" w:ascii="仿宋" w:hAnsi="仿宋" w:eastAsia="仿宋" w:cs="仿宋"/>
          <w:spacing w:val="1"/>
          <w:sz w:val="32"/>
          <w:szCs w:val="32"/>
          <w:u w:val="none" w:color="auto"/>
          <w:lang w:val="en-US" w:eastAsia="zh-CN"/>
        </w:rPr>
        <w:t>件号码：</w:t>
      </w:r>
      <w:r>
        <w:rPr>
          <w:rFonts w:hint="eastAsia" w:ascii="仿宋" w:hAnsi="仿宋" w:eastAsia="仿宋" w:cs="仿宋"/>
          <w:spacing w:val="1"/>
          <w:sz w:val="32"/>
          <w:szCs w:val="32"/>
          <w:u w:val="single" w:color="auto"/>
          <w:lang w:val="en-US" w:eastAsia="zh-CN"/>
        </w:rPr>
        <w:t>653124197007064624</w:t>
      </w:r>
      <w:r>
        <w:rPr>
          <w:rFonts w:ascii="仿宋" w:hAnsi="仿宋" w:eastAsia="仿宋" w:cs="仿宋"/>
          <w:sz w:val="32"/>
          <w:szCs w:val="32"/>
          <w:u w:val="single" w:color="auto"/>
        </w:rPr>
        <w:t xml:space="preserve">                                     </w:t>
      </w:r>
    </w:p>
    <w:p>
      <w:pPr>
        <w:keepNext w:val="0"/>
        <w:keepLines w:val="0"/>
        <w:pageBreakBefore w:val="0"/>
        <w:widowControl w:val="0"/>
        <w:kinsoku/>
        <w:wordWrap w:val="0"/>
        <w:overflowPunct/>
        <w:topLinePunct/>
        <w:autoSpaceDE/>
        <w:autoSpaceDN/>
        <w:bidi w:val="0"/>
        <w:adjustRightInd/>
        <w:snapToGrid/>
        <w:spacing w:line="500" w:lineRule="exact"/>
        <w:ind w:firstLine="640" w:firstLineChars="200"/>
        <w:textAlignment w:val="auto"/>
        <w:rPr>
          <w:rFonts w:hint="eastAsia" w:ascii="仿宋" w:hAnsi="仿宋" w:eastAsia="仿宋" w:cs="仿宋"/>
          <w:sz w:val="32"/>
          <w:szCs w:val="32"/>
          <w:highlight w:val="none"/>
          <w:u w:val="single"/>
          <w:lang w:val="en-US" w:eastAsia="zh-CN"/>
        </w:rPr>
      </w:pPr>
      <w:r>
        <w:rPr>
          <w:rFonts w:hint="eastAsia" w:ascii="仿宋" w:hAnsi="仿宋" w:eastAsia="仿宋" w:cs="仿宋"/>
          <w:sz w:val="32"/>
          <w:szCs w:val="32"/>
          <w:u w:val="single"/>
          <w:lang w:val="en-US" w:eastAsia="zh-CN"/>
        </w:rPr>
        <w:t>1.2023年8月14日，喀什地区市场监督管理局委托上海微谱检测科技集团股份有限公司对泽普县高兴壹锅潮汕鲜切牛肉火锅使用的料碗（自行消毒）进行抽样检测。2023年9月8日我局收到上海微谱检测科技集团股份有限公司出具的编号为：NO：SH2023059445的检验报告，检验结果显示阴离子合成洗涤剂（以十二烷基苯磺酸钠计）项目不符合GB14934-2016《食品安全国家标准、消毒餐（饮）具》要求，检验结论为不合格。经向当事人送达2023年食品安全抽样检验结果通知书和上海微谱检测科技集团股份有限公司出具的编号为：NO：SH2023059445的检验报告，同时一并告知了当事人享有的权利及复检的时限，当事人</w:t>
      </w:r>
      <w:r>
        <w:rPr>
          <w:rFonts w:hint="eastAsia" w:ascii="仿宋" w:hAnsi="仿宋" w:eastAsia="仿宋" w:cs="仿宋"/>
          <w:color w:val="000000"/>
          <w:spacing w:val="3"/>
          <w:sz w:val="32"/>
          <w:szCs w:val="32"/>
          <w:highlight w:val="none"/>
          <w:u w:val="single" w:color="auto"/>
          <w:lang w:val="en-US" w:eastAsia="zh-CN"/>
        </w:rPr>
        <w:t>王巧丽</w:t>
      </w:r>
      <w:r>
        <w:rPr>
          <w:rFonts w:hint="eastAsia" w:ascii="仿宋" w:hAnsi="仿宋" w:eastAsia="仿宋" w:cs="仿宋"/>
          <w:sz w:val="32"/>
          <w:szCs w:val="32"/>
          <w:u w:val="single"/>
          <w:lang w:val="en-US" w:eastAsia="zh-CN"/>
        </w:rPr>
        <w:t>签收了检验报告书及通知书，在七个工作日后未提出复检申请，对抽检结果无异议</w:t>
      </w:r>
      <w:r>
        <w:rPr>
          <w:rFonts w:hint="eastAsia" w:ascii="仿宋" w:hAnsi="仿宋" w:eastAsia="仿宋" w:cs="仿宋"/>
          <w:sz w:val="32"/>
          <w:szCs w:val="32"/>
          <w:highlight w:val="none"/>
          <w:u w:val="single"/>
          <w:lang w:val="en-US" w:eastAsia="zh-CN"/>
        </w:rPr>
        <w:t>。</w:t>
      </w:r>
    </w:p>
    <w:p>
      <w:pPr>
        <w:keepNext w:val="0"/>
        <w:keepLines w:val="0"/>
        <w:pageBreakBefore w:val="0"/>
        <w:overflowPunct/>
        <w:bidi w:val="0"/>
        <w:spacing w:line="500" w:lineRule="exact"/>
        <w:ind w:firstLine="640" w:firstLineChars="200"/>
        <w:rPr>
          <w:rFonts w:hint="eastAsia" w:ascii="仿宋" w:hAnsi="仿宋" w:eastAsia="仿宋" w:cs="仿宋"/>
          <w:spacing w:val="1"/>
          <w:sz w:val="32"/>
          <w:szCs w:val="32"/>
          <w:u w:val="single"/>
          <w:lang w:val="en-US" w:eastAsia="zh-CN"/>
        </w:rPr>
      </w:pPr>
      <w:r>
        <w:rPr>
          <w:rFonts w:hint="eastAsia" w:ascii="仿宋" w:hAnsi="仿宋" w:eastAsia="仿宋" w:cs="仿宋"/>
          <w:sz w:val="32"/>
          <w:szCs w:val="32"/>
          <w:highlight w:val="none"/>
          <w:u w:val="single"/>
          <w:lang w:val="en-US" w:eastAsia="zh-CN"/>
        </w:rPr>
        <w:t>2.2.2023年9月8日经现场检查发现，</w:t>
      </w:r>
      <w:r>
        <w:rPr>
          <w:rFonts w:hint="eastAsia" w:ascii="仿宋" w:hAnsi="仿宋" w:eastAsia="仿宋" w:cs="仿宋"/>
          <w:color w:val="auto"/>
          <w:sz w:val="32"/>
          <w:szCs w:val="32"/>
          <w:highlight w:val="none"/>
          <w:u w:val="single"/>
          <w:lang w:val="en-US" w:eastAsia="zh-CN"/>
        </w:rPr>
        <w:t>涉案料碗（自行消毒）已全部使用完毕。经询问，当事人承认涉案料碗先用洗洁精挤到抹布上面一点点洗第一遍；然后放到第二个水池子里进行消毒，用少量84消毒液一比两百的比例泡半个小时；第三遍用流动水的水清洗两遍，然后再用消毒柜进行消毒，消毒时间30分钟。</w:t>
      </w:r>
    </w:p>
    <w:p>
      <w:pPr>
        <w:keepNext w:val="0"/>
        <w:keepLines w:val="0"/>
        <w:pageBreakBefore w:val="0"/>
        <w:overflowPunct/>
        <w:bidi w:val="0"/>
        <w:spacing w:line="500" w:lineRule="exact"/>
        <w:ind w:firstLine="640" w:firstLineChars="200"/>
        <w:rPr>
          <w:rFonts w:hint="eastAsia" w:ascii="仿宋" w:hAnsi="仿宋" w:eastAsia="仿宋" w:cs="仿宋"/>
          <w:sz w:val="32"/>
          <w:szCs w:val="32"/>
          <w:highlight w:val="none"/>
          <w:u w:val="single"/>
          <w:lang w:val="en-US" w:eastAsia="zh-CN"/>
        </w:rPr>
      </w:pPr>
      <w:r>
        <w:rPr>
          <w:rFonts w:hint="eastAsia" w:ascii="仿宋" w:hAnsi="仿宋" w:eastAsia="仿宋" w:cs="仿宋"/>
          <w:sz w:val="32"/>
          <w:szCs w:val="32"/>
          <w:highlight w:val="none"/>
          <w:u w:val="single"/>
          <w:lang w:val="en-US" w:eastAsia="zh-CN"/>
        </w:rPr>
        <w:t>执法人员于2023年</w:t>
      </w:r>
      <w:r>
        <w:rPr>
          <w:rFonts w:hint="eastAsia" w:ascii="仿宋" w:hAnsi="仿宋" w:eastAsia="仿宋" w:cs="仿宋"/>
          <w:color w:val="auto"/>
          <w:sz w:val="32"/>
          <w:szCs w:val="32"/>
          <w:highlight w:val="none"/>
          <w:u w:val="single"/>
          <w:lang w:val="en-US" w:eastAsia="zh-CN"/>
        </w:rPr>
        <w:t>9月8</w:t>
      </w:r>
      <w:r>
        <w:rPr>
          <w:rFonts w:hint="eastAsia" w:ascii="仿宋" w:hAnsi="仿宋" w:eastAsia="仿宋" w:cs="仿宋"/>
          <w:sz w:val="32"/>
          <w:szCs w:val="32"/>
          <w:highlight w:val="none"/>
          <w:u w:val="single"/>
          <w:lang w:val="en-US" w:eastAsia="zh-CN"/>
        </w:rPr>
        <w:t>日进行了案源登记，2023年9月</w:t>
      </w:r>
      <w:r>
        <w:rPr>
          <w:rFonts w:hint="eastAsia" w:ascii="仿宋" w:hAnsi="仿宋" w:eastAsia="仿宋" w:cs="仿宋"/>
          <w:color w:val="auto"/>
          <w:sz w:val="32"/>
          <w:szCs w:val="32"/>
          <w:highlight w:val="none"/>
          <w:u w:val="single"/>
          <w:lang w:val="en-US" w:eastAsia="zh-CN"/>
        </w:rPr>
        <w:t>22</w:t>
      </w:r>
      <w:r>
        <w:rPr>
          <w:rFonts w:hint="eastAsia" w:ascii="仿宋" w:hAnsi="仿宋" w:eastAsia="仿宋" w:cs="仿宋"/>
          <w:sz w:val="32"/>
          <w:szCs w:val="32"/>
          <w:highlight w:val="none"/>
          <w:u w:val="single"/>
          <w:lang w:val="en-US" w:eastAsia="zh-CN"/>
        </w:rPr>
        <w:t>日经局领导批准开展立案调查。</w:t>
      </w:r>
    </w:p>
    <w:p>
      <w:pPr>
        <w:keepNext w:val="0"/>
        <w:keepLines w:val="0"/>
        <w:pageBreakBefore w:val="0"/>
        <w:overflowPunct/>
        <w:bidi w:val="0"/>
        <w:spacing w:line="500" w:lineRule="exact"/>
        <w:ind w:firstLine="640" w:firstLineChars="200"/>
        <w:rPr>
          <w:rFonts w:hint="eastAsia" w:ascii="仿宋" w:hAnsi="仿宋" w:eastAsia="仿宋" w:cs="仿宋"/>
          <w:sz w:val="32"/>
          <w:szCs w:val="32"/>
          <w:u w:val="single"/>
          <w:lang w:val="en-US" w:eastAsia="zh-CN"/>
        </w:rPr>
      </w:pPr>
      <w:r>
        <w:rPr>
          <w:rFonts w:hint="eastAsia" w:ascii="仿宋" w:hAnsi="仿宋" w:eastAsia="仿宋" w:cs="仿宋"/>
          <w:sz w:val="32"/>
          <w:szCs w:val="32"/>
          <w:lang w:val="en-US" w:eastAsia="zh-CN"/>
        </w:rPr>
        <w:t xml:space="preserve">  </w:t>
      </w:r>
      <w:r>
        <w:rPr>
          <w:rFonts w:hint="eastAsia" w:ascii="仿宋" w:hAnsi="仿宋" w:eastAsia="仿宋" w:cs="仿宋"/>
          <w:spacing w:val="1"/>
          <w:sz w:val="32"/>
          <w:szCs w:val="32"/>
          <w:u w:val="none"/>
          <w:lang w:val="en-US" w:eastAsia="zh-CN"/>
        </w:rPr>
        <w:t>经查，</w:t>
      </w:r>
      <w:r>
        <w:rPr>
          <w:rFonts w:hint="eastAsia" w:ascii="仿宋" w:hAnsi="仿宋" w:eastAsia="仿宋" w:cs="仿宋"/>
          <w:sz w:val="32"/>
          <w:szCs w:val="32"/>
          <w:u w:val="single"/>
          <w:lang w:val="en-US" w:eastAsia="zh-CN"/>
        </w:rPr>
        <w:t>上海微谱检测科技集团服务有限公司出具的编号为：NO：SH2023059445的检验报告，检验结果显示阴离子合成洗涤剂（以十二烷基苯磺酸钠计）项目不符合GB14934-2016要求《食品安全国家标准 消毒餐（饮）具》要求，检验结论为不合格，办案人员认定当事人的行为涉嫌</w:t>
      </w:r>
      <w:r>
        <w:rPr>
          <w:rFonts w:hint="eastAsia" w:ascii="仿宋" w:hAnsi="仿宋" w:eastAsia="仿宋" w:cs="仿宋"/>
          <w:bCs/>
          <w:sz w:val="32"/>
          <w:szCs w:val="32"/>
          <w:u w:val="single"/>
          <w:lang w:val="en-US" w:eastAsia="zh-CN"/>
        </w:rPr>
        <w:t>经营餐具、饮具和盛放直接入口食品的容器清洗消毒不合格（料碗）</w:t>
      </w:r>
      <w:r>
        <w:rPr>
          <w:rFonts w:hint="eastAsia" w:ascii="仿宋" w:hAnsi="仿宋" w:eastAsia="仿宋" w:cs="仿宋"/>
          <w:sz w:val="32"/>
          <w:szCs w:val="32"/>
          <w:u w:val="single"/>
          <w:lang w:val="en-US" w:eastAsia="zh-CN"/>
        </w:rPr>
        <w:t>。</w:t>
      </w:r>
    </w:p>
    <w:p>
      <w:pPr>
        <w:keepNext w:val="0"/>
        <w:keepLines w:val="0"/>
        <w:pageBreakBefore w:val="0"/>
        <w:overflowPunct/>
        <w:bidi w:val="0"/>
        <w:spacing w:line="500" w:lineRule="exact"/>
        <w:ind w:firstLine="640" w:firstLineChars="200"/>
        <w:rPr>
          <w:rFonts w:hint="eastAsia" w:ascii="仿宋" w:hAnsi="仿宋" w:eastAsia="仿宋" w:cs="仿宋"/>
          <w:spacing w:val="1"/>
          <w:sz w:val="32"/>
          <w:szCs w:val="32"/>
          <w:u w:val="none"/>
          <w:lang w:val="en-US" w:eastAsia="zh-CN"/>
        </w:rPr>
      </w:pPr>
      <w:r>
        <w:rPr>
          <w:rFonts w:hint="eastAsia" w:ascii="仿宋" w:hAnsi="仿宋" w:eastAsia="仿宋" w:cs="仿宋"/>
          <w:sz w:val="32"/>
          <w:szCs w:val="32"/>
          <w:u w:val="single"/>
          <w:lang w:val="en-US" w:eastAsia="zh-CN"/>
        </w:rPr>
        <w:t>2.</w:t>
      </w:r>
      <w:r>
        <w:rPr>
          <w:rFonts w:hint="eastAsia" w:ascii="仿宋" w:hAnsi="仿宋" w:eastAsia="仿宋" w:cs="仿宋"/>
          <w:color w:val="auto"/>
          <w:sz w:val="32"/>
          <w:szCs w:val="32"/>
          <w:u w:val="single"/>
          <w:lang w:val="en-US" w:eastAsia="zh-CN"/>
        </w:rPr>
        <w:t>因在现场检查时，未发现未发现抽检不合格批次的骨碟，因当事人被抽检批次的料碗（自行消毒）已全部使用完毕，无法进行召回。</w:t>
      </w:r>
    </w:p>
    <w:p>
      <w:pPr>
        <w:keepNext w:val="0"/>
        <w:keepLines w:val="0"/>
        <w:pageBreakBefore w:val="0"/>
        <w:widowControl/>
        <w:tabs>
          <w:tab w:val="left" w:pos="3730"/>
        </w:tabs>
        <w:kinsoku w:val="0"/>
        <w:wordWrap/>
        <w:overflowPunct/>
        <w:topLinePunct w:val="0"/>
        <w:autoSpaceDE w:val="0"/>
        <w:autoSpaceDN w:val="0"/>
        <w:bidi w:val="0"/>
        <w:adjustRightInd w:val="0"/>
        <w:snapToGrid w:val="0"/>
        <w:spacing w:after="0" w:line="500" w:lineRule="exact"/>
        <w:ind w:left="16" w:right="16" w:firstLine="697"/>
        <w:textAlignment w:val="baseline"/>
        <w:rPr>
          <w:rFonts w:hint="eastAsia" w:ascii="仿宋" w:hAnsi="仿宋" w:eastAsia="仿宋" w:cs="仿宋"/>
          <w:spacing w:val="1"/>
          <w:sz w:val="32"/>
          <w:szCs w:val="32"/>
          <w:u w:val="single"/>
          <w:lang w:val="en-US" w:eastAsia="zh-CN"/>
        </w:rPr>
      </w:pPr>
      <w:r>
        <w:rPr>
          <w:rFonts w:hint="eastAsia" w:ascii="仿宋" w:hAnsi="仿宋" w:eastAsia="仿宋" w:cs="仿宋"/>
          <w:spacing w:val="1"/>
          <w:sz w:val="32"/>
          <w:szCs w:val="32"/>
          <w:u w:val="none"/>
          <w:lang w:val="en-US" w:eastAsia="zh-CN"/>
        </w:rPr>
        <w:t>上述事实，主要有以下证据证明：</w:t>
      </w:r>
    </w:p>
    <w:p>
      <w:pPr>
        <w:keepNext w:val="0"/>
        <w:keepLines w:val="0"/>
        <w:pageBreakBefore w:val="0"/>
        <w:overflowPunct/>
        <w:bidi w:val="0"/>
        <w:spacing w:line="500" w:lineRule="exact"/>
        <w:ind w:firstLine="640" w:firstLineChars="200"/>
        <w:rPr>
          <w:rFonts w:hint="eastAsia" w:ascii="仿宋" w:hAnsi="仿宋" w:eastAsia="仿宋" w:cs="仿宋"/>
          <w:sz w:val="32"/>
          <w:szCs w:val="32"/>
          <w:u w:val="single"/>
        </w:rPr>
      </w:pPr>
      <w:r>
        <w:rPr>
          <w:rFonts w:hint="eastAsia" w:ascii="仿宋" w:hAnsi="仿宋" w:eastAsia="仿宋" w:cs="仿宋"/>
          <w:sz w:val="32"/>
          <w:szCs w:val="32"/>
          <w:u w:val="single"/>
        </w:rPr>
        <w:t>1.</w:t>
      </w:r>
      <w:r>
        <w:rPr>
          <w:rFonts w:hint="eastAsia" w:ascii="仿宋" w:hAnsi="仿宋" w:eastAsia="仿宋" w:cs="仿宋"/>
          <w:sz w:val="32"/>
          <w:szCs w:val="32"/>
          <w:u w:val="single"/>
          <w:lang w:eastAsia="zh-CN"/>
        </w:rPr>
        <w:t>《营业执照》复印件</w:t>
      </w:r>
      <w:r>
        <w:rPr>
          <w:rFonts w:hint="eastAsia" w:ascii="仿宋" w:hAnsi="仿宋" w:eastAsia="仿宋" w:cs="仿宋"/>
          <w:sz w:val="32"/>
          <w:szCs w:val="32"/>
          <w:u w:val="single"/>
          <w:lang w:val="en-US" w:eastAsia="zh-CN"/>
        </w:rPr>
        <w:t>1份及经营者</w:t>
      </w:r>
      <w:r>
        <w:rPr>
          <w:rFonts w:hint="default" w:ascii="仿宋" w:hAnsi="仿宋" w:eastAsia="仿宋" w:cs="仿宋"/>
          <w:sz w:val="32"/>
          <w:szCs w:val="32"/>
          <w:u w:val="single"/>
          <w:lang w:val="en-US" w:eastAsia="zh-CN"/>
        </w:rPr>
        <w:t>王巧丽</w:t>
      </w:r>
      <w:r>
        <w:rPr>
          <w:rFonts w:hint="eastAsia" w:ascii="仿宋" w:hAnsi="仿宋" w:eastAsia="仿宋" w:cs="仿宋"/>
          <w:sz w:val="32"/>
          <w:szCs w:val="32"/>
          <w:u w:val="single"/>
          <w:lang w:val="en-US" w:eastAsia="zh-CN"/>
        </w:rPr>
        <w:t>《居民身份证》正反面复印件1份</w:t>
      </w:r>
      <w:r>
        <w:rPr>
          <w:rFonts w:hint="eastAsia" w:ascii="仿宋" w:hAnsi="仿宋" w:eastAsia="仿宋" w:cs="仿宋"/>
          <w:sz w:val="32"/>
          <w:szCs w:val="32"/>
          <w:u w:val="single"/>
          <w:lang w:eastAsia="zh-CN"/>
        </w:rPr>
        <w:t>。</w:t>
      </w:r>
    </w:p>
    <w:p>
      <w:pPr>
        <w:keepNext w:val="0"/>
        <w:keepLines w:val="0"/>
        <w:pageBreakBefore w:val="0"/>
        <w:overflowPunct/>
        <w:bidi w:val="0"/>
        <w:spacing w:line="500" w:lineRule="exact"/>
        <w:ind w:firstLine="640" w:firstLineChars="200"/>
        <w:rPr>
          <w:rFonts w:hint="eastAsia" w:ascii="仿宋" w:hAnsi="仿宋" w:eastAsia="仿宋" w:cs="仿宋"/>
          <w:sz w:val="32"/>
          <w:szCs w:val="32"/>
          <w:highlight w:val="none"/>
          <w:u w:val="single"/>
          <w:lang w:eastAsia="zh-CN"/>
        </w:rPr>
      </w:pPr>
      <w:r>
        <w:rPr>
          <w:rFonts w:hint="eastAsia" w:ascii="仿宋" w:hAnsi="仿宋" w:eastAsia="仿宋" w:cs="仿宋"/>
          <w:sz w:val="32"/>
          <w:szCs w:val="32"/>
          <w:highlight w:val="none"/>
          <w:u w:val="single"/>
        </w:rPr>
        <w:t>2.</w:t>
      </w:r>
      <w:r>
        <w:rPr>
          <w:rFonts w:hint="eastAsia" w:ascii="仿宋" w:hAnsi="仿宋" w:eastAsia="仿宋" w:cs="仿宋"/>
          <w:sz w:val="32"/>
          <w:szCs w:val="32"/>
          <w:highlight w:val="none"/>
          <w:u w:val="single"/>
          <w:lang w:eastAsia="zh-CN"/>
        </w:rPr>
        <w:t>食品安全抽样检验抽样单</w:t>
      </w:r>
      <w:r>
        <w:rPr>
          <w:rFonts w:hint="eastAsia" w:ascii="仿宋" w:hAnsi="仿宋" w:eastAsia="仿宋" w:cs="仿宋"/>
          <w:sz w:val="32"/>
          <w:szCs w:val="32"/>
          <w:highlight w:val="none"/>
          <w:u w:val="single"/>
          <w:lang w:val="en-US" w:eastAsia="zh-CN"/>
        </w:rPr>
        <w:t>1份</w:t>
      </w:r>
      <w:r>
        <w:rPr>
          <w:rFonts w:hint="eastAsia" w:ascii="仿宋" w:hAnsi="仿宋" w:eastAsia="仿宋" w:cs="仿宋"/>
          <w:sz w:val="32"/>
          <w:szCs w:val="32"/>
          <w:highlight w:val="none"/>
          <w:u w:val="single"/>
          <w:lang w:eastAsia="zh-CN"/>
        </w:rPr>
        <w:t>。</w:t>
      </w:r>
    </w:p>
    <w:p>
      <w:pPr>
        <w:keepNext w:val="0"/>
        <w:keepLines w:val="0"/>
        <w:pageBreakBefore w:val="0"/>
        <w:overflowPunct/>
        <w:bidi w:val="0"/>
        <w:spacing w:line="500" w:lineRule="exact"/>
        <w:ind w:firstLine="640" w:firstLineChars="200"/>
        <w:rPr>
          <w:rFonts w:hint="eastAsia" w:ascii="仿宋" w:hAnsi="仿宋" w:eastAsia="仿宋" w:cs="仿宋"/>
          <w:sz w:val="32"/>
          <w:szCs w:val="32"/>
          <w:highlight w:val="none"/>
          <w:u w:val="single"/>
          <w:lang w:val="en-US" w:eastAsia="zh-CN"/>
        </w:rPr>
      </w:pPr>
      <w:r>
        <w:rPr>
          <w:rFonts w:hint="eastAsia" w:ascii="仿宋" w:hAnsi="仿宋" w:eastAsia="仿宋" w:cs="仿宋"/>
          <w:sz w:val="32"/>
          <w:szCs w:val="32"/>
          <w:highlight w:val="none"/>
          <w:u w:val="single"/>
          <w:lang w:val="en-US" w:eastAsia="zh-CN"/>
        </w:rPr>
        <w:t>3.《泽普县市场监督管理局现场笔录》1份。</w:t>
      </w:r>
    </w:p>
    <w:p>
      <w:pPr>
        <w:keepNext w:val="0"/>
        <w:keepLines w:val="0"/>
        <w:pageBreakBefore w:val="0"/>
        <w:overflowPunct/>
        <w:bidi w:val="0"/>
        <w:spacing w:line="500" w:lineRule="exact"/>
        <w:ind w:firstLine="640" w:firstLineChars="200"/>
        <w:rPr>
          <w:rFonts w:hint="eastAsia" w:ascii="仿宋" w:hAnsi="仿宋" w:eastAsia="仿宋" w:cs="仿宋"/>
          <w:color w:val="FF0000"/>
          <w:sz w:val="32"/>
          <w:szCs w:val="32"/>
          <w:u w:val="single"/>
          <w:lang w:val="en-US" w:eastAsia="zh-CN"/>
        </w:rPr>
      </w:pPr>
      <w:r>
        <w:rPr>
          <w:rFonts w:hint="eastAsia" w:ascii="仿宋" w:hAnsi="仿宋" w:eastAsia="仿宋" w:cs="仿宋"/>
          <w:sz w:val="32"/>
          <w:szCs w:val="32"/>
          <w:u w:val="single"/>
          <w:lang w:val="en-US" w:eastAsia="zh-CN"/>
        </w:rPr>
        <w:t>4.</w:t>
      </w:r>
      <w:r>
        <w:rPr>
          <w:rFonts w:hint="eastAsia" w:ascii="仿宋" w:hAnsi="仿宋" w:eastAsia="仿宋" w:cs="仿宋"/>
          <w:color w:val="auto"/>
          <w:sz w:val="32"/>
          <w:szCs w:val="32"/>
          <w:u w:val="single"/>
          <w:lang w:val="en-US" w:eastAsia="zh-CN"/>
        </w:rPr>
        <w:t>《2023年食品安全的抽样检验结果通知书》1份。</w:t>
      </w:r>
    </w:p>
    <w:p>
      <w:pPr>
        <w:keepNext w:val="0"/>
        <w:keepLines w:val="0"/>
        <w:pageBreakBefore w:val="0"/>
        <w:overflowPunct/>
        <w:bidi w:val="0"/>
        <w:spacing w:line="500" w:lineRule="exact"/>
        <w:ind w:firstLine="640" w:firstLineChars="200"/>
        <w:rPr>
          <w:rFonts w:hint="eastAsia" w:ascii="仿宋" w:hAnsi="仿宋" w:eastAsia="仿宋" w:cs="仿宋"/>
          <w:sz w:val="32"/>
          <w:szCs w:val="32"/>
          <w:u w:val="single"/>
          <w:lang w:val="en-US" w:eastAsia="zh-CN"/>
        </w:rPr>
      </w:pPr>
      <w:r>
        <w:rPr>
          <w:rFonts w:hint="eastAsia" w:ascii="仿宋" w:hAnsi="仿宋" w:eastAsia="仿宋" w:cs="仿宋"/>
          <w:sz w:val="32"/>
          <w:szCs w:val="32"/>
          <w:u w:val="single"/>
          <w:lang w:val="en-US" w:eastAsia="zh-CN"/>
        </w:rPr>
        <w:t>5.《检验报告》（编号为：NO：SH2023059445）1份。</w:t>
      </w:r>
    </w:p>
    <w:p>
      <w:pPr>
        <w:keepNext w:val="0"/>
        <w:keepLines w:val="0"/>
        <w:pageBreakBefore w:val="0"/>
        <w:overflowPunct/>
        <w:bidi w:val="0"/>
        <w:spacing w:line="500" w:lineRule="exact"/>
        <w:ind w:firstLine="640" w:firstLineChars="200"/>
        <w:rPr>
          <w:rFonts w:hint="eastAsia" w:ascii="仿宋" w:hAnsi="仿宋" w:eastAsia="仿宋" w:cs="仿宋"/>
          <w:color w:val="auto"/>
          <w:sz w:val="32"/>
          <w:szCs w:val="32"/>
          <w:u w:val="single"/>
          <w:lang w:val="en-US" w:eastAsia="zh-CN"/>
        </w:rPr>
      </w:pPr>
      <w:r>
        <w:rPr>
          <w:rFonts w:hint="eastAsia" w:ascii="仿宋" w:hAnsi="仿宋" w:eastAsia="仿宋" w:cs="仿宋"/>
          <w:sz w:val="32"/>
          <w:szCs w:val="32"/>
          <w:u w:val="single"/>
          <w:lang w:val="en-US" w:eastAsia="zh-CN"/>
        </w:rPr>
        <w:t>6.《</w:t>
      </w:r>
      <w:r>
        <w:rPr>
          <w:rFonts w:hint="eastAsia" w:ascii="仿宋" w:hAnsi="仿宋" w:eastAsia="仿宋" w:cs="仿宋"/>
          <w:color w:val="auto"/>
          <w:sz w:val="32"/>
          <w:szCs w:val="32"/>
          <w:u w:val="single"/>
          <w:lang w:val="en-US" w:eastAsia="zh-CN"/>
        </w:rPr>
        <w:t>泽普县市场监督管理局不合格食品检验报告送达回执》1份。</w:t>
      </w:r>
    </w:p>
    <w:p>
      <w:pPr>
        <w:keepNext w:val="0"/>
        <w:keepLines w:val="0"/>
        <w:pageBreakBefore w:val="0"/>
        <w:overflowPunct/>
        <w:bidi w:val="0"/>
        <w:spacing w:line="500" w:lineRule="exact"/>
        <w:ind w:firstLine="640" w:firstLineChars="200"/>
        <w:rPr>
          <w:rFonts w:hint="eastAsia" w:ascii="仿宋" w:hAnsi="仿宋" w:eastAsia="仿宋" w:cs="仿宋"/>
          <w:sz w:val="32"/>
          <w:szCs w:val="32"/>
          <w:u w:val="single"/>
          <w:lang w:val="en-US" w:eastAsia="zh-CN"/>
        </w:rPr>
      </w:pPr>
      <w:r>
        <w:rPr>
          <w:rFonts w:hint="eastAsia" w:ascii="仿宋" w:hAnsi="仿宋" w:eastAsia="仿宋" w:cs="仿宋"/>
          <w:color w:val="auto"/>
          <w:sz w:val="32"/>
          <w:szCs w:val="32"/>
          <w:u w:val="single"/>
          <w:lang w:val="en-US" w:eastAsia="zh-CN"/>
        </w:rPr>
        <w:t>7.《泽普县市场监督管理局</w:t>
      </w:r>
      <w:r>
        <w:rPr>
          <w:rFonts w:hint="eastAsia" w:ascii="仿宋" w:hAnsi="仿宋" w:eastAsia="仿宋" w:cs="仿宋"/>
          <w:sz w:val="32"/>
          <w:szCs w:val="32"/>
          <w:u w:val="single"/>
          <w:lang w:val="en-US" w:eastAsia="zh-CN"/>
        </w:rPr>
        <w:t>询问笔录》1份。</w:t>
      </w:r>
    </w:p>
    <w:p>
      <w:pPr>
        <w:spacing w:line="520" w:lineRule="exact"/>
        <w:ind w:firstLine="640" w:firstLineChars="200"/>
        <w:rPr>
          <w:rFonts w:hint="eastAsia" w:ascii="仿宋" w:hAnsi="仿宋" w:eastAsia="仿宋" w:cs="仿宋"/>
          <w:color w:val="auto"/>
          <w:sz w:val="32"/>
          <w:szCs w:val="32"/>
          <w:u w:val="single"/>
          <w:lang w:val="en-US" w:eastAsia="zh-CN"/>
        </w:rPr>
      </w:pPr>
      <w:r>
        <w:rPr>
          <w:rFonts w:hint="eastAsia" w:ascii="仿宋" w:hAnsi="仿宋" w:eastAsia="仿宋" w:cs="仿宋"/>
          <w:sz w:val="32"/>
          <w:szCs w:val="32"/>
          <w:u w:val="single"/>
          <w:lang w:val="en-US" w:eastAsia="zh-CN"/>
        </w:rPr>
        <w:t>8.</w:t>
      </w:r>
      <w:r>
        <w:rPr>
          <w:rFonts w:hint="eastAsia" w:ascii="仿宋" w:hAnsi="仿宋" w:eastAsia="仿宋" w:cs="仿宋"/>
          <w:color w:val="auto"/>
          <w:sz w:val="32"/>
          <w:szCs w:val="32"/>
          <w:u w:val="single"/>
          <w:lang w:val="en-US" w:eastAsia="zh-CN"/>
        </w:rPr>
        <w:t>整改报告1份。</w:t>
      </w:r>
    </w:p>
    <w:p>
      <w:pPr>
        <w:keepNext w:val="0"/>
        <w:keepLines w:val="0"/>
        <w:pageBreakBefore w:val="0"/>
        <w:overflowPunct/>
        <w:topLinePunct w:val="0"/>
        <w:bidi w:val="0"/>
        <w:spacing w:line="500" w:lineRule="exact"/>
        <w:ind w:firstLine="655"/>
        <w:rPr>
          <w:rFonts w:hint="eastAsia" w:ascii="仿宋" w:hAnsi="仿宋" w:eastAsia="仿宋" w:cs="仿宋"/>
          <w:spacing w:val="-3"/>
          <w:sz w:val="32"/>
          <w:szCs w:val="32"/>
          <w:u w:val="single"/>
          <w:lang w:val="en-US" w:eastAsia="zh-CN"/>
        </w:rPr>
      </w:pPr>
      <w:r>
        <w:rPr>
          <w:rFonts w:hint="eastAsia" w:ascii="仿宋" w:hAnsi="仿宋" w:eastAsia="仿宋" w:cs="仿宋"/>
          <w:spacing w:val="-3"/>
          <w:sz w:val="32"/>
          <w:szCs w:val="32"/>
          <w:u w:val="single"/>
          <w:lang w:val="en-US" w:eastAsia="zh-CN"/>
        </w:rPr>
        <w:t>2023年11月3日，本局依法向</w:t>
      </w:r>
      <w:r>
        <w:rPr>
          <w:rFonts w:hint="eastAsia" w:ascii="仿宋" w:hAnsi="仿宋" w:eastAsia="仿宋" w:cs="仿宋"/>
          <w:spacing w:val="-3"/>
          <w:sz w:val="32"/>
          <w:szCs w:val="32"/>
          <w:u w:val="single"/>
          <w:lang w:val="zh-CN" w:eastAsia="zh-CN"/>
        </w:rPr>
        <w:t>当事人</w:t>
      </w:r>
      <w:r>
        <w:rPr>
          <w:rFonts w:hint="eastAsia" w:ascii="仿宋" w:hAnsi="仿宋" w:eastAsia="仿宋" w:cs="仿宋"/>
          <w:spacing w:val="-3"/>
          <w:sz w:val="32"/>
          <w:szCs w:val="32"/>
          <w:u w:val="single"/>
          <w:lang w:val="en-US" w:eastAsia="zh-CN"/>
        </w:rPr>
        <w:t>送达了泽市监罚告〔2023〕40号《泽普县市场监督管理局行政处罚告知书》，</w:t>
      </w:r>
      <w:r>
        <w:rPr>
          <w:rFonts w:hint="eastAsia" w:ascii="仿宋" w:hAnsi="仿宋" w:eastAsia="仿宋" w:cs="仿宋"/>
          <w:spacing w:val="-3"/>
          <w:sz w:val="32"/>
          <w:szCs w:val="32"/>
          <w:u w:val="single"/>
          <w:lang w:val="zh-CN" w:eastAsia="zh-CN"/>
        </w:rPr>
        <w:t>当事人</w:t>
      </w:r>
      <w:r>
        <w:rPr>
          <w:rFonts w:hint="eastAsia" w:ascii="仿宋" w:hAnsi="仿宋" w:eastAsia="仿宋" w:cs="仿宋"/>
          <w:spacing w:val="-3"/>
          <w:sz w:val="32"/>
          <w:szCs w:val="32"/>
          <w:u w:val="single"/>
          <w:lang w:val="en-US" w:eastAsia="zh-CN"/>
        </w:rPr>
        <w:t>在五个工作日内未提出陈述、申辩。</w:t>
      </w:r>
    </w:p>
    <w:p>
      <w:pPr>
        <w:keepNext w:val="0"/>
        <w:keepLines w:val="0"/>
        <w:pageBreakBefore w:val="0"/>
        <w:overflowPunct/>
        <w:topLinePunct w:val="0"/>
        <w:bidi w:val="0"/>
        <w:spacing w:line="500" w:lineRule="exact"/>
        <w:ind w:firstLine="655"/>
        <w:rPr>
          <w:rFonts w:hint="eastAsia" w:ascii="仿宋" w:hAnsi="仿宋" w:eastAsia="仿宋" w:cs="仿宋"/>
          <w:spacing w:val="4"/>
          <w:sz w:val="32"/>
          <w:szCs w:val="32"/>
          <w:u w:val="single" w:color="auto"/>
          <w:lang w:val="en-US" w:eastAsia="zh-CN"/>
        </w:rPr>
      </w:pPr>
      <w:r>
        <w:rPr>
          <w:rFonts w:hint="eastAsia" w:ascii="仿宋" w:hAnsi="仿宋" w:eastAsia="仿宋" w:cs="仿宋"/>
          <w:spacing w:val="-3"/>
          <w:sz w:val="32"/>
          <w:szCs w:val="32"/>
        </w:rPr>
        <w:t>本局认为</w:t>
      </w:r>
      <w:r>
        <w:rPr>
          <w:rFonts w:hint="eastAsia" w:ascii="仿宋" w:hAnsi="仿宋" w:eastAsia="仿宋" w:cs="仿宋"/>
          <w:spacing w:val="-41"/>
          <w:sz w:val="32"/>
          <w:szCs w:val="32"/>
        </w:rPr>
        <w:t>，</w:t>
      </w:r>
      <w:r>
        <w:rPr>
          <w:rFonts w:hint="eastAsia" w:ascii="仿宋" w:hAnsi="仿宋" w:eastAsia="仿宋" w:cs="仿宋"/>
          <w:sz w:val="32"/>
          <w:szCs w:val="32"/>
          <w:u w:val="single"/>
          <w:lang w:val="en-US" w:eastAsia="zh-CN"/>
        </w:rPr>
        <w:t>当事人</w:t>
      </w:r>
      <w:r>
        <w:rPr>
          <w:rFonts w:hint="eastAsia" w:ascii="仿宋" w:hAnsi="仿宋" w:eastAsia="仿宋" w:cs="仿宋"/>
          <w:sz w:val="32"/>
          <w:szCs w:val="32"/>
          <w:u w:val="single"/>
          <w:lang w:eastAsia="zh-CN"/>
        </w:rPr>
        <w:t>违反了</w:t>
      </w:r>
      <w:r>
        <w:rPr>
          <w:rFonts w:hint="eastAsia" w:ascii="仿宋" w:hAnsi="仿宋" w:eastAsia="仿宋" w:cs="仿宋"/>
          <w:spacing w:val="1"/>
          <w:sz w:val="32"/>
          <w:szCs w:val="32"/>
          <w:u w:val="single"/>
          <w:lang w:val="en-US" w:eastAsia="zh-CN"/>
        </w:rPr>
        <w:t>《中华人民共和国食品安全法》第五十六条第一款、第二款，《食品安全法》第五十六条第一款、第二款  餐饮服务提供者应当定期维护食品加工、贮存、陈列等设施、设备；定期清洗、校验保温设施及冷藏、冷冻设施。餐饮服务提供者应当按照要求对餐具、饮具进行清洗消毒，不得使用未经清洗消毒的餐具、饮具；餐饮服务提供者委托清洗消毒餐具、饮具的，应当委托符合本法规定条件的餐具、饮具集中消毒服务单位。</w:t>
      </w:r>
    </w:p>
    <w:p>
      <w:pPr>
        <w:keepNext w:val="0"/>
        <w:keepLines w:val="0"/>
        <w:pageBreakBefore w:val="0"/>
        <w:overflowPunct/>
        <w:topLinePunct w:val="0"/>
        <w:bidi w:val="0"/>
        <w:spacing w:line="500" w:lineRule="exact"/>
        <w:ind w:firstLine="655"/>
        <w:rPr>
          <w:rFonts w:hint="eastAsia" w:ascii="仿宋" w:hAnsi="仿宋" w:eastAsia="仿宋" w:cs="仿宋"/>
          <w:sz w:val="32"/>
          <w:szCs w:val="32"/>
        </w:rPr>
      </w:pPr>
      <w:r>
        <w:rPr>
          <w:rFonts w:hint="eastAsia" w:ascii="仿宋" w:hAnsi="仿宋" w:eastAsia="仿宋" w:cs="仿宋"/>
          <w:spacing w:val="4"/>
          <w:sz w:val="32"/>
          <w:szCs w:val="32"/>
          <w:u w:val="single" w:color="auto"/>
          <w:lang w:val="en-US" w:eastAsia="zh-CN"/>
        </w:rPr>
        <w:t>处罚依据</w:t>
      </w:r>
      <w:r>
        <w:rPr>
          <w:rFonts w:hint="eastAsia" w:ascii="仿宋" w:hAnsi="仿宋" w:eastAsia="仿宋" w:cs="仿宋"/>
          <w:spacing w:val="1"/>
          <w:sz w:val="32"/>
          <w:szCs w:val="32"/>
          <w:u w:val="single"/>
          <w:lang w:val="en-US" w:eastAsia="zh-CN"/>
        </w:rPr>
        <w:t>《中华人民共和国食品安全法》第一百二十六条第一款第五项：“违反本法规定，有下列情形之一的，由县级以上人民政府食品安全监督管理部门责令改正，给予警告；拒不改正的，处五千元以上五万元以下罚款；情节严重的，责令停产停业，直至吊销许可证；（五）餐具、饮具和盛放直接入口食品的容器，使用前未经洗净、消毒或者清洗消毒不合格，或者餐饮服务设施、设备未按规定定期维护、清洗、校验</w:t>
      </w:r>
      <w:r>
        <w:rPr>
          <w:rFonts w:hint="eastAsia" w:ascii="仿宋" w:hAnsi="仿宋" w:eastAsia="仿宋" w:cs="仿宋"/>
          <w:bCs/>
          <w:sz w:val="32"/>
          <w:szCs w:val="32"/>
          <w:u w:val="single"/>
          <w:lang w:eastAsia="zh-CN"/>
        </w:rPr>
        <w:t>；”</w:t>
      </w:r>
      <w:r>
        <w:rPr>
          <w:rFonts w:hint="eastAsia" w:ascii="仿宋" w:hAnsi="仿宋" w:eastAsia="仿宋" w:cs="仿宋"/>
          <w:color w:val="auto"/>
          <w:spacing w:val="-14"/>
          <w:sz w:val="32"/>
          <w:szCs w:val="32"/>
          <w:u w:val="single"/>
          <w:lang w:val="en-US" w:eastAsia="zh-CN"/>
        </w:rPr>
        <w:t>。</w:t>
      </w:r>
    </w:p>
    <w:p>
      <w:pPr>
        <w:keepNext w:val="0"/>
        <w:keepLines w:val="0"/>
        <w:pageBreakBefore w:val="0"/>
        <w:overflowPunct/>
        <w:topLinePunct w:val="0"/>
        <w:bidi w:val="0"/>
        <w:spacing w:line="500" w:lineRule="exact"/>
        <w:ind w:left="226" w:right="133" w:firstLine="659"/>
        <w:rPr>
          <w:rFonts w:hint="eastAsia" w:ascii="仿宋" w:hAnsi="仿宋" w:eastAsia="仿宋" w:cs="仿宋"/>
          <w:bCs/>
          <w:sz w:val="32"/>
          <w:szCs w:val="32"/>
          <w:u w:val="single"/>
          <w:lang w:val="en-US" w:eastAsia="zh-CN"/>
        </w:rPr>
      </w:pPr>
      <w:r>
        <w:rPr>
          <w:rFonts w:hint="eastAsia" w:ascii="仿宋" w:hAnsi="仿宋" w:eastAsia="仿宋" w:cs="仿宋"/>
          <w:bCs/>
          <w:sz w:val="32"/>
          <w:szCs w:val="32"/>
          <w:u w:val="single"/>
          <w:lang w:val="en-US" w:eastAsia="zh-CN"/>
        </w:rPr>
        <w:t>因当事人系初次违法，在本案中能积极配合办案人员调查，如实陈述违法事实并主动提供证据材料，通过</w:t>
      </w:r>
      <w:r>
        <w:rPr>
          <w:rFonts w:hint="eastAsia" w:ascii="仿宋" w:hAnsi="仿宋" w:eastAsia="仿宋" w:cs="仿宋"/>
          <w:bCs/>
          <w:color w:val="auto"/>
          <w:sz w:val="32"/>
          <w:szCs w:val="32"/>
          <w:u w:val="single"/>
          <w:lang w:val="en-US" w:eastAsia="zh-CN"/>
        </w:rPr>
        <w:t>整改报告</w:t>
      </w:r>
      <w:r>
        <w:rPr>
          <w:rFonts w:hint="eastAsia" w:ascii="仿宋" w:hAnsi="仿宋" w:eastAsia="仿宋" w:cs="仿宋"/>
          <w:bCs/>
          <w:sz w:val="32"/>
          <w:szCs w:val="32"/>
          <w:u w:val="single"/>
          <w:lang w:val="en-US" w:eastAsia="zh-CN"/>
        </w:rPr>
        <w:t>发现当事人已认识到涉嫌违法行为带来的危害并承诺加强食品进货查验制度的落实，主观态度较为积极，根据《关于规范市场监督管理行政处罚裁量权的指导意见》第十四条第二项第三项：“有下列情形之一的，可以依法从轻或者减轻行政处罚：（2）积极配合市场监管部门调查并主动提供证据材料的；”（3）违法行为轻微，社会危害性较小；”的规定，有从轻、减轻处罚情节。结合处罚与教育相结合、过罚相当、综合裁量原则综合考虑，办案人员建议对当事人减轻行政处罚。</w:t>
      </w:r>
    </w:p>
    <w:p>
      <w:pPr>
        <w:keepNext w:val="0"/>
        <w:keepLines w:val="0"/>
        <w:pageBreakBefore w:val="0"/>
        <w:overflowPunct/>
        <w:topLinePunct w:val="0"/>
        <w:bidi w:val="0"/>
        <w:spacing w:line="500" w:lineRule="exact"/>
        <w:ind w:left="226" w:right="133" w:firstLine="659"/>
        <w:rPr>
          <w:rFonts w:hint="eastAsia" w:ascii="仿宋" w:hAnsi="仿宋" w:eastAsia="仿宋" w:cs="仿宋"/>
          <w:sz w:val="32"/>
          <w:szCs w:val="32"/>
        </w:rPr>
      </w:pPr>
      <w:r>
        <w:rPr>
          <w:rFonts w:hint="eastAsia" w:ascii="仿宋" w:hAnsi="仿宋" w:eastAsia="仿宋" w:cs="仿宋"/>
          <w:spacing w:val="-9"/>
          <w:sz w:val="32"/>
          <w:szCs w:val="32"/>
        </w:rPr>
        <w:t>综上，当事人上述行为</w:t>
      </w:r>
      <w:r>
        <w:rPr>
          <w:rFonts w:hint="eastAsia" w:ascii="仿宋" w:hAnsi="仿宋" w:eastAsia="仿宋" w:cs="仿宋"/>
          <w:sz w:val="32"/>
          <w:szCs w:val="32"/>
          <w:u w:val="single"/>
          <w:lang w:eastAsia="zh-CN"/>
        </w:rPr>
        <w:t>违反了</w:t>
      </w:r>
      <w:r>
        <w:rPr>
          <w:rFonts w:hint="eastAsia" w:ascii="仿宋" w:hAnsi="仿宋" w:eastAsia="仿宋" w:cs="仿宋"/>
          <w:spacing w:val="1"/>
          <w:sz w:val="32"/>
          <w:szCs w:val="32"/>
          <w:u w:val="single"/>
          <w:lang w:val="en-US" w:eastAsia="zh-CN"/>
        </w:rPr>
        <w:t>《中华人民共和国食品安全法》第一百二十六条第一款第五项的规定</w:t>
      </w:r>
      <w:r>
        <w:rPr>
          <w:rFonts w:hint="eastAsia" w:ascii="Times New Roman" w:hAnsi="仿宋_GB2312" w:eastAsia="仿宋_GB2312" w:cs="仿宋_GB2312"/>
          <w:bCs/>
          <w:sz w:val="32"/>
          <w:szCs w:val="32"/>
          <w:u w:val="single"/>
          <w:lang w:val="en-US" w:eastAsia="zh-CN"/>
        </w:rPr>
        <w:t>，现责令当事人改正上述违法行为，并决定处罚如下：</w:t>
      </w:r>
    </w:p>
    <w:p>
      <w:pPr>
        <w:keepNext w:val="0"/>
        <w:keepLines w:val="0"/>
        <w:pageBreakBefore w:val="0"/>
        <w:widowControl w:val="0"/>
        <w:numPr>
          <w:ilvl w:val="0"/>
          <w:numId w:val="0"/>
        </w:numPr>
        <w:kinsoku/>
        <w:wordWrap w:val="0"/>
        <w:overflowPunct/>
        <w:topLinePunct w:val="0"/>
        <w:autoSpaceDE/>
        <w:autoSpaceDN/>
        <w:bidi w:val="0"/>
        <w:adjustRightInd/>
        <w:snapToGrid/>
        <w:spacing w:line="500" w:lineRule="exact"/>
        <w:ind w:firstLine="640" w:firstLineChars="200"/>
        <w:textAlignment w:val="auto"/>
        <w:rPr>
          <w:rFonts w:hint="eastAsia" w:ascii="仿宋_GB2312" w:hAnsi="仿宋_GB2312" w:eastAsia="仿宋" w:cs="仿宋_GB2312"/>
          <w:spacing w:val="0"/>
          <w:kern w:val="0"/>
          <w:sz w:val="32"/>
          <w:szCs w:val="32"/>
          <w:u w:val="none"/>
          <w:lang w:val="en-US" w:eastAsia="zh-CN"/>
        </w:rPr>
      </w:pPr>
      <w:r>
        <w:rPr>
          <w:rFonts w:hint="eastAsia" w:ascii="仿宋_GB2312" w:hAnsi="仿宋_GB2312" w:eastAsia="仿宋" w:cs="仿宋_GB2312"/>
          <w:spacing w:val="0"/>
          <w:kern w:val="0"/>
          <w:sz w:val="32"/>
          <w:szCs w:val="32"/>
          <w:u w:val="none"/>
          <w:lang w:val="en-US" w:eastAsia="zh-CN"/>
        </w:rPr>
        <w:t>（1）.给予</w:t>
      </w:r>
      <w:r>
        <w:rPr>
          <w:rFonts w:hint="eastAsia" w:ascii="仿宋" w:hAnsi="仿宋" w:eastAsia="仿宋" w:cs="仿宋"/>
          <w:spacing w:val="0"/>
          <w:kern w:val="0"/>
          <w:sz w:val="32"/>
          <w:szCs w:val="32"/>
          <w:highlight w:val="none"/>
          <w:u w:val="none"/>
          <w:lang w:val="en-US" w:eastAsia="zh-CN"/>
        </w:rPr>
        <w:t>警告。</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textAlignment w:val="auto"/>
        <w:rPr>
          <w:rFonts w:hint="eastAsia" w:ascii="宋体" w:hAnsi="宋体" w:eastAsia="仿宋" w:cs="宋体"/>
          <w:spacing w:val="0"/>
          <w:kern w:val="0"/>
          <w:sz w:val="32"/>
          <w:szCs w:val="32"/>
          <w:u w:val="single"/>
          <w:lang w:val="en-US" w:eastAsia="zh-CN"/>
        </w:rPr>
      </w:pPr>
      <w:r>
        <w:rPr>
          <w:rFonts w:hint="eastAsia" w:ascii="仿宋_GB2312" w:hAnsi="仿宋_GB2312" w:eastAsia="仿宋" w:cs="仿宋_GB2312"/>
          <w:spacing w:val="0"/>
          <w:kern w:val="0"/>
          <w:sz w:val="32"/>
          <w:szCs w:val="32"/>
          <w:u w:val="none"/>
          <w:lang w:val="en-US" w:eastAsia="zh-CN"/>
        </w:rPr>
        <w:t>如你（单位）不服本行政处罚决定，可以在收到本行政处罚决定书之日起六十日内向</w:t>
      </w:r>
      <w:r>
        <w:rPr>
          <w:rFonts w:hint="eastAsia" w:ascii="仿宋_GB2312" w:hAnsi="仿宋_GB2312" w:eastAsia="仿宋" w:cs="仿宋_GB2312"/>
          <w:spacing w:val="0"/>
          <w:kern w:val="0"/>
          <w:sz w:val="32"/>
          <w:szCs w:val="32"/>
          <w:u w:val="single"/>
          <w:lang w:val="en-US" w:eastAsia="zh-CN"/>
        </w:rPr>
        <w:t>泽普县人民政府</w:t>
      </w:r>
      <w:r>
        <w:rPr>
          <w:rFonts w:hint="eastAsia" w:ascii="仿宋_GB2312" w:hAnsi="仿宋_GB2312" w:eastAsia="仿宋" w:cs="仿宋_GB2312"/>
          <w:spacing w:val="0"/>
          <w:kern w:val="0"/>
          <w:sz w:val="32"/>
          <w:szCs w:val="32"/>
          <w:u w:val="none"/>
          <w:lang w:val="en-US" w:eastAsia="zh-CN"/>
        </w:rPr>
        <w:t>申请行政复议；也可以在六个月内依法向</w:t>
      </w:r>
      <w:r>
        <w:rPr>
          <w:rFonts w:hint="eastAsia" w:ascii="仿宋_GB2312" w:hAnsi="仿宋_GB2312" w:eastAsia="仿宋" w:cs="仿宋_GB2312"/>
          <w:spacing w:val="0"/>
          <w:kern w:val="0"/>
          <w:sz w:val="32"/>
          <w:szCs w:val="32"/>
          <w:u w:val="single"/>
          <w:lang w:val="en-US" w:eastAsia="zh-CN"/>
        </w:rPr>
        <w:t>泽普县</w:t>
      </w:r>
      <w:r>
        <w:rPr>
          <w:rFonts w:hint="eastAsia" w:ascii="仿宋_GB2312" w:hAnsi="仿宋_GB2312" w:eastAsia="仿宋" w:cs="仿宋_GB2312"/>
          <w:spacing w:val="0"/>
          <w:kern w:val="0"/>
          <w:sz w:val="32"/>
          <w:szCs w:val="32"/>
          <w:u w:val="none"/>
          <w:lang w:val="en-US" w:eastAsia="zh-CN"/>
        </w:rPr>
        <w:t>人民法院提起行政诉讼。申请行政复议或者提起行政诉讼期间，行政处罚不停止执行。</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jc w:val="right"/>
        <w:textAlignment w:val="auto"/>
        <w:rPr>
          <w:rFonts w:hint="eastAsia" w:ascii="仿宋_GB2312" w:hAnsi="仿宋_GB2312" w:eastAsia="仿宋" w:cs="仿宋_GB2312"/>
          <w:spacing w:val="0"/>
          <w:kern w:val="0"/>
          <w:sz w:val="32"/>
          <w:szCs w:val="32"/>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jc w:val="right"/>
        <w:textAlignment w:val="auto"/>
        <w:rPr>
          <w:rFonts w:hint="eastAsia" w:ascii="仿宋_GB2312" w:hAnsi="仿宋_GB2312" w:eastAsia="仿宋" w:cs="仿宋_GB2312"/>
          <w:spacing w:val="0"/>
          <w:kern w:val="0"/>
          <w:sz w:val="32"/>
          <w:szCs w:val="32"/>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jc w:val="right"/>
        <w:textAlignment w:val="auto"/>
        <w:rPr>
          <w:rFonts w:hint="eastAsia" w:ascii="仿宋_GB2312" w:hAnsi="仿宋_GB2312" w:eastAsia="仿宋" w:cs="仿宋_GB2312"/>
          <w:spacing w:val="0"/>
          <w:kern w:val="0"/>
          <w:sz w:val="32"/>
          <w:szCs w:val="32"/>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jc w:val="right"/>
        <w:textAlignment w:val="auto"/>
        <w:rPr>
          <w:rFonts w:hint="eastAsia" w:ascii="仿宋_GB2312" w:hAnsi="仿宋_GB2312" w:eastAsia="仿宋" w:cs="仿宋_GB2312"/>
          <w:spacing w:val="0"/>
          <w:kern w:val="0"/>
          <w:sz w:val="32"/>
          <w:szCs w:val="32"/>
          <w:u w:val="none"/>
          <w:lang w:val="en-US" w:eastAsia="zh-CN"/>
        </w:rPr>
      </w:pPr>
      <w:bookmarkStart w:id="0" w:name="_GoBack"/>
      <w:r>
        <w:rPr>
          <w:rFonts w:hint="eastAsia" w:ascii="仿宋_GB2312" w:hAnsi="仿宋_GB2312" w:eastAsia="仿宋" w:cs="仿宋_GB2312"/>
          <w:spacing w:val="0"/>
          <w:kern w:val="0"/>
          <w:sz w:val="32"/>
          <w:szCs w:val="32"/>
          <w:u w:val="none"/>
          <w:lang w:val="en-US" w:eastAsia="zh-CN"/>
        </w:rPr>
        <w:drawing>
          <wp:anchor distT="0" distB="0" distL="114300" distR="114300" simplePos="0" relativeHeight="251662336" behindDoc="1" locked="0" layoutInCell="1" allowOverlap="1">
            <wp:simplePos x="0" y="0"/>
            <wp:positionH relativeFrom="column">
              <wp:posOffset>3772535</wp:posOffset>
            </wp:positionH>
            <wp:positionV relativeFrom="paragraph">
              <wp:posOffset>156845</wp:posOffset>
            </wp:positionV>
            <wp:extent cx="1247775" cy="1191260"/>
            <wp:effectExtent l="0" t="0" r="9525" b="8890"/>
            <wp:wrapNone/>
            <wp:docPr id="1" name="图片 1" descr="公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章"/>
                    <pic:cNvPicPr>
                      <a:picLocks noChangeAspect="1"/>
                    </pic:cNvPicPr>
                  </pic:nvPicPr>
                  <pic:blipFill>
                    <a:blip r:embed="rId4">
                      <a:clrChange>
                        <a:clrFrom>
                          <a:srgbClr val="FFFFFF">
                            <a:alpha val="100000"/>
                          </a:srgbClr>
                        </a:clrFrom>
                        <a:clrTo>
                          <a:srgbClr val="FFFFFF">
                            <a:alpha val="100000"/>
                            <a:alpha val="0"/>
                          </a:srgbClr>
                        </a:clrTo>
                      </a:clrChange>
                    </a:blip>
                    <a:stretch>
                      <a:fillRect/>
                    </a:stretch>
                  </pic:blipFill>
                  <pic:spPr>
                    <a:xfrm>
                      <a:off x="0" y="0"/>
                      <a:ext cx="1247775" cy="1191260"/>
                    </a:xfrm>
                    <a:prstGeom prst="rect">
                      <a:avLst/>
                    </a:prstGeom>
                  </pic:spPr>
                </pic:pic>
              </a:graphicData>
            </a:graphic>
          </wp:anchor>
        </w:drawing>
      </w:r>
      <w:bookmarkEnd w:id="0"/>
      <w:r>
        <w:rPr>
          <w:rFonts w:hint="eastAsia" w:ascii="仿宋_GB2312" w:hAnsi="仿宋_GB2312" w:eastAsia="仿宋" w:cs="仿宋_GB2312"/>
          <w:spacing w:val="0"/>
          <w:kern w:val="0"/>
          <w:sz w:val="32"/>
          <w:szCs w:val="32"/>
          <w:u w:val="none"/>
          <w:lang w:val="en-US" w:eastAsia="zh-CN"/>
        </w:rPr>
        <w:t>泽普县市</w:t>
      </w:r>
      <w:r>
        <w:rPr>
          <w:rFonts w:hint="eastAsia" w:ascii="仿宋" w:hAnsi="仿宋" w:eastAsia="仿宋" w:cs="仿宋"/>
          <w:sz w:val="32"/>
          <w:szCs w:val="32"/>
          <w:lang w:val="en-US" w:eastAsia="zh-CN"/>
        </w:rPr>
        <w:drawing>
          <wp:anchor distT="0" distB="0" distL="114300" distR="114300" simplePos="0" relativeHeight="251660288" behindDoc="1" locked="0" layoutInCell="1" allowOverlap="1">
            <wp:simplePos x="0" y="0"/>
            <wp:positionH relativeFrom="column">
              <wp:posOffset>4479925</wp:posOffset>
            </wp:positionH>
            <wp:positionV relativeFrom="paragraph">
              <wp:posOffset>8338820</wp:posOffset>
            </wp:positionV>
            <wp:extent cx="1468120" cy="1401445"/>
            <wp:effectExtent l="0" t="0" r="17780" b="8255"/>
            <wp:wrapNone/>
            <wp:docPr id="2" name="图片 6" descr="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章"/>
                    <pic:cNvPicPr>
                      <a:picLocks noChangeAspect="1"/>
                    </pic:cNvPicPr>
                  </pic:nvPicPr>
                  <pic:blipFill>
                    <a:blip r:embed="rId5"/>
                    <a:stretch>
                      <a:fillRect/>
                    </a:stretch>
                  </pic:blipFill>
                  <pic:spPr>
                    <a:xfrm>
                      <a:off x="0" y="0"/>
                      <a:ext cx="1468120" cy="1401445"/>
                    </a:xfrm>
                    <a:prstGeom prst="rect">
                      <a:avLst/>
                    </a:prstGeom>
                    <a:noFill/>
                    <a:ln>
                      <a:noFill/>
                    </a:ln>
                  </pic:spPr>
                </pic:pic>
              </a:graphicData>
            </a:graphic>
          </wp:anchor>
        </w:drawing>
      </w:r>
      <w:r>
        <w:rPr>
          <w:rFonts w:hint="eastAsia" w:ascii="仿宋" w:hAnsi="仿宋" w:eastAsia="仿宋" w:cs="仿宋"/>
          <w:sz w:val="32"/>
          <w:szCs w:val="32"/>
          <w:lang w:val="en-US" w:eastAsia="zh-CN"/>
        </w:rPr>
        <w:drawing>
          <wp:anchor distT="0" distB="0" distL="114300" distR="114300" simplePos="0" relativeHeight="251659264" behindDoc="1" locked="0" layoutInCell="1" allowOverlap="1">
            <wp:simplePos x="0" y="0"/>
            <wp:positionH relativeFrom="column">
              <wp:posOffset>4327525</wp:posOffset>
            </wp:positionH>
            <wp:positionV relativeFrom="paragraph">
              <wp:posOffset>8186420</wp:posOffset>
            </wp:positionV>
            <wp:extent cx="1468120" cy="1401445"/>
            <wp:effectExtent l="0" t="0" r="17780" b="8255"/>
            <wp:wrapNone/>
            <wp:docPr id="4" name="图片 5" descr="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章"/>
                    <pic:cNvPicPr>
                      <a:picLocks noChangeAspect="1"/>
                    </pic:cNvPicPr>
                  </pic:nvPicPr>
                  <pic:blipFill>
                    <a:blip r:embed="rId5"/>
                    <a:stretch>
                      <a:fillRect/>
                    </a:stretch>
                  </pic:blipFill>
                  <pic:spPr>
                    <a:xfrm>
                      <a:off x="0" y="0"/>
                      <a:ext cx="1468120" cy="1401445"/>
                    </a:xfrm>
                    <a:prstGeom prst="rect">
                      <a:avLst/>
                    </a:prstGeom>
                    <a:noFill/>
                    <a:ln>
                      <a:noFill/>
                    </a:ln>
                  </pic:spPr>
                </pic:pic>
              </a:graphicData>
            </a:graphic>
          </wp:anchor>
        </w:drawing>
      </w:r>
      <w:r>
        <w:rPr>
          <w:rFonts w:hint="eastAsia" w:ascii="仿宋_GB2312" w:hAnsi="仿宋_GB2312" w:eastAsia="仿宋" w:cs="仿宋_GB2312"/>
          <w:spacing w:val="0"/>
          <w:kern w:val="0"/>
          <w:sz w:val="32"/>
          <w:szCs w:val="32"/>
          <w:u w:val="none"/>
          <w:lang w:val="en-US" w:eastAsia="zh-CN"/>
        </w:rPr>
        <w:t>场监</w:t>
      </w:r>
      <w:r>
        <w:rPr>
          <w:rFonts w:hint="eastAsia" w:ascii="仿宋" w:hAnsi="仿宋" w:eastAsia="仿宋" w:cs="仿宋"/>
          <w:sz w:val="32"/>
          <w:szCs w:val="32"/>
          <w:lang w:val="en-US" w:eastAsia="zh-CN"/>
        </w:rPr>
        <w:drawing>
          <wp:anchor distT="0" distB="0" distL="114300" distR="114300" simplePos="0" relativeHeight="251661312" behindDoc="1" locked="0" layoutInCell="1" allowOverlap="1">
            <wp:simplePos x="0" y="0"/>
            <wp:positionH relativeFrom="column">
              <wp:posOffset>4632325</wp:posOffset>
            </wp:positionH>
            <wp:positionV relativeFrom="paragraph">
              <wp:posOffset>8491220</wp:posOffset>
            </wp:positionV>
            <wp:extent cx="1468120" cy="1401445"/>
            <wp:effectExtent l="0" t="0" r="17780" b="8255"/>
            <wp:wrapNone/>
            <wp:docPr id="5" name="图片 7" descr="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章"/>
                    <pic:cNvPicPr>
                      <a:picLocks noChangeAspect="1"/>
                    </pic:cNvPicPr>
                  </pic:nvPicPr>
                  <pic:blipFill>
                    <a:blip r:embed="rId5"/>
                    <a:stretch>
                      <a:fillRect/>
                    </a:stretch>
                  </pic:blipFill>
                  <pic:spPr>
                    <a:xfrm>
                      <a:off x="0" y="0"/>
                      <a:ext cx="1468120" cy="1401445"/>
                    </a:xfrm>
                    <a:prstGeom prst="rect">
                      <a:avLst/>
                    </a:prstGeom>
                    <a:noFill/>
                    <a:ln>
                      <a:noFill/>
                    </a:ln>
                  </pic:spPr>
                </pic:pic>
              </a:graphicData>
            </a:graphic>
          </wp:anchor>
        </w:drawing>
      </w:r>
      <w:r>
        <w:rPr>
          <w:rFonts w:hint="eastAsia" w:ascii="仿宋_GB2312" w:hAnsi="仿宋_GB2312" w:eastAsia="仿宋" w:cs="仿宋_GB2312"/>
          <w:spacing w:val="0"/>
          <w:kern w:val="0"/>
          <w:sz w:val="32"/>
          <w:szCs w:val="32"/>
          <w:u w:val="none"/>
          <w:lang w:val="en-US" w:eastAsia="zh-CN"/>
        </w:rPr>
        <w:t>督管理局</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jc w:val="center"/>
        <w:textAlignment w:val="auto"/>
        <w:rPr>
          <w:rFonts w:hint="eastAsia" w:ascii="仿宋_GB2312" w:hAnsi="仿宋_GB2312" w:eastAsia="仿宋" w:cs="仿宋_GB2312"/>
          <w:spacing w:val="0"/>
          <w:kern w:val="0"/>
          <w:sz w:val="32"/>
          <w:szCs w:val="32"/>
          <w:u w:val="none"/>
          <w:lang w:val="en-US" w:eastAsia="zh-CN"/>
        </w:rPr>
      </w:pPr>
      <w:r>
        <w:rPr>
          <w:rFonts w:hint="eastAsia" w:ascii="仿宋_GB2312" w:hAnsi="仿宋_GB2312" w:eastAsia="仿宋" w:cs="仿宋_GB2312"/>
          <w:spacing w:val="0"/>
          <w:kern w:val="0"/>
          <w:sz w:val="32"/>
          <w:szCs w:val="32"/>
          <w:u w:val="none"/>
          <w:lang w:val="en-US" w:eastAsia="zh-CN"/>
        </w:rPr>
        <w:t xml:space="preserve">                                 (印章)</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jc w:val="right"/>
        <w:textAlignment w:val="auto"/>
        <w:rPr>
          <w:rFonts w:ascii="黑体" w:hAnsi="黑体" w:eastAsia="黑体" w:cs="黑体"/>
          <w:color w:val="231F20"/>
          <w:spacing w:val="-31"/>
          <w:sz w:val="32"/>
          <w:szCs w:val="32"/>
        </w:rPr>
      </w:pPr>
      <w:r>
        <w:rPr>
          <w:rFonts w:hint="eastAsia" w:ascii="仿宋_GB2312" w:hAnsi="仿宋_GB2312" w:eastAsia="仿宋" w:cs="仿宋_GB2312"/>
          <w:spacing w:val="0"/>
          <w:kern w:val="0"/>
          <w:sz w:val="32"/>
          <w:szCs w:val="32"/>
          <w:u w:val="none"/>
          <w:lang w:val="en-US" w:eastAsia="zh-CN"/>
        </w:rPr>
        <w:t>2023年11月23日</w:t>
      </w:r>
    </w:p>
    <w:p>
      <w:pPr>
        <w:keepNext w:val="0"/>
        <w:keepLines w:val="0"/>
        <w:pageBreakBefore w:val="0"/>
        <w:widowControl/>
        <w:kinsoku w:val="0"/>
        <w:wordWrap/>
        <w:overflowPunct/>
        <w:topLinePunct w:val="0"/>
        <w:autoSpaceDE w:val="0"/>
        <w:autoSpaceDN w:val="0"/>
        <w:bidi w:val="0"/>
        <w:adjustRightInd w:val="0"/>
        <w:snapToGrid w:val="0"/>
        <w:spacing w:before="157" w:beforeLines="50" w:line="500" w:lineRule="exact"/>
        <w:ind w:firstLine="403"/>
        <w:textAlignment w:val="baseline"/>
        <w:rPr>
          <w:rFonts w:ascii="Microsoft JhengHei"/>
          <w:sz w:val="21"/>
        </w:rPr>
      </w:pPr>
      <w:r>
        <w:rPr>
          <w:rFonts w:ascii="黑体" w:hAnsi="黑体" w:eastAsia="黑体" w:cs="黑体"/>
          <w:color w:val="231F20"/>
          <w:spacing w:val="-31"/>
          <w:sz w:val="32"/>
          <w:szCs w:val="32"/>
        </w:rPr>
        <w:t>（市场监督管理部门将依法向社会公开行政处罚决定信息）</w:t>
      </w:r>
    </w:p>
    <w:p>
      <w:pPr>
        <w:keepNext w:val="0"/>
        <w:keepLines w:val="0"/>
        <w:pageBreakBefore w:val="0"/>
        <w:overflowPunct/>
        <w:topLinePunct w:val="0"/>
        <w:bidi w:val="0"/>
        <w:spacing w:line="500" w:lineRule="exact"/>
        <w:textAlignment w:val="center"/>
      </w:pPr>
      <w:r>
        <w:drawing>
          <wp:inline distT="0" distB="0" distL="0" distR="0">
            <wp:extent cx="5550535" cy="15875"/>
            <wp:effectExtent l="0" t="0" r="0" b="0"/>
            <wp:docPr id="9" name="IM 229"/>
            <wp:cNvGraphicFramePr/>
            <a:graphic xmlns:a="http://schemas.openxmlformats.org/drawingml/2006/main">
              <a:graphicData uri="http://schemas.openxmlformats.org/drawingml/2006/picture">
                <pic:pic xmlns:pic="http://schemas.openxmlformats.org/drawingml/2006/picture">
                  <pic:nvPicPr>
                    <pic:cNvPr id="9" name="IM 229"/>
                    <pic:cNvPicPr/>
                  </pic:nvPicPr>
                  <pic:blipFill>
                    <a:blip r:embed="rId6"/>
                    <a:stretch>
                      <a:fillRect/>
                    </a:stretch>
                  </pic:blipFill>
                  <pic:spPr>
                    <a:xfrm>
                      <a:off x="0" y="0"/>
                      <a:ext cx="5550535" cy="16509"/>
                    </a:xfrm>
                    <a:prstGeom prst="rect">
                      <a:avLst/>
                    </a:prstGeom>
                  </pic:spPr>
                </pic:pic>
              </a:graphicData>
            </a:graphic>
          </wp:inline>
        </w:drawing>
      </w:r>
    </w:p>
    <w:p>
      <w:pPr>
        <w:keepNext w:val="0"/>
        <w:keepLines w:val="0"/>
        <w:pageBreakBefore w:val="0"/>
        <w:overflowPunct/>
        <w:topLinePunct w:val="0"/>
        <w:bidi w:val="0"/>
        <w:spacing w:line="500" w:lineRule="exact"/>
      </w:pPr>
      <w:r>
        <w:rPr>
          <w:rFonts w:ascii="仿宋" w:hAnsi="仿宋" w:eastAsia="仿宋" w:cs="仿宋"/>
          <w:spacing w:val="-10"/>
          <w:sz w:val="32"/>
          <w:szCs w:val="32"/>
        </w:rPr>
        <w:t>本文书一式</w:t>
      </w:r>
      <w:r>
        <w:rPr>
          <w:rFonts w:ascii="仿宋" w:hAnsi="仿宋" w:eastAsia="仿宋" w:cs="仿宋"/>
          <w:spacing w:val="6"/>
          <w:sz w:val="32"/>
          <w:szCs w:val="32"/>
          <w:u w:val="single" w:color="auto"/>
        </w:rPr>
        <w:t xml:space="preserve">  </w:t>
      </w:r>
      <w:r>
        <w:rPr>
          <w:rFonts w:hint="eastAsia" w:ascii="仿宋" w:hAnsi="仿宋" w:eastAsia="仿宋" w:cs="仿宋"/>
          <w:spacing w:val="6"/>
          <w:sz w:val="32"/>
          <w:szCs w:val="32"/>
          <w:u w:val="single" w:color="auto"/>
          <w:lang w:val="en-US" w:eastAsia="zh-CN"/>
        </w:rPr>
        <w:t>2</w:t>
      </w:r>
      <w:r>
        <w:rPr>
          <w:rFonts w:ascii="仿宋" w:hAnsi="仿宋" w:eastAsia="仿宋" w:cs="仿宋"/>
          <w:spacing w:val="6"/>
          <w:sz w:val="32"/>
          <w:szCs w:val="32"/>
          <w:u w:val="single" w:color="auto"/>
        </w:rPr>
        <w:t xml:space="preserve">  </w:t>
      </w:r>
      <w:r>
        <w:rPr>
          <w:rFonts w:ascii="仿宋" w:hAnsi="仿宋" w:eastAsia="仿宋" w:cs="仿宋"/>
          <w:spacing w:val="-10"/>
          <w:sz w:val="32"/>
          <w:szCs w:val="32"/>
        </w:rPr>
        <w:t>份，</w:t>
      </w:r>
      <w:r>
        <w:rPr>
          <w:rFonts w:ascii="仿宋" w:hAnsi="仿宋" w:eastAsia="仿宋" w:cs="仿宋"/>
          <w:spacing w:val="20"/>
          <w:sz w:val="32"/>
          <w:szCs w:val="32"/>
          <w:u w:val="single" w:color="auto"/>
        </w:rPr>
        <w:t xml:space="preserve">  </w:t>
      </w:r>
      <w:r>
        <w:rPr>
          <w:rFonts w:hint="eastAsia" w:ascii="仿宋" w:hAnsi="仿宋" w:eastAsia="仿宋" w:cs="仿宋"/>
          <w:spacing w:val="20"/>
          <w:sz w:val="32"/>
          <w:szCs w:val="32"/>
          <w:u w:val="single" w:color="auto"/>
          <w:lang w:val="en-US" w:eastAsia="zh-CN"/>
        </w:rPr>
        <w:t>1</w:t>
      </w:r>
      <w:r>
        <w:rPr>
          <w:rFonts w:ascii="仿宋" w:hAnsi="仿宋" w:eastAsia="仿宋" w:cs="仿宋"/>
          <w:spacing w:val="20"/>
          <w:sz w:val="32"/>
          <w:szCs w:val="32"/>
          <w:u w:val="single" w:color="auto"/>
        </w:rPr>
        <w:t xml:space="preserve"> </w:t>
      </w:r>
      <w:r>
        <w:rPr>
          <w:rFonts w:ascii="仿宋" w:hAnsi="仿宋" w:eastAsia="仿宋" w:cs="仿宋"/>
          <w:spacing w:val="-10"/>
          <w:sz w:val="32"/>
          <w:szCs w:val="32"/>
        </w:rPr>
        <w:t>份送达，一份归档，</w:t>
      </w:r>
      <w:r>
        <w:rPr>
          <w:rFonts w:ascii="仿宋" w:hAnsi="仿宋" w:eastAsia="仿宋" w:cs="仿宋"/>
          <w:spacing w:val="3"/>
          <w:sz w:val="32"/>
          <w:szCs w:val="32"/>
          <w:u w:val="single" w:color="auto"/>
        </w:rPr>
        <w:t xml:space="preserve">  </w:t>
      </w:r>
      <w:r>
        <w:rPr>
          <w:rFonts w:hint="eastAsia" w:ascii="仿宋" w:hAnsi="仿宋" w:eastAsia="仿宋" w:cs="仿宋"/>
          <w:spacing w:val="3"/>
          <w:sz w:val="32"/>
          <w:szCs w:val="32"/>
          <w:u w:val="single" w:color="auto"/>
          <w:lang w:val="en-US" w:eastAsia="zh-CN"/>
        </w:rPr>
        <w:t>/</w:t>
      </w:r>
      <w:r>
        <w:rPr>
          <w:rFonts w:ascii="仿宋" w:hAnsi="仿宋" w:eastAsia="仿宋" w:cs="仿宋"/>
          <w:spacing w:val="3"/>
          <w:sz w:val="32"/>
          <w:szCs w:val="32"/>
          <w:u w:val="single" w:color="auto"/>
        </w:rPr>
        <w:t xml:space="preserve">     </w:t>
      </w:r>
      <w:r>
        <w:rPr>
          <w:rFonts w:ascii="仿宋" w:hAnsi="仿宋" w:eastAsia="仿宋" w:cs="仿宋"/>
          <w:spacing w:val="-10"/>
          <w:sz w:val="32"/>
          <w:szCs w:val="32"/>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2"/>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auto"/>
    <w:pitch w:val="default"/>
    <w:sig w:usb0="00000000" w:usb1="00000000" w:usb2="0000003F" w:usb3="00000000" w:csb0="603F01FF" w:csb1="FFFF0000"/>
  </w:font>
  <w:font w:name="等线">
    <w:altName w:val="微软雅黑"/>
    <w:panose1 w:val="02010600030101010101"/>
    <w:charset w:val="86"/>
    <w:family w:val="auto"/>
    <w:pitch w:val="default"/>
    <w:sig w:usb0="00000000" w:usb1="00000000" w:usb2="00000016" w:usb3="00000000" w:csb0="0004000F" w:csb1="00000000"/>
  </w:font>
  <w:font w:name="方正小标宋_GBK">
    <w:panose1 w:val="03000502000000000000"/>
    <w:charset w:val="86"/>
    <w:family w:val="auto"/>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Microsoft JhengHei">
    <w:panose1 w:val="020B0604030504040204"/>
    <w:charset w:val="88"/>
    <w:family w:val="auto"/>
    <w:pitch w:val="default"/>
    <w:sig w:usb0="00000087" w:usb1="28AF4000" w:usb2="00000016" w:usb3="00000000" w:csb0="00100009"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hjYmUyNWJkNWRkNDU0NWM1ZWM4MTQwNDk2ZTUwZTYifQ=="/>
  </w:docVars>
  <w:rsids>
    <w:rsidRoot w:val="0075798C"/>
    <w:rsid w:val="00002DEA"/>
    <w:rsid w:val="000454B8"/>
    <w:rsid w:val="0005682C"/>
    <w:rsid w:val="0007121F"/>
    <w:rsid w:val="000941C6"/>
    <w:rsid w:val="000A73B1"/>
    <w:rsid w:val="000B235A"/>
    <w:rsid w:val="000D18CC"/>
    <w:rsid w:val="00193544"/>
    <w:rsid w:val="001D4404"/>
    <w:rsid w:val="0020247F"/>
    <w:rsid w:val="0021791A"/>
    <w:rsid w:val="00235807"/>
    <w:rsid w:val="00305CAA"/>
    <w:rsid w:val="00310002"/>
    <w:rsid w:val="0037689F"/>
    <w:rsid w:val="0038660E"/>
    <w:rsid w:val="00392C9A"/>
    <w:rsid w:val="00393501"/>
    <w:rsid w:val="003A78B0"/>
    <w:rsid w:val="003D62BB"/>
    <w:rsid w:val="00441AA1"/>
    <w:rsid w:val="00484DE7"/>
    <w:rsid w:val="004971CD"/>
    <w:rsid w:val="004A653D"/>
    <w:rsid w:val="004E2439"/>
    <w:rsid w:val="00505D5E"/>
    <w:rsid w:val="005215A1"/>
    <w:rsid w:val="00526CDC"/>
    <w:rsid w:val="00544913"/>
    <w:rsid w:val="00570671"/>
    <w:rsid w:val="00571F45"/>
    <w:rsid w:val="005D08B2"/>
    <w:rsid w:val="005D5B72"/>
    <w:rsid w:val="005E186F"/>
    <w:rsid w:val="005E31A8"/>
    <w:rsid w:val="005F796D"/>
    <w:rsid w:val="006126AC"/>
    <w:rsid w:val="00631AC9"/>
    <w:rsid w:val="00640190"/>
    <w:rsid w:val="00650687"/>
    <w:rsid w:val="00656E43"/>
    <w:rsid w:val="006801F6"/>
    <w:rsid w:val="006A7B14"/>
    <w:rsid w:val="00705BFF"/>
    <w:rsid w:val="00717998"/>
    <w:rsid w:val="0073548C"/>
    <w:rsid w:val="007448DA"/>
    <w:rsid w:val="0075798C"/>
    <w:rsid w:val="00763223"/>
    <w:rsid w:val="007A1A7F"/>
    <w:rsid w:val="007E7082"/>
    <w:rsid w:val="00821F63"/>
    <w:rsid w:val="00827AF5"/>
    <w:rsid w:val="0083040E"/>
    <w:rsid w:val="008315F6"/>
    <w:rsid w:val="00840E11"/>
    <w:rsid w:val="00843121"/>
    <w:rsid w:val="0085785E"/>
    <w:rsid w:val="00872C3A"/>
    <w:rsid w:val="008770AB"/>
    <w:rsid w:val="00912866"/>
    <w:rsid w:val="00946009"/>
    <w:rsid w:val="0095381B"/>
    <w:rsid w:val="00976CD7"/>
    <w:rsid w:val="009A443B"/>
    <w:rsid w:val="00A058B9"/>
    <w:rsid w:val="00A13905"/>
    <w:rsid w:val="00A13F37"/>
    <w:rsid w:val="00A21D9B"/>
    <w:rsid w:val="00A515F7"/>
    <w:rsid w:val="00A71F1B"/>
    <w:rsid w:val="00AA6A16"/>
    <w:rsid w:val="00AE7F5A"/>
    <w:rsid w:val="00AF0AC2"/>
    <w:rsid w:val="00B035F1"/>
    <w:rsid w:val="00B35203"/>
    <w:rsid w:val="00B47D31"/>
    <w:rsid w:val="00BE7D32"/>
    <w:rsid w:val="00C45247"/>
    <w:rsid w:val="00C80E4E"/>
    <w:rsid w:val="00CA79AF"/>
    <w:rsid w:val="00D015F3"/>
    <w:rsid w:val="00D35F53"/>
    <w:rsid w:val="00D37155"/>
    <w:rsid w:val="00D5158B"/>
    <w:rsid w:val="00E322A3"/>
    <w:rsid w:val="00E60AE5"/>
    <w:rsid w:val="00E67D94"/>
    <w:rsid w:val="00E737B3"/>
    <w:rsid w:val="00EA2C71"/>
    <w:rsid w:val="00EA64D3"/>
    <w:rsid w:val="00EF2D41"/>
    <w:rsid w:val="00F12217"/>
    <w:rsid w:val="00F6708D"/>
    <w:rsid w:val="00FC2638"/>
    <w:rsid w:val="027C5214"/>
    <w:rsid w:val="035A72BF"/>
    <w:rsid w:val="07F92E63"/>
    <w:rsid w:val="087C5F39"/>
    <w:rsid w:val="0991537B"/>
    <w:rsid w:val="0B2B5170"/>
    <w:rsid w:val="0E0448B4"/>
    <w:rsid w:val="11AC3ABF"/>
    <w:rsid w:val="13B03DF5"/>
    <w:rsid w:val="13BC1AF2"/>
    <w:rsid w:val="179320E3"/>
    <w:rsid w:val="17A40733"/>
    <w:rsid w:val="180A0780"/>
    <w:rsid w:val="18222D82"/>
    <w:rsid w:val="18FC2405"/>
    <w:rsid w:val="19D6619F"/>
    <w:rsid w:val="1A910543"/>
    <w:rsid w:val="1AA55A63"/>
    <w:rsid w:val="1B7202A9"/>
    <w:rsid w:val="1CB00A08"/>
    <w:rsid w:val="1D056BA7"/>
    <w:rsid w:val="1D1C7EF7"/>
    <w:rsid w:val="262872F1"/>
    <w:rsid w:val="271B0579"/>
    <w:rsid w:val="28C72906"/>
    <w:rsid w:val="2A1610CF"/>
    <w:rsid w:val="2A2C44B8"/>
    <w:rsid w:val="2A5E75C7"/>
    <w:rsid w:val="2C59717D"/>
    <w:rsid w:val="2C670FD4"/>
    <w:rsid w:val="2C7929C0"/>
    <w:rsid w:val="2CCE604E"/>
    <w:rsid w:val="2E440819"/>
    <w:rsid w:val="35B36AE2"/>
    <w:rsid w:val="365807E8"/>
    <w:rsid w:val="365A7599"/>
    <w:rsid w:val="36EC373E"/>
    <w:rsid w:val="39BD2A1C"/>
    <w:rsid w:val="39EF1D2D"/>
    <w:rsid w:val="3A021163"/>
    <w:rsid w:val="3B5D6970"/>
    <w:rsid w:val="3E87253D"/>
    <w:rsid w:val="40346FD3"/>
    <w:rsid w:val="41430879"/>
    <w:rsid w:val="419158DF"/>
    <w:rsid w:val="42875997"/>
    <w:rsid w:val="432522B0"/>
    <w:rsid w:val="43301127"/>
    <w:rsid w:val="438931CC"/>
    <w:rsid w:val="44124677"/>
    <w:rsid w:val="46233ED5"/>
    <w:rsid w:val="46E522D4"/>
    <w:rsid w:val="46FD1627"/>
    <w:rsid w:val="47AA03F6"/>
    <w:rsid w:val="4CC67F1C"/>
    <w:rsid w:val="4D943CD4"/>
    <w:rsid w:val="4DCE527F"/>
    <w:rsid w:val="4E5A5688"/>
    <w:rsid w:val="4FB60719"/>
    <w:rsid w:val="51A16539"/>
    <w:rsid w:val="56A67DFF"/>
    <w:rsid w:val="587421B6"/>
    <w:rsid w:val="58DD7B67"/>
    <w:rsid w:val="59BF3D83"/>
    <w:rsid w:val="5BE10001"/>
    <w:rsid w:val="5CA249EC"/>
    <w:rsid w:val="5DBD746F"/>
    <w:rsid w:val="624520A2"/>
    <w:rsid w:val="66386266"/>
    <w:rsid w:val="6724426A"/>
    <w:rsid w:val="67EB2E01"/>
    <w:rsid w:val="68804CC4"/>
    <w:rsid w:val="6BD95533"/>
    <w:rsid w:val="6C331E73"/>
    <w:rsid w:val="6C6725B1"/>
    <w:rsid w:val="6CC94CD8"/>
    <w:rsid w:val="6CE1187F"/>
    <w:rsid w:val="71222AE3"/>
    <w:rsid w:val="71874725"/>
    <w:rsid w:val="725D4060"/>
    <w:rsid w:val="73F97FBA"/>
    <w:rsid w:val="798F51BB"/>
    <w:rsid w:val="7A48544D"/>
    <w:rsid w:val="7AD974EC"/>
    <w:rsid w:val="7B1D0887"/>
    <w:rsid w:val="7BF00D74"/>
    <w:rsid w:val="7D864E17"/>
    <w:rsid w:val="7F0E4E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autoRedefine/>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autoRedefine/>
    <w:qFormat/>
    <w:uiPriority w:val="0"/>
    <w:rPr>
      <w:rFonts w:ascii="Arial Unicode MS" w:hAnsi="Arial Unicode MS" w:eastAsia="Arial Unicode MS" w:cs="Arial Unicode MS"/>
      <w:sz w:val="32"/>
      <w:szCs w:val="32"/>
    </w:rPr>
  </w:style>
  <w:style w:type="paragraph" w:styleId="3">
    <w:name w:val="footer"/>
    <w:basedOn w:val="1"/>
    <w:link w:val="12"/>
    <w:autoRedefine/>
    <w:qFormat/>
    <w:uiPriority w:val="0"/>
    <w:pPr>
      <w:tabs>
        <w:tab w:val="center" w:pos="4153"/>
        <w:tab w:val="right" w:pos="8306"/>
      </w:tabs>
      <w:snapToGrid w:val="0"/>
      <w:jc w:val="left"/>
    </w:pPr>
    <w:rPr>
      <w:sz w:val="18"/>
      <w:szCs w:val="18"/>
    </w:rPr>
  </w:style>
  <w:style w:type="paragraph" w:styleId="4">
    <w:name w:val="header"/>
    <w:basedOn w:val="1"/>
    <w:link w:val="11"/>
    <w:autoRedefine/>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FollowedHyperlink"/>
    <w:basedOn w:val="7"/>
    <w:autoRedefine/>
    <w:unhideWhenUsed/>
    <w:qFormat/>
    <w:uiPriority w:val="99"/>
    <w:rPr>
      <w:color w:val="954F72"/>
      <w:u w:val="single"/>
    </w:rPr>
  </w:style>
  <w:style w:type="character" w:styleId="9">
    <w:name w:val="Hyperlink"/>
    <w:basedOn w:val="7"/>
    <w:autoRedefine/>
    <w:unhideWhenUsed/>
    <w:qFormat/>
    <w:uiPriority w:val="99"/>
    <w:rPr>
      <w:color w:val="0563C1"/>
      <w:u w:val="single"/>
    </w:rPr>
  </w:style>
  <w:style w:type="character" w:customStyle="1" w:styleId="10">
    <w:name w:val="font01"/>
    <w:basedOn w:val="7"/>
    <w:autoRedefine/>
    <w:qFormat/>
    <w:uiPriority w:val="0"/>
    <w:rPr>
      <w:rFonts w:hint="eastAsia" w:ascii="宋体" w:hAnsi="宋体" w:eastAsia="宋体" w:cs="宋体"/>
      <w:color w:val="000000"/>
      <w:sz w:val="22"/>
      <w:szCs w:val="22"/>
      <w:u w:val="none"/>
    </w:rPr>
  </w:style>
  <w:style w:type="character" w:customStyle="1" w:styleId="11">
    <w:name w:val="页眉 字符"/>
    <w:basedOn w:val="7"/>
    <w:link w:val="4"/>
    <w:autoRedefine/>
    <w:qFormat/>
    <w:uiPriority w:val="0"/>
    <w:rPr>
      <w:rFonts w:asciiTheme="minorHAnsi" w:hAnsiTheme="minorHAnsi" w:eastAsiaTheme="minorEastAsia" w:cstheme="minorBidi"/>
      <w:kern w:val="2"/>
      <w:sz w:val="18"/>
      <w:szCs w:val="18"/>
    </w:rPr>
  </w:style>
  <w:style w:type="character" w:customStyle="1" w:styleId="12">
    <w:name w:val="页脚 字符"/>
    <w:basedOn w:val="7"/>
    <w:link w:val="3"/>
    <w:autoRedefine/>
    <w:qFormat/>
    <w:uiPriority w:val="0"/>
    <w:rPr>
      <w:rFonts w:asciiTheme="minorHAnsi" w:hAnsiTheme="minorHAnsi" w:eastAsiaTheme="minorEastAsia" w:cstheme="minorBidi"/>
      <w:kern w:val="2"/>
      <w:sz w:val="18"/>
      <w:szCs w:val="18"/>
    </w:rPr>
  </w:style>
  <w:style w:type="paragraph" w:customStyle="1" w:styleId="13">
    <w:name w:val="msonormal"/>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14">
    <w:name w:val="font5"/>
    <w:basedOn w:val="1"/>
    <w:autoRedefine/>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15">
    <w:name w:val="xl65"/>
    <w:basedOn w:val="1"/>
    <w:autoRedefine/>
    <w:qFormat/>
    <w:uiPriority w:val="0"/>
    <w:pPr>
      <w:widowControl/>
      <w:spacing w:before="100" w:beforeAutospacing="1" w:after="100" w:afterAutospacing="1"/>
      <w:jc w:val="center"/>
    </w:pPr>
    <w:rPr>
      <w:rFonts w:ascii="宋体" w:hAnsi="宋体" w:eastAsia="宋体" w:cs="宋体"/>
      <w:kern w:val="0"/>
      <w:sz w:val="24"/>
    </w:rPr>
  </w:style>
  <w:style w:type="paragraph" w:customStyle="1" w:styleId="16">
    <w:name w:val="xl66"/>
    <w:basedOn w:val="1"/>
    <w:autoRedefine/>
    <w:qFormat/>
    <w:uiPriority w:val="0"/>
    <w:pPr>
      <w:widowControl/>
      <w:spacing w:before="100" w:beforeAutospacing="1" w:after="100" w:afterAutospacing="1"/>
      <w:jc w:val="left"/>
    </w:pPr>
    <w:rPr>
      <w:rFonts w:ascii="宋体" w:hAnsi="宋体" w:eastAsia="宋体" w:cs="宋体"/>
      <w:b/>
      <w:bCs/>
      <w:kern w:val="0"/>
      <w:sz w:val="24"/>
    </w:rPr>
  </w:style>
  <w:style w:type="paragraph" w:customStyle="1" w:styleId="17">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等线" w:hAnsi="等线" w:eastAsia="等线" w:cs="宋体"/>
      <w:b/>
      <w:bCs/>
      <w:kern w:val="0"/>
      <w:sz w:val="24"/>
    </w:rPr>
  </w:style>
  <w:style w:type="paragraph" w:customStyle="1" w:styleId="18">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等线" w:hAnsi="等线" w:eastAsia="等线" w:cs="宋体"/>
      <w:kern w:val="0"/>
      <w:sz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277</Words>
  <Characters>1585</Characters>
  <Lines>13</Lines>
  <Paragraphs>3</Paragraphs>
  <TotalTime>4</TotalTime>
  <ScaleCrop>false</ScaleCrop>
  <LinksUpToDate>false</LinksUpToDate>
  <CharactersWithSpaces>1859</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2022-06-30T07:06:00Z</dcterms:created>
  <dc:creator>Administrator</dc:creator>
  <cp:lastModifiedBy>z我的唯一z</cp:lastModifiedBy>
  <cp:lastPrinted>2023-12-21T08:54:24Z</cp:lastPrinted>
  <dcterms:modified xsi:type="dcterms:W3CDTF">2023-12-21T08:58:40Z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53C97A1265A44DC3BDB98E570E5674FA</vt:lpwstr>
  </property>
</Properties>
</file>