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outlineLvl w:val="0"/>
        <w:rPr>
          <w:rFonts w:hint="eastAsia" w:ascii="方正小标宋简体" w:hAnsi="宋体" w:eastAsia="方正小标宋简体" w:cs="宋体"/>
          <w:bCs/>
          <w:kern w:val="36"/>
          <w:sz w:val="36"/>
          <w:szCs w:val="36"/>
          <w:lang w:eastAsia="zh-CN"/>
        </w:rPr>
      </w:pPr>
    </w:p>
    <w:p>
      <w:pPr>
        <w:widowControl/>
        <w:jc w:val="center"/>
        <w:outlineLvl w:val="0"/>
        <w:rPr>
          <w:rFonts w:ascii="方正小标宋简体" w:eastAsia="方正小标宋简体" w:cs="Times New Roman"/>
          <w:bCs/>
          <w:kern w:val="36"/>
          <w:sz w:val="32"/>
          <w:szCs w:val="32"/>
        </w:rPr>
      </w:pPr>
      <w:r>
        <w:rPr>
          <w:rFonts w:hint="eastAsia" w:ascii="方正小标宋简体" w:hAnsi="宋体" w:eastAsia="方正小标宋简体" w:cs="宋体"/>
          <w:bCs/>
          <w:kern w:val="36"/>
          <w:sz w:val="36"/>
          <w:szCs w:val="36"/>
          <w:lang w:eastAsia="zh-CN"/>
        </w:rPr>
        <w:t>泽普县</w:t>
      </w:r>
      <w:r>
        <w:rPr>
          <w:rFonts w:ascii="方正小标宋简体" w:hAnsi="宋体" w:eastAsia="方正小标宋简体" w:cs="宋体"/>
          <w:bCs/>
          <w:kern w:val="36"/>
          <w:sz w:val="36"/>
          <w:szCs w:val="36"/>
        </w:rPr>
        <w:t>20</w:t>
      </w:r>
      <w:r>
        <w:rPr>
          <w:rFonts w:hint="eastAsia" w:ascii="方正小标宋简体" w:hAnsi="宋体" w:eastAsia="方正小标宋简体" w:cs="宋体"/>
          <w:bCs/>
          <w:kern w:val="36"/>
          <w:sz w:val="36"/>
          <w:szCs w:val="36"/>
          <w:lang w:val="en-US" w:eastAsia="zh-CN"/>
        </w:rPr>
        <w:t>22</w:t>
      </w:r>
      <w:r>
        <w:rPr>
          <w:rFonts w:hint="eastAsia" w:ascii="方正小标宋简体" w:hAnsi="宋体" w:eastAsia="方正小标宋简体" w:cs="宋体"/>
          <w:bCs/>
          <w:kern w:val="36"/>
          <w:sz w:val="36"/>
          <w:szCs w:val="36"/>
        </w:rPr>
        <w:t>年社会保险基金预算的说明</w:t>
      </w:r>
    </w:p>
    <w:p>
      <w:pPr>
        <w:widowControl/>
        <w:ind w:firstLine="480"/>
        <w:jc w:val="left"/>
        <w:rPr>
          <w:rFonts w:ascii="仿宋_GB2312" w:hAnsi="宋体" w:eastAsia="仿宋_GB2312" w:cs="宋体"/>
          <w:kern w:val="0"/>
          <w:sz w:val="32"/>
          <w:szCs w:val="32"/>
        </w:rPr>
      </w:pPr>
    </w:p>
    <w:p>
      <w:pPr>
        <w:widowControl/>
        <w:ind w:firstLine="480"/>
        <w:jc w:val="both"/>
        <w:rPr>
          <w:rFonts w:ascii="仿宋_GB2312" w:eastAsia="仿宋_GB2312" w:cs="Times New Roman"/>
          <w:kern w:val="0"/>
          <w:sz w:val="32"/>
          <w:szCs w:val="32"/>
        </w:rPr>
      </w:pPr>
      <w:r>
        <w:rPr>
          <w:rFonts w:ascii="仿宋_GB2312" w:hAnsi="宋体" w:eastAsia="仿宋_GB2312" w:cs="宋体"/>
          <w:color w:val="auto"/>
          <w:kern w:val="0"/>
          <w:sz w:val="32"/>
          <w:szCs w:val="32"/>
          <w:highlight w:val="none"/>
        </w:rPr>
        <w:t>20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22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年，喀什地区泽普县社会保险基金预算总收入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24192.21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万元，预算总支出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16481.96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万元，预算本年收支结余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7710.26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万元，预算年末滚存结余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53016.87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万元。分项情况如下：</w:t>
      </w:r>
    </w:p>
    <w:p>
      <w:pPr>
        <w:widowControl/>
        <w:ind w:firstLine="480"/>
        <w:jc w:val="left"/>
        <w:rPr>
          <w:rFonts w:ascii="黑体" w:eastAsia="黑体" w:cs="Times New Roman"/>
          <w:kern w:val="0"/>
          <w:sz w:val="32"/>
          <w:szCs w:val="32"/>
        </w:rPr>
      </w:pPr>
      <w:r>
        <w:rPr>
          <w:rFonts w:hint="eastAsia" w:ascii="黑体" w:hAnsi="宋体" w:eastAsia="黑体" w:cs="宋体"/>
          <w:bCs/>
          <w:kern w:val="0"/>
          <w:sz w:val="32"/>
          <w:szCs w:val="32"/>
        </w:rPr>
        <w:t>一、企业职工基本养老保险基金</w:t>
      </w:r>
    </w:p>
    <w:p>
      <w:pPr>
        <w:ind w:firstLine="640" w:firstLineChars="200"/>
        <w:jc w:val="left"/>
        <w:rPr>
          <w:rFonts w:ascii="仿宋_GB2312" w:eastAsia="仿宋_GB2312" w:cs="Times New Roman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本年预算收入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0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万元，其中：基本养老保险费收入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0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万元，财政补贴收入</w:t>
      </w:r>
      <w:r>
        <w:rPr>
          <w:rFonts w:ascii="仿宋_GB2312" w:hAnsi="宋体" w:eastAsia="仿宋_GB2312" w:cs="宋体"/>
          <w:kern w:val="0"/>
          <w:sz w:val="32"/>
          <w:szCs w:val="32"/>
        </w:rPr>
        <w:t>0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万元。本年预算支出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>0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万元，其中，基本养老金支出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>0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万元。预算本年收支结余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>0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万元。预算年末滚存结余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>0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万元。</w:t>
      </w:r>
    </w:p>
    <w:p>
      <w:pPr>
        <w:widowControl/>
        <w:ind w:firstLine="480"/>
        <w:jc w:val="left"/>
        <w:rPr>
          <w:rFonts w:ascii="黑体" w:hAnsi="宋体" w:eastAsia="黑体" w:cs="宋体"/>
          <w:bCs/>
          <w:kern w:val="0"/>
          <w:sz w:val="32"/>
          <w:szCs w:val="32"/>
        </w:rPr>
      </w:pPr>
      <w:r>
        <w:rPr>
          <w:rFonts w:hint="eastAsia" w:ascii="黑体" w:hAnsi="宋体" w:eastAsia="黑体" w:cs="宋体"/>
          <w:bCs/>
          <w:kern w:val="0"/>
          <w:sz w:val="32"/>
          <w:szCs w:val="32"/>
        </w:rPr>
        <w:t>二、城乡居民基本养老保险基金</w:t>
      </w:r>
    </w:p>
    <w:p>
      <w:pPr>
        <w:ind w:firstLine="640" w:firstLineChars="200"/>
        <w:jc w:val="both"/>
        <w:rPr>
          <w:rFonts w:ascii="仿宋_GB2312" w:eastAsia="仿宋_GB2312" w:cs="Times New Roman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本年预算收入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>5309.97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万元，其中：基本养老保险费收</w:t>
      </w:r>
      <w:bookmarkStart w:id="0" w:name="_GoBack"/>
      <w:r>
        <w:rPr>
          <w:rFonts w:hint="eastAsia" w:ascii="仿宋_GB2312" w:hAnsi="宋体" w:eastAsia="仿宋_GB2312" w:cs="宋体"/>
          <w:kern w:val="0"/>
          <w:sz w:val="32"/>
          <w:szCs w:val="32"/>
        </w:rPr>
        <w:t>入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>1726.65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万元，财政补贴收入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>3155.19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万元。本年预算支出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>3109.77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万元，其中，基本养老金支出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>3083.5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万元。预算本年收支结余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>2200.2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万元，预算年末滚存结余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>17776.96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万元。</w:t>
      </w:r>
    </w:p>
    <w:bookmarkEnd w:id="0"/>
    <w:p>
      <w:pPr>
        <w:widowControl/>
        <w:ind w:firstLine="480"/>
        <w:jc w:val="left"/>
        <w:rPr>
          <w:rFonts w:ascii="黑体" w:hAnsi="宋体" w:eastAsia="黑体" w:cs="宋体"/>
          <w:bCs/>
          <w:kern w:val="0"/>
          <w:sz w:val="32"/>
          <w:szCs w:val="32"/>
        </w:rPr>
      </w:pPr>
      <w:r>
        <w:rPr>
          <w:rFonts w:hint="eastAsia" w:ascii="黑体" w:hAnsi="宋体" w:eastAsia="黑体" w:cs="宋体"/>
          <w:bCs/>
          <w:kern w:val="0"/>
          <w:sz w:val="32"/>
          <w:szCs w:val="32"/>
          <w:highlight w:val="none"/>
        </w:rPr>
        <w:t>三</w:t>
      </w:r>
      <w:r>
        <w:rPr>
          <w:rFonts w:hint="eastAsia" w:ascii="黑体" w:hAnsi="宋体" w:eastAsia="黑体" w:cs="宋体"/>
          <w:bCs/>
          <w:kern w:val="0"/>
          <w:sz w:val="32"/>
          <w:szCs w:val="32"/>
        </w:rPr>
        <w:t>、机关事业单位基本养老保险基金</w:t>
      </w:r>
    </w:p>
    <w:p>
      <w:pPr>
        <w:ind w:firstLine="640" w:firstLineChars="200"/>
        <w:jc w:val="both"/>
        <w:rPr>
          <w:rFonts w:ascii="仿宋_GB2312" w:eastAsia="仿宋_GB2312" w:cs="Times New Roman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本年预算收入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>18882.25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万元，其中：基本养老保险费收入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>17612.14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万元，财政补贴收入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>995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万元。本年预算支出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>13372.18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万元，其中，基本养老金支出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>13339.66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万元。预算本年收支结余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>5510.06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万元，预算年末滚存结余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>35239.91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万元。</w:t>
      </w:r>
    </w:p>
    <w:p>
      <w:pPr>
        <w:widowControl/>
        <w:ind w:firstLine="480"/>
        <w:jc w:val="left"/>
        <w:rPr>
          <w:rFonts w:ascii="黑体" w:hAnsi="宋体" w:eastAsia="黑体" w:cs="宋体"/>
          <w:bCs/>
          <w:kern w:val="0"/>
          <w:sz w:val="32"/>
          <w:szCs w:val="32"/>
        </w:rPr>
      </w:pPr>
      <w:r>
        <w:rPr>
          <w:rFonts w:hint="eastAsia" w:ascii="黑体" w:hAnsi="宋体" w:eastAsia="黑体" w:cs="宋体"/>
          <w:bCs/>
          <w:color w:val="auto"/>
          <w:kern w:val="0"/>
          <w:sz w:val="32"/>
          <w:szCs w:val="32"/>
          <w:highlight w:val="none"/>
        </w:rPr>
        <w:t>四</w:t>
      </w:r>
      <w:r>
        <w:rPr>
          <w:rFonts w:hint="eastAsia" w:ascii="黑体" w:hAnsi="宋体" w:eastAsia="黑体" w:cs="宋体"/>
          <w:bCs/>
          <w:kern w:val="0"/>
          <w:sz w:val="32"/>
          <w:szCs w:val="32"/>
        </w:rPr>
        <w:t>、城镇职工基本医疗保险基金</w:t>
      </w:r>
    </w:p>
    <w:p>
      <w:pPr>
        <w:ind w:firstLine="640" w:firstLineChars="200"/>
        <w:jc w:val="left"/>
        <w:rPr>
          <w:rFonts w:ascii="仿宋_GB2312" w:eastAsia="仿宋_GB2312" w:cs="Times New Roman"/>
          <w:kern w:val="0"/>
          <w:sz w:val="32"/>
          <w:szCs w:val="32"/>
          <w:highlight w:val="yellow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本年预算收入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>0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万元，其中：基本医疗保险费收入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>0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万元。本年预算支出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>0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万元，其中，基本医疗保险待遇支出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0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万元。预算本年收支结余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>0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万元，预算年末滚存结余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>0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万元。</w:t>
      </w:r>
    </w:p>
    <w:p>
      <w:pPr>
        <w:widowControl/>
        <w:ind w:firstLine="480"/>
        <w:jc w:val="left"/>
        <w:rPr>
          <w:rFonts w:ascii="黑体" w:hAnsi="宋体" w:eastAsia="黑体" w:cs="宋体"/>
          <w:bCs/>
          <w:kern w:val="0"/>
          <w:sz w:val="32"/>
          <w:szCs w:val="32"/>
        </w:rPr>
      </w:pPr>
      <w:r>
        <w:rPr>
          <w:rFonts w:hint="eastAsia" w:ascii="黑体" w:hAnsi="宋体" w:eastAsia="黑体" w:cs="宋体"/>
          <w:bCs/>
          <w:kern w:val="0"/>
          <w:sz w:val="32"/>
          <w:szCs w:val="32"/>
          <w:highlight w:val="none"/>
        </w:rPr>
        <w:t>五</w:t>
      </w:r>
      <w:r>
        <w:rPr>
          <w:rFonts w:hint="eastAsia" w:ascii="黑体" w:hAnsi="宋体" w:eastAsia="黑体" w:cs="宋体"/>
          <w:bCs/>
          <w:kern w:val="0"/>
          <w:sz w:val="32"/>
          <w:szCs w:val="32"/>
        </w:rPr>
        <w:t>、居民基本医疗保险基金</w:t>
      </w:r>
    </w:p>
    <w:p>
      <w:pPr>
        <w:ind w:firstLine="640" w:firstLineChars="200"/>
        <w:jc w:val="left"/>
        <w:rPr>
          <w:rFonts w:ascii="仿宋_GB2312" w:eastAsia="仿宋_GB2312" w:cs="Times New Roman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本年预算收入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0</w:t>
      </w:r>
      <w:r>
        <w:rPr>
          <w:rFonts w:hint="eastAsia" w:ascii="仿宋_GB2312" w:hAnsi="宋体" w:eastAsia="仿宋_GB2312" w:cs="宋体"/>
          <w:sz w:val="32"/>
          <w:szCs w:val="32"/>
        </w:rPr>
        <w:t>万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元，其中：个人缴费收入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0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万元，财政补贴收入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>0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万元。本年预算支出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0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万元，其中，基本医疗保险待遇支出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0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万元。预算本年收支结余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>0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万元，预算年末滚存结余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0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万元。</w:t>
      </w:r>
    </w:p>
    <w:p>
      <w:pPr>
        <w:widowControl/>
        <w:ind w:firstLine="480"/>
        <w:jc w:val="left"/>
        <w:rPr>
          <w:rFonts w:ascii="黑体" w:hAnsi="宋体" w:eastAsia="黑体" w:cs="宋体"/>
          <w:bCs/>
          <w:kern w:val="0"/>
          <w:sz w:val="32"/>
          <w:szCs w:val="32"/>
        </w:rPr>
      </w:pPr>
      <w:r>
        <w:rPr>
          <w:rFonts w:hint="eastAsia" w:ascii="黑体" w:hAnsi="宋体" w:eastAsia="黑体" w:cs="宋体"/>
          <w:bCs/>
          <w:kern w:val="0"/>
          <w:sz w:val="32"/>
          <w:szCs w:val="32"/>
        </w:rPr>
        <w:t>六、工伤保险基金</w:t>
      </w:r>
    </w:p>
    <w:p>
      <w:pPr>
        <w:widowControl/>
        <w:ind w:firstLine="480"/>
        <w:jc w:val="left"/>
        <w:rPr>
          <w:rFonts w:ascii="仿宋_GB2312" w:eastAsia="仿宋_GB2312" w:cs="Times New Roman"/>
          <w:sz w:val="32"/>
          <w:szCs w:val="32"/>
        </w:rPr>
      </w:pPr>
      <w:r>
        <w:rPr>
          <w:rFonts w:hint="eastAsia" w:ascii="仿宋_GB2312" w:hAnsi="宋体" w:eastAsia="仿宋_GB2312" w:cs="宋体"/>
          <w:bCs/>
          <w:kern w:val="0"/>
          <w:sz w:val="32"/>
          <w:szCs w:val="32"/>
        </w:rPr>
        <w:t>本年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预算</w:t>
      </w:r>
      <w:r>
        <w:rPr>
          <w:rFonts w:hint="eastAsia" w:ascii="仿宋_GB2312" w:hAnsi="宋体" w:eastAsia="仿宋_GB2312" w:cs="宋体"/>
          <w:bCs/>
          <w:kern w:val="0"/>
          <w:sz w:val="32"/>
          <w:szCs w:val="32"/>
        </w:rPr>
        <w:t>收入</w:t>
      </w:r>
      <w:r>
        <w:rPr>
          <w:rFonts w:hint="eastAsia" w:ascii="仿宋_GB2312" w:hAnsi="宋体" w:eastAsia="仿宋_GB2312" w:cs="宋体"/>
          <w:bCs/>
          <w:kern w:val="0"/>
          <w:sz w:val="32"/>
          <w:szCs w:val="32"/>
          <w:lang w:val="en-US" w:eastAsia="zh-CN"/>
        </w:rPr>
        <w:t>0</w:t>
      </w:r>
      <w:r>
        <w:rPr>
          <w:rFonts w:hint="eastAsia" w:ascii="仿宋_GB2312" w:hAnsi="宋体" w:eastAsia="仿宋_GB2312" w:cs="宋体"/>
          <w:bCs/>
          <w:kern w:val="0"/>
          <w:sz w:val="32"/>
          <w:szCs w:val="32"/>
        </w:rPr>
        <w:t>万元，其中：工伤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保险费收入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>0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万元。本年预算支出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>0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万元，其中，工伤保险待遇支出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>0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万元。预算本年收支结余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>0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万元，预算年末滚存结余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>0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万元。</w:t>
      </w:r>
    </w:p>
    <w:p>
      <w:pPr>
        <w:widowControl/>
        <w:ind w:firstLine="480"/>
        <w:jc w:val="left"/>
        <w:rPr>
          <w:rFonts w:ascii="黑体" w:hAnsi="宋体" w:eastAsia="黑体" w:cs="宋体"/>
          <w:bCs/>
          <w:kern w:val="0"/>
          <w:sz w:val="32"/>
          <w:szCs w:val="32"/>
        </w:rPr>
      </w:pPr>
      <w:r>
        <w:rPr>
          <w:rFonts w:hint="eastAsia" w:ascii="黑体" w:hAnsi="宋体" w:eastAsia="黑体" w:cs="宋体"/>
          <w:bCs/>
          <w:kern w:val="0"/>
          <w:sz w:val="32"/>
          <w:szCs w:val="32"/>
        </w:rPr>
        <w:t>七、失业保险基金</w:t>
      </w:r>
    </w:p>
    <w:p>
      <w:pPr>
        <w:ind w:firstLine="640" w:firstLineChars="200"/>
        <w:jc w:val="left"/>
        <w:rPr>
          <w:rFonts w:ascii="仿宋_GB2312" w:eastAsia="仿宋_GB2312" w:cs="Times New Roman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本年预算收入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>0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万元，其中：失业保险费收入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>0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万元。本年预算支出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>0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万元，其中，失业保险金支出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>0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万元。预算本年收支结余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>0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万元，预算年末滚存结余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>0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万元。</w:t>
      </w:r>
    </w:p>
    <w:p>
      <w:pPr>
        <w:widowControl/>
        <w:ind w:firstLine="480"/>
        <w:jc w:val="left"/>
        <w:rPr>
          <w:rFonts w:ascii="黑体" w:hAnsi="宋体" w:eastAsia="黑体" w:cs="宋体"/>
          <w:bCs/>
          <w:kern w:val="0"/>
          <w:sz w:val="32"/>
          <w:szCs w:val="32"/>
        </w:rPr>
      </w:pPr>
      <w:r>
        <w:rPr>
          <w:rFonts w:hint="eastAsia" w:ascii="黑体" w:hAnsi="宋体" w:eastAsia="黑体" w:cs="宋体"/>
          <w:bCs/>
          <w:kern w:val="0"/>
          <w:sz w:val="32"/>
          <w:szCs w:val="32"/>
        </w:rPr>
        <w:t>八、生育保险基金</w:t>
      </w:r>
    </w:p>
    <w:p>
      <w:pPr>
        <w:ind w:firstLine="640" w:firstLineChars="200"/>
        <w:jc w:val="left"/>
        <w:rPr>
          <w:rFonts w:ascii="仿宋_GB2312" w:eastAsia="仿宋_GB2312" w:cs="Times New Roman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本年预算收入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>0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万元，其中：生育保险费收入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>0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万元。本年预算支出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>0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万元，其中，生育保险待遇支出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>0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万元。预算本年收支结余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>0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万元，预算年末滚存结余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0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万元。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altName w:val="微软雅黑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NotTrackMoves/>
  <w:documentProtection w:enforcement="0"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B1F8D"/>
    <w:rsid w:val="000168B8"/>
    <w:rsid w:val="00017B23"/>
    <w:rsid w:val="00022C5D"/>
    <w:rsid w:val="0002505B"/>
    <w:rsid w:val="00043947"/>
    <w:rsid w:val="00057F42"/>
    <w:rsid w:val="0006554E"/>
    <w:rsid w:val="000E174A"/>
    <w:rsid w:val="00121643"/>
    <w:rsid w:val="00122364"/>
    <w:rsid w:val="0013406C"/>
    <w:rsid w:val="00182494"/>
    <w:rsid w:val="00185484"/>
    <w:rsid w:val="0019614B"/>
    <w:rsid w:val="001C4683"/>
    <w:rsid w:val="001D47A2"/>
    <w:rsid w:val="002035B7"/>
    <w:rsid w:val="00213893"/>
    <w:rsid w:val="0028390A"/>
    <w:rsid w:val="00296C72"/>
    <w:rsid w:val="002C5996"/>
    <w:rsid w:val="002F1832"/>
    <w:rsid w:val="0032224B"/>
    <w:rsid w:val="003312E7"/>
    <w:rsid w:val="003479AF"/>
    <w:rsid w:val="00355DB5"/>
    <w:rsid w:val="003571F5"/>
    <w:rsid w:val="00371757"/>
    <w:rsid w:val="003D1C97"/>
    <w:rsid w:val="003F72EE"/>
    <w:rsid w:val="004231CB"/>
    <w:rsid w:val="004D43D4"/>
    <w:rsid w:val="004D4437"/>
    <w:rsid w:val="004D4B2A"/>
    <w:rsid w:val="004F4124"/>
    <w:rsid w:val="00502C75"/>
    <w:rsid w:val="00532038"/>
    <w:rsid w:val="0054103D"/>
    <w:rsid w:val="00547018"/>
    <w:rsid w:val="00560340"/>
    <w:rsid w:val="00561694"/>
    <w:rsid w:val="005871B4"/>
    <w:rsid w:val="00596808"/>
    <w:rsid w:val="005B1F8D"/>
    <w:rsid w:val="005B2ABC"/>
    <w:rsid w:val="00636F77"/>
    <w:rsid w:val="00685DC6"/>
    <w:rsid w:val="006904A9"/>
    <w:rsid w:val="006A5157"/>
    <w:rsid w:val="006A5908"/>
    <w:rsid w:val="006B09A7"/>
    <w:rsid w:val="006E6421"/>
    <w:rsid w:val="00707E38"/>
    <w:rsid w:val="00760CB7"/>
    <w:rsid w:val="00780534"/>
    <w:rsid w:val="007C2132"/>
    <w:rsid w:val="008226A5"/>
    <w:rsid w:val="00834AF4"/>
    <w:rsid w:val="00852DC4"/>
    <w:rsid w:val="00853292"/>
    <w:rsid w:val="00862D79"/>
    <w:rsid w:val="008671D4"/>
    <w:rsid w:val="008A108D"/>
    <w:rsid w:val="008F6201"/>
    <w:rsid w:val="00960CF5"/>
    <w:rsid w:val="00971FCF"/>
    <w:rsid w:val="00A03313"/>
    <w:rsid w:val="00A05063"/>
    <w:rsid w:val="00A20B66"/>
    <w:rsid w:val="00A45D8A"/>
    <w:rsid w:val="00A57B46"/>
    <w:rsid w:val="00A73D74"/>
    <w:rsid w:val="00AD4625"/>
    <w:rsid w:val="00AE0EF2"/>
    <w:rsid w:val="00B0708D"/>
    <w:rsid w:val="00BA7E35"/>
    <w:rsid w:val="00BE6C49"/>
    <w:rsid w:val="00BF6495"/>
    <w:rsid w:val="00C15611"/>
    <w:rsid w:val="00C30C76"/>
    <w:rsid w:val="00C5474C"/>
    <w:rsid w:val="00CC5E71"/>
    <w:rsid w:val="00CD2EF4"/>
    <w:rsid w:val="00CF67BC"/>
    <w:rsid w:val="00D01F22"/>
    <w:rsid w:val="00D0639B"/>
    <w:rsid w:val="00D2138A"/>
    <w:rsid w:val="00D21748"/>
    <w:rsid w:val="00D36A18"/>
    <w:rsid w:val="00D44288"/>
    <w:rsid w:val="00D871CD"/>
    <w:rsid w:val="00DA354B"/>
    <w:rsid w:val="00DB5CD2"/>
    <w:rsid w:val="00E0328F"/>
    <w:rsid w:val="00E132AD"/>
    <w:rsid w:val="00E56D2D"/>
    <w:rsid w:val="00E66FF4"/>
    <w:rsid w:val="00EB0B55"/>
    <w:rsid w:val="00ED3C13"/>
    <w:rsid w:val="00EE3A51"/>
    <w:rsid w:val="00F11050"/>
    <w:rsid w:val="00F24CAB"/>
    <w:rsid w:val="00F525B3"/>
    <w:rsid w:val="00F54BF8"/>
    <w:rsid w:val="00F54DD9"/>
    <w:rsid w:val="00F80F7F"/>
    <w:rsid w:val="00FC29E6"/>
    <w:rsid w:val="00FD7B44"/>
    <w:rsid w:val="025377A2"/>
    <w:rsid w:val="02E24894"/>
    <w:rsid w:val="0DED3D64"/>
    <w:rsid w:val="0DF05F67"/>
    <w:rsid w:val="10025209"/>
    <w:rsid w:val="10C530B0"/>
    <w:rsid w:val="173763FB"/>
    <w:rsid w:val="18E22316"/>
    <w:rsid w:val="19790F22"/>
    <w:rsid w:val="21BF1157"/>
    <w:rsid w:val="272F4266"/>
    <w:rsid w:val="29014AB6"/>
    <w:rsid w:val="297270D6"/>
    <w:rsid w:val="2AD142F9"/>
    <w:rsid w:val="2F583BA3"/>
    <w:rsid w:val="320B0055"/>
    <w:rsid w:val="384E3970"/>
    <w:rsid w:val="3B606D49"/>
    <w:rsid w:val="3D0A271B"/>
    <w:rsid w:val="3DCF7ADC"/>
    <w:rsid w:val="4B294629"/>
    <w:rsid w:val="4C457ED6"/>
    <w:rsid w:val="4CA62F03"/>
    <w:rsid w:val="4E8151A5"/>
    <w:rsid w:val="4FD3639F"/>
    <w:rsid w:val="50005378"/>
    <w:rsid w:val="517F1062"/>
    <w:rsid w:val="55C37B8B"/>
    <w:rsid w:val="580D1AD1"/>
    <w:rsid w:val="5A7F5EDD"/>
    <w:rsid w:val="5D7D5032"/>
    <w:rsid w:val="5FF72033"/>
    <w:rsid w:val="607E3C65"/>
    <w:rsid w:val="629B0EA4"/>
    <w:rsid w:val="64535EB8"/>
    <w:rsid w:val="69027F5F"/>
    <w:rsid w:val="6CF839D4"/>
    <w:rsid w:val="6FDD50F9"/>
    <w:rsid w:val="71C81A15"/>
    <w:rsid w:val="724A1931"/>
    <w:rsid w:val="73090AF5"/>
    <w:rsid w:val="74AE2CE8"/>
    <w:rsid w:val="75054E96"/>
    <w:rsid w:val="75860B06"/>
    <w:rsid w:val="758C0DE5"/>
    <w:rsid w:val="75CA2130"/>
    <w:rsid w:val="7E2F42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7"/>
    <w:semiHidden/>
    <w:qFormat/>
    <w:uiPriority w:val="99"/>
    <w:rPr>
      <w:sz w:val="18"/>
      <w:szCs w:val="18"/>
    </w:rPr>
  </w:style>
  <w:style w:type="paragraph" w:styleId="3">
    <w:name w:val="footer"/>
    <w:basedOn w:val="1"/>
    <w:link w:val="8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批注框文本 Char"/>
    <w:basedOn w:val="5"/>
    <w:link w:val="2"/>
    <w:semiHidden/>
    <w:qFormat/>
    <w:locked/>
    <w:uiPriority w:val="99"/>
    <w:rPr>
      <w:rFonts w:cs="Times New Roman"/>
      <w:sz w:val="2"/>
      <w:szCs w:val="2"/>
    </w:rPr>
  </w:style>
  <w:style w:type="character" w:customStyle="1" w:styleId="8">
    <w:name w:val="页脚 Char"/>
    <w:basedOn w:val="5"/>
    <w:link w:val="3"/>
    <w:qFormat/>
    <w:locked/>
    <w:uiPriority w:val="99"/>
    <w:rPr>
      <w:rFonts w:cs="Calibri"/>
      <w:sz w:val="18"/>
      <w:szCs w:val="18"/>
    </w:rPr>
  </w:style>
  <w:style w:type="character" w:customStyle="1" w:styleId="9">
    <w:name w:val="页眉 Char"/>
    <w:basedOn w:val="5"/>
    <w:link w:val="4"/>
    <w:qFormat/>
    <w:locked/>
    <w:uiPriority w:val="99"/>
    <w:rPr>
      <w:rFonts w:cs="Calibri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中国石油大学</Company>
  <Pages>3</Pages>
  <Words>172</Words>
  <Characters>985</Characters>
  <Lines>8</Lines>
  <Paragraphs>2</Paragraphs>
  <TotalTime>2</TotalTime>
  <ScaleCrop>false</ScaleCrop>
  <LinksUpToDate>false</LinksUpToDate>
  <CharactersWithSpaces>1155</CharactersWithSpaces>
  <Application>WPS Office_10.1.0.7668_F1E327BC-269C-435d-A152-05C5408002CA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2018-01-03T12:05:00Z</dcterms:created>
  <dc:creator>xzjd</dc:creator>
  <cp:lastModifiedBy>Administrator</cp:lastModifiedBy>
  <cp:lastPrinted>2018-03-05T11:44:00Z</cp:lastPrinted>
  <dcterms:modified xsi:type="dcterms:W3CDTF">2022-03-20T04:23:46Z</dcterms:modified>
  <cp:revision>66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2052-10.1.0.7668</vt:lpwstr>
  </property>
</Properties>
</file>