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00" w:firstLineChars="200"/>
        <w:jc w:val="both"/>
        <w:rPr>
          <w:rFonts w:hint="eastAsia" w:ascii="微软雅黑" w:hAnsi="微软雅黑" w:eastAsia="微软雅黑" w:cs="微软雅黑"/>
          <w:b/>
          <w:bCs/>
          <w:sz w:val="40"/>
          <w:szCs w:val="40"/>
        </w:rPr>
      </w:pPr>
      <w:r>
        <w:rPr>
          <w:rFonts w:hint="eastAsia" w:ascii="微软雅黑" w:hAnsi="微软雅黑" w:eastAsia="微软雅黑" w:cs="微软雅黑"/>
          <w:b/>
          <w:bCs/>
          <w:sz w:val="40"/>
          <w:szCs w:val="40"/>
        </w:rPr>
        <w:t>泽普县202</w:t>
      </w:r>
      <w:r>
        <w:rPr>
          <w:rFonts w:hint="eastAsia" w:ascii="微软雅黑" w:hAnsi="微软雅黑" w:eastAsia="微软雅黑" w:cs="微软雅黑"/>
          <w:b/>
          <w:bCs/>
          <w:sz w:val="40"/>
          <w:szCs w:val="40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/>
          <w:bCs/>
          <w:sz w:val="40"/>
          <w:szCs w:val="40"/>
        </w:rPr>
        <w:t>年预算绩效工作开展情况说明</w:t>
      </w:r>
    </w:p>
    <w:p>
      <w:pPr>
        <w:spacing w:line="560" w:lineRule="exact"/>
        <w:ind w:firstLine="723" w:firstLineChars="200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spacing w:before="187" w:line="327" w:lineRule="auto"/>
        <w:ind w:right="60" w:firstLine="824"/>
        <w:rPr>
          <w:rFonts w:hint="eastAsia" w:ascii="仿宋" w:hAnsi="仿宋" w:eastAsia="仿宋" w:cs="仿宋"/>
          <w:spacing w:val="-15"/>
          <w:sz w:val="35"/>
          <w:szCs w:val="35"/>
        </w:rPr>
      </w:pPr>
      <w:r>
        <w:rPr>
          <w:rFonts w:hint="eastAsia" w:ascii="仿宋" w:hAnsi="仿宋" w:eastAsia="仿宋" w:cs="仿宋"/>
          <w:spacing w:val="-15"/>
          <w:sz w:val="35"/>
          <w:szCs w:val="35"/>
        </w:rPr>
        <w:t>为全面推进预算绩效管理，建立健全绩效评价机制，服务预算编制及预算执行工作，有效推动财政资金聚力增效， 提高泽普县公共服务供给质量，增强政府公信力和执行力， 进一步发挥绩效评价对财政预算资金使用管理的导向和激 励作用。根据《自治区党委自治区人民政府关于全面实施 预算绩效管理的实施意见》(新党发〔2018〕30号)文件要 求，泽普县认真贯彻落实自治区、喀什地区政府预算绩效管理工作会议和文件精神，明确目标、狠抓落实、全力推进政 府预算绩效管理工作，现将泽普县2021 年度全面实施预算绩效管理工作情况报告如下：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360" w:lineRule="auto"/>
        <w:ind w:firstLine="920" w:firstLineChars="250"/>
        <w:textAlignment w:val="auto"/>
        <w:outlineLvl w:val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pacing w:val="14"/>
          <w:sz w:val="34"/>
          <w:szCs w:val="34"/>
        </w:rPr>
        <w:t>一</w:t>
      </w:r>
      <w:r>
        <w:rPr>
          <w:rFonts w:hint="eastAsia" w:ascii="仿宋" w:hAnsi="仿宋" w:eastAsia="仿宋" w:cs="仿宋"/>
          <w:spacing w:val="-19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、绩效工作总体开展情况</w:t>
      </w:r>
    </w:p>
    <w:p>
      <w:pPr>
        <w:spacing w:before="187" w:line="327" w:lineRule="auto"/>
        <w:ind w:right="60" w:firstLine="824"/>
        <w:rPr>
          <w:rFonts w:hint="eastAsia" w:ascii="仿宋" w:hAnsi="仿宋" w:eastAsia="仿宋" w:cs="仿宋"/>
          <w:spacing w:val="-15"/>
          <w:sz w:val="35"/>
          <w:szCs w:val="35"/>
        </w:rPr>
      </w:pPr>
      <w:r>
        <w:rPr>
          <w:rFonts w:hint="eastAsia" w:ascii="仿宋" w:hAnsi="仿宋" w:eastAsia="仿宋" w:cs="仿宋"/>
          <w:spacing w:val="-15"/>
          <w:sz w:val="35"/>
          <w:szCs w:val="35"/>
        </w:rPr>
        <w:t>为贯彻落实党中央全面实施预算绩效管理决策部署，加快推进我县“全方位、全过程、全覆盖”预算绩效闭环管理体系建设，切实发挥财政资金效益，从年初开始实施“绩效事前评估、绩效目标设置、绩效运行监控、绩效完成评价、 绩效结果应用”全过程管理，充分认识、准确把握预算绩效 监控工作在全面实施绩效管理过程中的重大意义，自觉提升 政治站位，把工作重点和工作力量集中到预算绩效监控工作 的环节上来，切实发挥绩效监控承上启下的关键作用。</w:t>
      </w:r>
    </w:p>
    <w:p>
      <w:pPr>
        <w:spacing w:before="187" w:line="327" w:lineRule="auto"/>
        <w:ind w:right="60" w:firstLine="824"/>
        <w:rPr>
          <w:rFonts w:hint="eastAsia" w:ascii="仿宋" w:hAnsi="仿宋" w:eastAsia="仿宋" w:cs="仿宋"/>
          <w:spacing w:val="-15"/>
          <w:sz w:val="35"/>
          <w:szCs w:val="35"/>
        </w:rPr>
      </w:pPr>
      <w:r>
        <w:rPr>
          <w:rFonts w:hint="eastAsia" w:ascii="仿宋" w:hAnsi="仿宋" w:eastAsia="仿宋" w:cs="仿宋"/>
          <w:spacing w:val="-15"/>
          <w:sz w:val="35"/>
          <w:szCs w:val="35"/>
        </w:rPr>
        <w:t>2021年泽普县通过全面实施预算绩效管理，将财政支出全部纳入绩效管理范围，现已完成全县67 个一级预算单位 2020 年所有项目自评工作;2021年所有预算单位整体支出绩效目标设置工作;2021年18个巩固拓展脱贫攻坚成果同乡村振兴相衔接资金项目、38个项目支出项目、161个专项支出项目、39个直达资金项目，共计49 个预算单位的256 个项目2021 年绩效目标上报工作;2021年部门预算2个项 目事前绩效评估报告编写上报工作;2021年5月7个巩固拓 展脱贫攻坚成果同乡村振兴相衔接资金项目、38个项目支出 项目、199个专项支出项目、38个直达资金项目，共计49个预算单位的282 个项目的绩效监控工作;2021年6月67 个部门整体支出绩效监控工作;2021年8月24个巩固拓展脱贫攻坚成果同乡村振兴相衔接资金项目、103个项目支出项目、236个专项支出项目、37个直达资金项目、5个产业发展资金，共计49个预算单位的405个项目的绩效监控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7" w:line="339" w:lineRule="auto"/>
        <w:ind w:left="261" w:firstLine="400" w:firstLineChars="122"/>
        <w:textAlignment w:val="auto"/>
        <w:outlineLvl w:val="9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11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二、绩效工作开展具体措施</w:t>
      </w:r>
    </w:p>
    <w:p>
      <w:pPr>
        <w:spacing w:before="187" w:line="327" w:lineRule="auto"/>
        <w:ind w:right="60" w:firstLine="824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10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9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一</w:t>
      </w:r>
      <w:r>
        <w:rPr>
          <w:rFonts w:hint="eastAsia" w:ascii="仿宋" w:hAnsi="仿宋" w:eastAsia="仿宋" w:cs="仿宋"/>
          <w:spacing w:val="-5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)以健全绩效管理制度为起点，推进预算绩效管理</w:t>
      </w:r>
      <w:r>
        <w:rPr>
          <w:rFonts w:hint="eastAsia" w:ascii="仿宋" w:hAnsi="仿宋" w:eastAsia="仿宋" w:cs="仿宋"/>
          <w:spacing w:val="-25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制</w:t>
      </w:r>
      <w:r>
        <w:rPr>
          <w:rFonts w:hint="eastAsia" w:ascii="仿宋" w:hAnsi="仿宋" w:eastAsia="仿宋" w:cs="仿宋"/>
          <w:spacing w:val="-19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度化、规范化。</w:t>
      </w:r>
      <w:r>
        <w:rPr>
          <w:rFonts w:hint="eastAsia" w:ascii="仿宋" w:hAnsi="仿宋" w:eastAsia="仿宋" w:cs="仿宋"/>
          <w:spacing w:val="-19"/>
          <w:sz w:val="35"/>
          <w:szCs w:val="35"/>
        </w:rPr>
        <w:t xml:space="preserve"> 泽普县坚持从实际出发，按照上级文件要</w:t>
      </w:r>
      <w:r>
        <w:rPr>
          <w:rFonts w:hint="eastAsia" w:ascii="仿宋" w:hAnsi="仿宋" w:eastAsia="仿宋" w:cs="仿宋"/>
          <w:spacing w:val="-25"/>
          <w:sz w:val="35"/>
          <w:szCs w:val="35"/>
        </w:rPr>
        <w:t>求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，制定了泽普县绩效管理工作相关制度，各部门预算单位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制定了本单位相关预算绩效管理办法，使绩效管理工作保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障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4"/>
          <w:sz w:val="35"/>
          <w:szCs w:val="35"/>
        </w:rPr>
        <w:t>机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制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得到完善，实现了由“领导管”向“制度管”的转变，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7"/>
          <w:sz w:val="35"/>
          <w:szCs w:val="35"/>
        </w:rPr>
        <w:t>有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力保证了绩效管理工作科学、规范运行。</w:t>
      </w:r>
    </w:p>
    <w:p>
      <w:pPr>
        <w:spacing w:before="1" w:line="329" w:lineRule="auto"/>
        <w:ind w:right="44" w:firstLine="814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5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3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二)以事前评估为抓手，为打造统筹成本效益的预算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5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绩效管理打牢基础。</w:t>
      </w:r>
      <w:r>
        <w:rPr>
          <w:rFonts w:hint="eastAsia" w:ascii="仿宋" w:hAnsi="仿宋" w:eastAsia="仿宋" w:cs="仿宋"/>
          <w:spacing w:val="-5"/>
          <w:sz w:val="35"/>
          <w:szCs w:val="35"/>
        </w:rPr>
        <w:t xml:space="preserve"> 泽普认真梳理2021年度本级部门单</w:t>
      </w:r>
      <w:r>
        <w:rPr>
          <w:rFonts w:hint="eastAsia" w:ascii="仿宋" w:hAnsi="仿宋" w:eastAsia="仿宋" w:cs="仿宋"/>
          <w:spacing w:val="-1"/>
          <w:sz w:val="35"/>
          <w:szCs w:val="35"/>
        </w:rPr>
        <w:t>位</w:t>
      </w:r>
      <w:r>
        <w:rPr>
          <w:rFonts w:hint="eastAsia" w:ascii="仿宋" w:hAnsi="仿宋" w:eastAsia="仿宋" w:cs="仿宋"/>
          <w:spacing w:val="-22"/>
          <w:sz w:val="35"/>
          <w:szCs w:val="35"/>
        </w:rPr>
        <w:t>预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算项目，通过委托第三方的方式，运用科学、合理的评估</w:t>
      </w:r>
      <w:r>
        <w:rPr>
          <w:rFonts w:hint="eastAsia" w:ascii="仿宋" w:hAnsi="仿宋" w:eastAsia="仿宋" w:cs="仿宋"/>
          <w:spacing w:val="-28"/>
          <w:sz w:val="35"/>
          <w:szCs w:val="35"/>
        </w:rPr>
        <w:t>方</w:t>
      </w:r>
      <w:r>
        <w:rPr>
          <w:rFonts w:hint="eastAsia" w:ascii="仿宋" w:hAnsi="仿宋" w:eastAsia="仿宋" w:cs="仿宋"/>
          <w:spacing w:val="-20"/>
          <w:sz w:val="35"/>
          <w:szCs w:val="35"/>
        </w:rPr>
        <w:t>法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，对财政信息化建设项目及会议经费项目，从项目实施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的必要性、可行性、绩效目标设置的科学性、财政支持的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方</w:t>
      </w:r>
      <w:r>
        <w:rPr>
          <w:rFonts w:hint="eastAsia" w:ascii="仿宋" w:hAnsi="仿宋" w:eastAsia="仿宋" w:cs="仿宋"/>
          <w:spacing w:val="-24"/>
          <w:sz w:val="35"/>
          <w:szCs w:val="35"/>
        </w:rPr>
        <w:t>式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、项目预算的合理性等方面进行客观、公正的评估。2021</w:t>
      </w:r>
      <w:r>
        <w:rPr>
          <w:rFonts w:hint="eastAsia" w:ascii="仿宋" w:hAnsi="仿宋" w:eastAsia="仿宋" w:cs="仿宋"/>
          <w:spacing w:val="-22"/>
          <w:sz w:val="35"/>
          <w:szCs w:val="35"/>
        </w:rPr>
        <w:t>年</w:t>
      </w:r>
      <w:r>
        <w:rPr>
          <w:rFonts w:hint="eastAsia" w:ascii="仿宋" w:hAnsi="仿宋" w:eastAsia="仿宋" w:cs="仿宋"/>
          <w:spacing w:val="-19"/>
          <w:sz w:val="35"/>
          <w:szCs w:val="35"/>
        </w:rPr>
        <w:t>共计完成</w:t>
      </w:r>
      <w:r>
        <w:rPr>
          <w:rFonts w:hint="eastAsia" w:ascii="仿宋" w:hAnsi="仿宋" w:eastAsia="仿宋" w:cs="仿宋"/>
          <w:spacing w:val="-19"/>
          <w:sz w:val="35"/>
          <w:szCs w:val="35"/>
          <w:lang w:val="en-US" w:eastAsia="zh-CN"/>
        </w:rPr>
        <w:t>2</w:t>
      </w:r>
      <w:r>
        <w:rPr>
          <w:rFonts w:hint="eastAsia" w:ascii="仿宋" w:hAnsi="仿宋" w:eastAsia="仿宋" w:cs="仿宋"/>
          <w:spacing w:val="-19"/>
          <w:sz w:val="35"/>
          <w:szCs w:val="35"/>
        </w:rPr>
        <w:t xml:space="preserve"> 个单位的2 个项目事前绩效评估报告编写及审核工作，涉及预算资金</w:t>
      </w:r>
      <w:r>
        <w:rPr>
          <w:rFonts w:hint="eastAsia" w:ascii="仿宋" w:hAnsi="仿宋" w:eastAsia="仿宋" w:cs="仿宋"/>
          <w:spacing w:val="-19"/>
          <w:sz w:val="35"/>
          <w:szCs w:val="35"/>
          <w:lang w:val="en-US" w:eastAsia="zh-CN"/>
        </w:rPr>
        <w:t>165.3</w:t>
      </w:r>
      <w:r>
        <w:rPr>
          <w:rFonts w:hint="eastAsia" w:ascii="仿宋" w:hAnsi="仿宋" w:eastAsia="仿宋" w:cs="仿宋"/>
          <w:spacing w:val="-19"/>
          <w:sz w:val="35"/>
          <w:szCs w:val="35"/>
        </w:rPr>
        <w:t>万元。通过开展项目事前绩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效</w:t>
      </w:r>
      <w:r>
        <w:rPr>
          <w:rFonts w:hint="eastAsia" w:ascii="仿宋" w:hAnsi="仿宋" w:eastAsia="仿宋" w:cs="仿宋"/>
          <w:spacing w:val="-25"/>
          <w:sz w:val="35"/>
          <w:szCs w:val="35"/>
        </w:rPr>
        <w:t>评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估，对这两个项目的绩效目标管理进行了合理的拓展与深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化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，</w:t>
      </w:r>
      <w:r>
        <w:rPr>
          <w:rFonts w:hint="eastAsia" w:ascii="仿宋" w:hAnsi="仿宋" w:eastAsia="仿宋" w:cs="仿宋"/>
          <w:spacing w:val="-7"/>
          <w:sz w:val="35"/>
          <w:szCs w:val="35"/>
        </w:rPr>
        <w:t>有效完善了全过程预算绩效管理;并将评价关口前移</w:t>
      </w:r>
      <w:r>
        <w:rPr>
          <w:rFonts w:hint="eastAsia" w:ascii="仿宋" w:hAnsi="仿宋" w:eastAsia="仿宋" w:cs="仿宋"/>
          <w:spacing w:val="-7"/>
          <w:sz w:val="35"/>
          <w:szCs w:val="35"/>
          <w:lang w:val="en-US" w:eastAsia="zh-CN"/>
        </w:rPr>
        <w:t>,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并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按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照要求，逐年扩大事前评估深度和广度，更有利于从源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头上把好资金分配关、优化财政资源配置、提高预算管理水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平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、提升公共服务质量。</w:t>
      </w:r>
    </w:p>
    <w:p>
      <w:pPr>
        <w:spacing w:before="159" w:line="220" w:lineRule="auto"/>
        <w:ind w:left="825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4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(三)以绩效目</w:t>
      </w:r>
      <w:r>
        <w:rPr>
          <w:rFonts w:hint="eastAsia" w:ascii="仿宋" w:hAnsi="仿宋" w:eastAsia="仿宋" w:cs="仿宋"/>
          <w:spacing w:val="-3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标</w:t>
      </w:r>
      <w:r>
        <w:rPr>
          <w:rFonts w:hint="eastAsia" w:ascii="仿宋" w:hAnsi="仿宋" w:eastAsia="仿宋" w:cs="仿宋"/>
          <w:spacing w:val="-2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为导向，开展绩效管理全过程工作。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7" w:line="339" w:lineRule="auto"/>
        <w:ind w:left="97" w:leftChars="46" w:firstLine="661" w:firstLineChars="222"/>
        <w:textAlignment w:val="auto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26"/>
          <w:sz w:val="35"/>
          <w:szCs w:val="35"/>
        </w:rPr>
        <w:t>泽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普县近年来扎实有效推进财政预算绩效管理工作，不断提高预算绩效管理工作的质量和水平，切实将实施预算绩效管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理</w:t>
      </w:r>
      <w:r>
        <w:rPr>
          <w:rFonts w:hint="eastAsia" w:ascii="仿宋" w:hAnsi="仿宋" w:eastAsia="仿宋" w:cs="仿宋"/>
          <w:spacing w:val="-18"/>
          <w:sz w:val="35"/>
          <w:szCs w:val="35"/>
        </w:rPr>
        <w:t>作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为财政科学化、精细化管理的核心内容，并围绕重大项</w:t>
      </w:r>
      <w:r>
        <w:rPr>
          <w:rFonts w:hint="eastAsia" w:ascii="仿宋" w:hAnsi="仿宋" w:eastAsia="仿宋" w:cs="仿宋"/>
          <w:spacing w:val="-17"/>
          <w:sz w:val="35"/>
          <w:szCs w:val="35"/>
        </w:rPr>
        <w:t>目、民生项目积极推进绩效管理，牢牢抓住政府绩效管理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工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作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的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效率和质量，积极响应自治区及喀什地区绩效管理工作</w:t>
      </w:r>
      <w:r>
        <w:rPr>
          <w:rFonts w:hint="eastAsia" w:ascii="仿宋" w:hAnsi="仿宋" w:eastAsia="仿宋" w:cs="仿宋"/>
          <w:spacing w:val="-23"/>
          <w:sz w:val="35"/>
          <w:szCs w:val="35"/>
        </w:rPr>
        <w:t>安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排，认真细化工作，紧抓重点工作不放松，明确财政资源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配</w:t>
      </w:r>
      <w:r>
        <w:rPr>
          <w:rFonts w:hint="eastAsia" w:ascii="仿宋" w:hAnsi="仿宋" w:eastAsia="仿宋" w:cs="仿宋"/>
          <w:spacing w:val="-18"/>
          <w:sz w:val="35"/>
          <w:szCs w:val="35"/>
        </w:rPr>
        <w:t>置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和效益产出方向，提高预算管理水平和政策实施效果，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全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面反映项目所要达成的目标和任务，突出绩效管理靶向作</w:t>
      </w:r>
      <w:r>
        <w:rPr>
          <w:rFonts w:hint="eastAsia" w:ascii="仿宋" w:hAnsi="仿宋" w:eastAsia="仿宋" w:cs="仿宋"/>
          <w:spacing w:val="-24"/>
          <w:sz w:val="35"/>
          <w:szCs w:val="35"/>
        </w:rPr>
        <w:t>用</w:t>
      </w:r>
      <w:r>
        <w:rPr>
          <w:rFonts w:hint="eastAsia" w:ascii="仿宋" w:hAnsi="仿宋" w:eastAsia="仿宋" w:cs="仿宋"/>
          <w:spacing w:val="-23"/>
          <w:sz w:val="35"/>
          <w:szCs w:val="35"/>
        </w:rPr>
        <w:t>。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一是完成了2021 年度18 个巩固拓展脱贫攻坚成果同乡</w:t>
      </w:r>
      <w:r>
        <w:rPr>
          <w:rFonts w:hint="eastAsia" w:ascii="仿宋" w:hAnsi="仿宋" w:eastAsia="仿宋" w:cs="仿宋"/>
          <w:spacing w:val="-8"/>
          <w:sz w:val="35"/>
          <w:szCs w:val="35"/>
        </w:rPr>
        <w:t>村</w:t>
      </w:r>
      <w:r>
        <w:rPr>
          <w:rFonts w:hint="eastAsia" w:ascii="仿宋" w:hAnsi="仿宋" w:eastAsia="仿宋" w:cs="仿宋"/>
          <w:spacing w:val="-6"/>
          <w:sz w:val="35"/>
          <w:szCs w:val="35"/>
        </w:rPr>
        <w:t>振兴相衔接资金项目、38个项目支出项目、161个专项支</w:t>
      </w:r>
      <w:r>
        <w:rPr>
          <w:rFonts w:hint="eastAsia" w:ascii="仿宋" w:hAnsi="仿宋" w:eastAsia="仿宋" w:cs="仿宋"/>
          <w:spacing w:val="-8"/>
          <w:sz w:val="35"/>
          <w:szCs w:val="35"/>
        </w:rPr>
        <w:t>出项目、39个直达资金项目，共计49个预算单位的256个</w:t>
      </w:r>
      <w:r>
        <w:rPr>
          <w:rFonts w:hint="eastAsia" w:ascii="仿宋" w:hAnsi="仿宋" w:eastAsia="仿宋" w:cs="仿宋"/>
          <w:spacing w:val="-28"/>
          <w:sz w:val="35"/>
          <w:szCs w:val="35"/>
        </w:rPr>
        <w:t>项</w:t>
      </w:r>
      <w:r>
        <w:rPr>
          <w:rFonts w:hint="eastAsia" w:ascii="仿宋" w:hAnsi="仿宋" w:eastAsia="仿宋" w:cs="仿宋"/>
          <w:spacing w:val="-25"/>
          <w:sz w:val="35"/>
          <w:szCs w:val="35"/>
        </w:rPr>
        <w:t>目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的绩效目标申报工作，涉及总预算金额161138.543万元;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3"/>
          <w:sz w:val="35"/>
          <w:szCs w:val="35"/>
        </w:rPr>
        <w:t>二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是完成了67个预算单位部门整体支出绩效目标申报工作， 涉及总预算金额100248.7万元; 三是积极引入第三方服务公司，加强绩效管理过程中的沟通指导，对本县的绩效工作进行管理，形成预算单位填报、第三方公司审核、财政部门把关的有效管理机制;四是县财政局积极同地区财政局及其他绩效管理人员联系，交流工作心得，互通有无，并学习先进工作经验，将绩效目标管理工作做好做扎实。</w:t>
      </w:r>
    </w:p>
    <w:p>
      <w:pPr>
        <w:spacing w:before="180" w:line="330" w:lineRule="auto"/>
        <w:ind w:right="142" w:firstLine="825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14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11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四)强化运行监控，突出重点监控管理。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 xml:space="preserve"> 泽普县按照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“全过程、全覆盖”预算资金绩效管理工作要求，将所有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项</w:t>
      </w:r>
      <w:r>
        <w:rPr>
          <w:rFonts w:hint="eastAsia" w:ascii="仿宋" w:hAnsi="仿宋" w:eastAsia="仿宋" w:cs="仿宋"/>
          <w:spacing w:val="-30"/>
          <w:sz w:val="35"/>
          <w:szCs w:val="35"/>
        </w:rPr>
        <w:t>目</w:t>
      </w:r>
      <w:r>
        <w:rPr>
          <w:rFonts w:hint="eastAsia" w:ascii="仿宋" w:hAnsi="仿宋" w:eastAsia="仿宋" w:cs="仿宋"/>
          <w:spacing w:val="-17"/>
          <w:sz w:val="35"/>
          <w:szCs w:val="35"/>
        </w:rPr>
        <w:t>进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行目标填报，并将绩效管理和预算有机结合，同时对照绩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效目标跟踪监控，完善预算执行管理体系。</w:t>
      </w:r>
    </w:p>
    <w:p>
      <w:pPr>
        <w:spacing w:line="327" w:lineRule="auto"/>
        <w:ind w:firstLine="710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28"/>
          <w:sz w:val="35"/>
          <w:szCs w:val="35"/>
        </w:rPr>
        <w:t>本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年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度根据重点工作情况，开展了</w:t>
      </w:r>
      <w:r>
        <w:rPr>
          <w:rFonts w:hint="eastAsia" w:ascii="仿宋" w:hAnsi="仿宋" w:eastAsia="仿宋" w:cs="仿宋"/>
          <w:spacing w:val="-14"/>
          <w:sz w:val="35"/>
          <w:szCs w:val="35"/>
          <w:lang w:val="en-US" w:eastAsia="zh-CN"/>
        </w:rPr>
        <w:t>5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 xml:space="preserve"> 月、8月重点监控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月</w:t>
      </w:r>
      <w:r>
        <w:rPr>
          <w:rFonts w:hint="eastAsia" w:ascii="仿宋" w:hAnsi="仿宋" w:eastAsia="仿宋" w:cs="仿宋"/>
          <w:spacing w:val="-9"/>
          <w:sz w:val="35"/>
          <w:szCs w:val="35"/>
        </w:rPr>
        <w:t>和6月部门整体支出预算绩效运行监控管理工作;在5 月</w:t>
      </w:r>
      <w:r>
        <w:rPr>
          <w:rFonts w:hint="eastAsia" w:ascii="仿宋" w:hAnsi="仿宋" w:eastAsia="仿宋" w:cs="仿宋"/>
          <w:spacing w:val="-28"/>
          <w:sz w:val="35"/>
          <w:szCs w:val="35"/>
        </w:rPr>
        <w:t>监</w:t>
      </w:r>
      <w:r>
        <w:rPr>
          <w:rFonts w:hint="eastAsia" w:ascii="仿宋" w:hAnsi="仿宋" w:eastAsia="仿宋" w:cs="仿宋"/>
          <w:spacing w:val="-16"/>
          <w:sz w:val="35"/>
          <w:szCs w:val="35"/>
        </w:rPr>
        <w:t>控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工作中，完成了7 个巩固拓展脱贫攻坚成果同乡村振兴</w:t>
      </w:r>
      <w:r>
        <w:rPr>
          <w:rFonts w:hint="eastAsia" w:ascii="仿宋" w:hAnsi="仿宋" w:eastAsia="仿宋" w:cs="仿宋"/>
          <w:spacing w:val="-24"/>
          <w:sz w:val="35"/>
          <w:szCs w:val="35"/>
        </w:rPr>
        <w:t>相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衔接资金项目、38个项目支出项目、199个专项支出项目、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4"/>
          <w:sz w:val="35"/>
          <w:szCs w:val="35"/>
        </w:rPr>
        <w:t>3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8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个直达资金项目，共计49个预算单位的282个项目的绩</w:t>
      </w:r>
      <w:r>
        <w:rPr>
          <w:rFonts w:hint="eastAsia" w:ascii="仿宋" w:hAnsi="仿宋" w:eastAsia="仿宋" w:cs="仿宋"/>
          <w:spacing w:val="-1"/>
          <w:sz w:val="35"/>
          <w:szCs w:val="35"/>
        </w:rPr>
        <w:t>效监控工作，涉及总预算金额171847.93万元;在6月重</w:t>
      </w:r>
      <w:r>
        <w:rPr>
          <w:rFonts w:hint="eastAsia" w:ascii="仿宋" w:hAnsi="仿宋" w:eastAsia="仿宋" w:cs="仿宋"/>
          <w:sz w:val="35"/>
          <w:szCs w:val="35"/>
        </w:rPr>
        <w:t>点</w:t>
      </w:r>
      <w:r>
        <w:rPr>
          <w:rFonts w:hint="eastAsia" w:ascii="仿宋" w:hAnsi="仿宋" w:eastAsia="仿宋" w:cs="仿宋"/>
          <w:spacing w:val="-20"/>
          <w:sz w:val="35"/>
          <w:szCs w:val="35"/>
        </w:rPr>
        <w:t>工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作中，完成了67个部门单位整体支出绩效监控工作，对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本县一级预算单位的整体支出情况进行监控，有效强化预算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单位监</w:t>
      </w:r>
      <w:r>
        <w:rPr>
          <w:rFonts w:hint="eastAsia" w:ascii="仿宋" w:hAnsi="仿宋" w:eastAsia="仿宋" w:cs="仿宋"/>
          <w:spacing w:val="-8"/>
          <w:sz w:val="35"/>
          <w:szCs w:val="35"/>
        </w:rPr>
        <w:t>督</w:t>
      </w:r>
      <w:r>
        <w:rPr>
          <w:rFonts w:hint="eastAsia" w:ascii="仿宋" w:hAnsi="仿宋" w:eastAsia="仿宋" w:cs="仿宋"/>
          <w:spacing w:val="-6"/>
          <w:sz w:val="35"/>
          <w:szCs w:val="35"/>
        </w:rPr>
        <w:t>职能，并侧面反映单位内控运行情况;在8月重点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月</w:t>
      </w:r>
      <w:r>
        <w:rPr>
          <w:rFonts w:hint="eastAsia" w:ascii="仿宋" w:hAnsi="仿宋" w:eastAsia="仿宋" w:cs="仿宋"/>
          <w:spacing w:val="-22"/>
          <w:sz w:val="35"/>
          <w:szCs w:val="35"/>
        </w:rPr>
        <w:t>监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控工作中，完成了24个巩固拓展脱贫攻坚成果同乡村</w:t>
      </w:r>
      <w:r>
        <w:rPr>
          <w:rFonts w:hint="eastAsia" w:ascii="仿宋" w:hAnsi="仿宋" w:eastAsia="仿宋" w:cs="仿宋"/>
          <w:spacing w:val="-10"/>
          <w:sz w:val="35"/>
          <w:szCs w:val="35"/>
        </w:rPr>
        <w:t>振兴相</w:t>
      </w:r>
      <w:r>
        <w:rPr>
          <w:rFonts w:hint="eastAsia" w:ascii="仿宋" w:hAnsi="仿宋" w:eastAsia="仿宋" w:cs="仿宋"/>
          <w:spacing w:val="-6"/>
          <w:sz w:val="35"/>
          <w:szCs w:val="35"/>
        </w:rPr>
        <w:t>衔</w:t>
      </w:r>
      <w:r>
        <w:rPr>
          <w:rFonts w:hint="eastAsia" w:ascii="仿宋" w:hAnsi="仿宋" w:eastAsia="仿宋" w:cs="仿宋"/>
          <w:spacing w:val="-5"/>
          <w:sz w:val="35"/>
          <w:szCs w:val="35"/>
        </w:rPr>
        <w:t>接资金项目、103个项目支出项目、236个专项支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出</w:t>
      </w:r>
      <w:r>
        <w:rPr>
          <w:rFonts w:hint="eastAsia" w:ascii="仿宋" w:hAnsi="仿宋" w:eastAsia="仿宋" w:cs="仿宋"/>
          <w:spacing w:val="-8"/>
          <w:sz w:val="35"/>
          <w:szCs w:val="35"/>
        </w:rPr>
        <w:t>项目、37个直达资金项目、5个产业发展资金项目，共计</w:t>
      </w:r>
      <w:r>
        <w:rPr>
          <w:rFonts w:hint="eastAsia" w:ascii="仿宋" w:hAnsi="仿宋" w:eastAsia="仿宋" w:cs="仿宋"/>
          <w:spacing w:val="-19"/>
          <w:sz w:val="35"/>
          <w:szCs w:val="35"/>
        </w:rPr>
        <w:t>4</w:t>
      </w:r>
      <w:r>
        <w:rPr>
          <w:rFonts w:hint="eastAsia" w:ascii="仿宋" w:hAnsi="仿宋" w:eastAsia="仿宋" w:cs="仿宋"/>
          <w:spacing w:val="-17"/>
          <w:sz w:val="35"/>
          <w:szCs w:val="35"/>
        </w:rPr>
        <w:t>9个预算单位的405个项目的绩效监控工作，涉及总预算金</w:t>
      </w:r>
      <w:r>
        <w:rPr>
          <w:rFonts w:hint="eastAsia" w:ascii="仿宋" w:hAnsi="仿宋" w:eastAsia="仿宋" w:cs="仿宋"/>
          <w:spacing w:val="-23"/>
          <w:sz w:val="35"/>
          <w:szCs w:val="35"/>
        </w:rPr>
        <w:t>额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 xml:space="preserve"> 221663.93万元。</w:t>
      </w:r>
    </w:p>
    <w:p>
      <w:pPr>
        <w:spacing w:line="327" w:lineRule="auto"/>
        <w:ind w:firstLine="710"/>
        <w:rPr>
          <w:rFonts w:hint="eastAsia" w:ascii="仿宋" w:hAnsi="仿宋" w:eastAsia="仿宋" w:cs="仿宋"/>
          <w:spacing w:val="-6"/>
          <w:sz w:val="35"/>
          <w:szCs w:val="35"/>
        </w:rPr>
      </w:pPr>
      <w:r>
        <w:rPr>
          <w:rFonts w:hint="eastAsia" w:ascii="仿宋" w:hAnsi="仿宋" w:eastAsia="仿宋" w:cs="仿宋"/>
          <w:spacing w:val="-6"/>
          <w:sz w:val="35"/>
          <w:szCs w:val="35"/>
        </w:rPr>
        <w:t>在监控过程中，对发现的问题，由县财政局牵头负责</w:t>
      </w:r>
      <w:r>
        <w:rPr>
          <w:rFonts w:hint="eastAsia" w:ascii="仿宋" w:hAnsi="仿宋" w:eastAsia="仿宋" w:cs="仿宋"/>
          <w:spacing w:val="-6"/>
          <w:sz w:val="35"/>
          <w:szCs w:val="35"/>
          <w:lang w:val="en-US" w:eastAsia="zh-CN"/>
        </w:rPr>
        <w:t>,</w:t>
      </w:r>
      <w:r>
        <w:rPr>
          <w:rFonts w:hint="eastAsia" w:ascii="仿宋" w:hAnsi="仿宋" w:eastAsia="仿宋" w:cs="仿宋"/>
          <w:spacing w:val="-6"/>
          <w:sz w:val="35"/>
          <w:szCs w:val="35"/>
        </w:rPr>
        <w:t>督促各部门预算单位立行立改，并通过项目的阶段性产出和效果，以及实现绩效目标所需要的保障制度、措施和工作计划等情况进行监控，及时、系统地反映预算执行过程中的项目绩效目标的运行情况和实现程度，纠正运行偏差，确保项目正常开展，为完成全年既定目标打下良好的基础。</w:t>
      </w:r>
    </w:p>
    <w:p>
      <w:pPr>
        <w:numPr>
          <w:numId w:val="0"/>
        </w:numPr>
        <w:spacing w:line="219" w:lineRule="auto"/>
        <w:ind w:firstLine="652" w:firstLineChars="200"/>
        <w:rPr>
          <w:rFonts w:hint="eastAsia" w:ascii="仿宋" w:hAnsi="仿宋" w:eastAsia="仿宋" w:cs="仿宋"/>
          <w:spacing w:val="-12"/>
          <w:sz w:val="35"/>
          <w:szCs w:val="35"/>
        </w:rPr>
      </w:pPr>
      <w:r>
        <w:rPr>
          <w:rFonts w:hint="eastAsia" w:ascii="仿宋" w:hAnsi="仿宋" w:eastAsia="仿宋" w:cs="仿宋"/>
          <w:spacing w:val="-12"/>
          <w:sz w:val="35"/>
          <w:szCs w:val="35"/>
          <w:lang w:eastAsia="zh-CN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（五）</w:t>
      </w:r>
      <w:r>
        <w:rPr>
          <w:rFonts w:hint="eastAsia" w:ascii="仿宋" w:hAnsi="仿宋" w:eastAsia="仿宋" w:cs="仿宋"/>
          <w:spacing w:val="-12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紧跟政策动态，做好信息公开。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 xml:space="preserve"> </w:t>
      </w:r>
    </w:p>
    <w:p>
      <w:pPr>
        <w:spacing w:before="7" w:line="328" w:lineRule="auto"/>
        <w:ind w:right="40" w:firstLine="670"/>
        <w:rPr>
          <w:rFonts w:hint="eastAsia" w:ascii="仿宋" w:hAnsi="仿宋" w:eastAsia="仿宋" w:cs="仿宋"/>
          <w:spacing w:val="-26"/>
          <w:sz w:val="35"/>
          <w:szCs w:val="35"/>
        </w:rPr>
      </w:pPr>
      <w:r>
        <w:rPr>
          <w:rFonts w:hint="eastAsia" w:ascii="仿宋" w:hAnsi="仿宋" w:eastAsia="仿宋" w:cs="仿宋"/>
          <w:spacing w:val="-26"/>
          <w:sz w:val="35"/>
          <w:szCs w:val="35"/>
        </w:rPr>
        <w:t>在泽普县人民政府网设立预算绩效管理信息公开专栏，对绩效目标及评价结果及时进行公开，接受社会监督。泽普县根据政府信息公开制度 及上级工作要求，按照时间节点公开了2021年的24 个巩固 拓展脱贫攻坚成果同乡村振兴相衔接资金项目、37个直达资金 项目、5个产业发展资金项目绩效目标;林果业提质增效项目、 惠民超市项目、防疫工作经费项目、计划生育服务补助(正常直达)项目、2020年偏远贫困地区农村自来水厂供水用电补助 资金5 个项目的评价报告及结果;按照财政工作进度，随2020 年决算公开了项目及整体支出自评材料。通过公开公示工作， 让公众了解本县的资金流向，实现资金使用透明化，积极接受公众监督。</w:t>
      </w:r>
    </w:p>
    <w:p>
      <w:pPr>
        <w:spacing w:before="159" w:line="222" w:lineRule="auto"/>
        <w:ind w:left="704"/>
        <w:outlineLvl w:val="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pacing w:val="-20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三</w:t>
      </w:r>
      <w:r>
        <w:rPr>
          <w:rFonts w:hint="eastAsia" w:ascii="仿宋" w:hAnsi="仿宋" w:eastAsia="仿宋" w:cs="仿宋"/>
          <w:spacing w:val="-18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、工作存在的问题</w:t>
      </w:r>
    </w:p>
    <w:p>
      <w:pPr>
        <w:spacing w:before="175" w:line="318" w:lineRule="auto"/>
        <w:ind w:firstLine="835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pacing w:val="-24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19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一)绩效管理理念缺乏，协调机制不足。</w:t>
      </w:r>
      <w:r>
        <w:rPr>
          <w:rFonts w:hint="eastAsia" w:ascii="仿宋" w:hAnsi="仿宋" w:eastAsia="仿宋" w:cs="仿宋"/>
          <w:spacing w:val="-19"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在财政预算 绩效管理推进过程中，个别预算部门负责人对绩效管理不了解、 不重视，只关心项目资金是否安排到位，不关心资金使用效益 问题，个别工作人员存在“消极”、“怕麻烦”等畏难情绪。预 算绩效管理工作面临只凭财政部门“单打独斗”的局面，相应 的协调管理机制还需进一步完善。</w:t>
      </w:r>
    </w:p>
    <w:p>
      <w:pPr>
        <w:spacing w:before="174" w:line="327" w:lineRule="auto"/>
        <w:ind w:firstLine="834"/>
        <w:rPr>
          <w:rFonts w:hint="eastAsia" w:ascii="仿宋" w:hAnsi="仿宋" w:eastAsia="仿宋" w:cs="仿宋"/>
          <w:spacing w:val="-13"/>
          <w:sz w:val="35"/>
          <w:szCs w:val="35"/>
        </w:rPr>
      </w:pPr>
      <w:r>
        <w:rPr>
          <w:rFonts w:hint="eastAsia" w:ascii="仿宋" w:hAnsi="仿宋" w:eastAsia="仿宋" w:cs="仿宋"/>
          <w:spacing w:val="-29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19"/>
          <w:sz w:val="36"/>
          <w:szCs w:val="36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二)绩效评价结果运用不充分。</w:t>
      </w:r>
      <w:r>
        <w:rPr>
          <w:rFonts w:hint="eastAsia" w:ascii="仿宋" w:hAnsi="仿宋" w:eastAsia="仿宋" w:cs="仿宋"/>
          <w:spacing w:val="-19"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目前，虽然预算绩效 管理在绩效目标、绩效监控、绩效评价、反馈应用等环节做了 大量工作，但在评价结果应用方面，效果还未达到理想状态。受本县自有财力有限、税收收入增长匮乏的影响，评价结果与 以后年度的预算安排还未有效挂钩，优化、促进预算绩效管理 的作用尚未充分体现。</w:t>
      </w:r>
    </w:p>
    <w:p>
      <w:pPr>
        <w:spacing w:before="1" w:line="221" w:lineRule="auto"/>
        <w:ind w:left="714"/>
        <w:outlineLvl w:val="0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16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四</w:t>
      </w:r>
      <w:r>
        <w:rPr>
          <w:rFonts w:hint="eastAsia" w:ascii="仿宋" w:hAnsi="仿宋" w:eastAsia="仿宋" w:cs="仿宋"/>
          <w:spacing w:val="-10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、下一步工作计划</w:t>
      </w:r>
    </w:p>
    <w:p>
      <w:pPr>
        <w:spacing w:before="174" w:line="327" w:lineRule="auto"/>
        <w:ind w:firstLine="834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21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12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一)强化绩效管理考核。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 xml:space="preserve"> 根据《中共喀什地委、喀什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1"/>
          <w:sz w:val="35"/>
          <w:szCs w:val="35"/>
        </w:rPr>
        <w:t>行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政公署关于全面实施预算绩效管理的实施意见》要求，将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预算绩效管理工作纳入政府绩效和干部政绩考核体系，作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为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5"/>
          <w:sz w:val="35"/>
          <w:szCs w:val="35"/>
        </w:rPr>
        <w:t>领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导干部选拔任用、公务员考核的重要参考内容，建立考核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3"/>
          <w:sz w:val="35"/>
          <w:szCs w:val="35"/>
        </w:rPr>
        <w:t>结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果通报制度，对工作成效明显的部门给予表彰，对工作推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1"/>
          <w:sz w:val="35"/>
          <w:szCs w:val="35"/>
        </w:rPr>
        <w:t>进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>不力的进行约谈并责令整改，形成“花钱必问效、无效必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7"/>
          <w:sz w:val="35"/>
          <w:szCs w:val="35"/>
        </w:rPr>
        <w:t>问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责”的工作理念。</w:t>
      </w:r>
    </w:p>
    <w:p>
      <w:pPr>
        <w:spacing w:before="3" w:line="327" w:lineRule="auto"/>
        <w:ind w:right="16" w:firstLine="834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12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(二)加强培训工作。</w:t>
      </w:r>
      <w:r>
        <w:rPr>
          <w:rFonts w:hint="eastAsia" w:ascii="仿宋" w:hAnsi="仿宋" w:eastAsia="仿宋" w:cs="仿宋"/>
          <w:spacing w:val="-12"/>
          <w:sz w:val="35"/>
          <w:szCs w:val="35"/>
        </w:rPr>
        <w:t xml:space="preserve"> 积极促进形成高度统一的预算</w:t>
      </w:r>
      <w:r>
        <w:rPr>
          <w:rFonts w:hint="eastAsia" w:ascii="仿宋" w:hAnsi="仿宋" w:eastAsia="仿宋" w:cs="仿宋"/>
          <w:spacing w:val="-10"/>
          <w:sz w:val="35"/>
          <w:szCs w:val="35"/>
        </w:rPr>
        <w:t>绩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7"/>
          <w:sz w:val="35"/>
          <w:szCs w:val="35"/>
        </w:rPr>
        <w:t>效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管理思想，统一标准，严格要求，增强其作为绩效管理主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体的职责意识，加强预算绩效管理并强化绩效目标管理的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方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2"/>
          <w:sz w:val="35"/>
          <w:szCs w:val="35"/>
        </w:rPr>
        <w:t>式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，认真学习，从严管理，为以后的绩效管理打好坚实的基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5"/>
          <w:sz w:val="35"/>
          <w:szCs w:val="35"/>
        </w:rPr>
        <w:t>础，同时做好后续的监控及自评等相关业务的培训工作，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提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升工作质量和工作效率</w:t>
      </w:r>
      <w:r>
        <w:rPr>
          <w:rFonts w:hint="eastAsia" w:ascii="仿宋" w:hAnsi="仿宋" w:eastAsia="仿宋" w:cs="仿宋"/>
          <w:spacing w:val="-11"/>
          <w:sz w:val="35"/>
          <w:szCs w:val="35"/>
        </w:rPr>
        <w:t>。</w:t>
      </w:r>
    </w:p>
    <w:p>
      <w:pPr>
        <w:spacing w:before="1" w:line="221" w:lineRule="auto"/>
        <w:ind w:left="834"/>
        <w:rPr>
          <w:rFonts w:hint="eastAsia" w:ascii="仿宋" w:hAnsi="仿宋" w:eastAsia="仿宋" w:cs="仿宋"/>
          <w:sz w:val="35"/>
          <w:szCs w:val="35"/>
        </w:rPr>
      </w:pPr>
      <w:r>
        <w:rPr>
          <w:rFonts w:hint="eastAsia" w:ascii="仿宋" w:hAnsi="仿宋" w:eastAsia="仿宋" w:cs="仿宋"/>
          <w:spacing w:val="-10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仿宋" w:hAnsi="仿宋" w:eastAsia="仿宋" w:cs="仿宋"/>
          <w:spacing w:val="-8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三</w:t>
      </w:r>
      <w:r>
        <w:rPr>
          <w:rFonts w:hint="eastAsia" w:ascii="仿宋" w:hAnsi="仿宋" w:eastAsia="仿宋" w:cs="仿宋"/>
          <w:spacing w:val="-5"/>
          <w:sz w:val="35"/>
          <w:szCs w:val="35"/>
          <w14:textOutline w14:w="6362" w14:cap="flat" w14:cmpd="sng">
            <w14:solidFill>
              <w14:srgbClr w14:val="000000"/>
            </w14:solidFill>
            <w14:prstDash w14:val="solid"/>
            <w14:miter w14:val="0"/>
          </w14:textOutline>
        </w:rPr>
        <w:t>)强化结果运用，促进绩效管理提质增效。结合自</w:t>
      </w:r>
    </w:p>
    <w:p>
      <w:pPr>
        <w:spacing w:before="123" w:line="310" w:lineRule="auto"/>
        <w:rPr>
          <w:rFonts w:ascii="仿宋" w:hAnsi="仿宋" w:eastAsia="仿宋" w:cs="仿宋_GB2312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pacing w:val="-19"/>
          <w:sz w:val="35"/>
          <w:szCs w:val="35"/>
        </w:rPr>
        <w:t>治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区、喀什地区预算绩效管理工作考核要求，修改完善预算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4"/>
          <w:sz w:val="35"/>
          <w:szCs w:val="35"/>
        </w:rPr>
        <w:t>绩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效管理工作考核办法，将各部门预算绩效管理工作情况纳</w:t>
      </w:r>
      <w:r>
        <w:rPr>
          <w:rFonts w:hint="eastAsia" w:ascii="仿宋" w:hAnsi="仿宋" w:eastAsia="仿宋" w:cs="仿宋"/>
          <w:sz w:val="35"/>
          <w:szCs w:val="35"/>
        </w:rPr>
        <w:t xml:space="preserve"> </w:t>
      </w:r>
      <w:r>
        <w:rPr>
          <w:rFonts w:hint="eastAsia" w:ascii="仿宋" w:hAnsi="仿宋" w:eastAsia="仿宋" w:cs="仿宋"/>
          <w:spacing w:val="-26"/>
          <w:sz w:val="35"/>
          <w:szCs w:val="35"/>
        </w:rPr>
        <w:t>入</w:t>
      </w:r>
      <w:r>
        <w:rPr>
          <w:rFonts w:hint="eastAsia" w:ascii="仿宋" w:hAnsi="仿宋" w:eastAsia="仿宋" w:cs="仿宋"/>
          <w:spacing w:val="-14"/>
          <w:sz w:val="35"/>
          <w:szCs w:val="35"/>
        </w:rPr>
        <w:t>全</w:t>
      </w:r>
      <w:r>
        <w:rPr>
          <w:rFonts w:hint="eastAsia" w:ascii="仿宋" w:hAnsi="仿宋" w:eastAsia="仿宋" w:cs="仿宋"/>
          <w:spacing w:val="-13"/>
          <w:sz w:val="35"/>
          <w:szCs w:val="35"/>
        </w:rPr>
        <w:t>县年度目标绩效考核中。按照“谁主管、谁使用、谁负责”的原则，提升预算单位的绩效责任主体意识，及时反馈 评价结果，并跟踪整改落实情况。严格执行预算绩效单位自 评、部门评价、财政部门核查和再评价的程序，加强事前绩 效评估、绩效目标管理、绩效运行监控、绩效评价管理等预 算绩效管理过程控制，提高绩效管理工作质量。</w:t>
      </w:r>
      <w:bookmarkStart w:id="0" w:name="_GoBack"/>
      <w:bookmarkEnd w:id="0"/>
      <w:r>
        <w:rPr>
          <w:rFonts w:ascii="仿宋" w:hAnsi="仿宋" w:eastAsia="仿宋" w:cs="仿宋_GB2312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242" w:lineRule="auto"/>
      <w:ind w:left="4029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4"/>
        <w:sz w:val="28"/>
        <w:szCs w:val="28"/>
      </w:rPr>
      <w:t>-</w:t>
    </w:r>
    <w:r>
      <w:rPr>
        <w:rFonts w:ascii="仿宋" w:hAnsi="仿宋" w:eastAsia="仿宋" w:cs="仿宋"/>
        <w:spacing w:val="-2"/>
        <w:sz w:val="28"/>
        <w:szCs w:val="28"/>
      </w:rPr>
      <w:t>9-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C6195"/>
    <w:rsid w:val="00032E69"/>
    <w:rsid w:val="00090C59"/>
    <w:rsid w:val="00184D54"/>
    <w:rsid w:val="00287F7B"/>
    <w:rsid w:val="00376EE7"/>
    <w:rsid w:val="003841BC"/>
    <w:rsid w:val="003C4641"/>
    <w:rsid w:val="004C2ED3"/>
    <w:rsid w:val="004C37A6"/>
    <w:rsid w:val="004F73A4"/>
    <w:rsid w:val="00642181"/>
    <w:rsid w:val="00657CE1"/>
    <w:rsid w:val="006606B5"/>
    <w:rsid w:val="00707202"/>
    <w:rsid w:val="00796333"/>
    <w:rsid w:val="00823180"/>
    <w:rsid w:val="00836DA2"/>
    <w:rsid w:val="008B241B"/>
    <w:rsid w:val="008C2AD7"/>
    <w:rsid w:val="008F6B1D"/>
    <w:rsid w:val="009270A9"/>
    <w:rsid w:val="00946838"/>
    <w:rsid w:val="009E22CF"/>
    <w:rsid w:val="00A01A0D"/>
    <w:rsid w:val="00A37E9E"/>
    <w:rsid w:val="00AC5C54"/>
    <w:rsid w:val="00AD28D1"/>
    <w:rsid w:val="00AE24F1"/>
    <w:rsid w:val="00B372E4"/>
    <w:rsid w:val="00B82659"/>
    <w:rsid w:val="00B93709"/>
    <w:rsid w:val="00BB2697"/>
    <w:rsid w:val="00BB4B59"/>
    <w:rsid w:val="00BD3D0B"/>
    <w:rsid w:val="00BF18EE"/>
    <w:rsid w:val="00C37BCF"/>
    <w:rsid w:val="00DF1A9A"/>
    <w:rsid w:val="00EE2026"/>
    <w:rsid w:val="00F000D0"/>
    <w:rsid w:val="00F34A05"/>
    <w:rsid w:val="00F62DA2"/>
    <w:rsid w:val="00F718C4"/>
    <w:rsid w:val="00FD76EA"/>
    <w:rsid w:val="02BF609C"/>
    <w:rsid w:val="04264A19"/>
    <w:rsid w:val="08997066"/>
    <w:rsid w:val="08FD2FE9"/>
    <w:rsid w:val="0CA90D21"/>
    <w:rsid w:val="0E044C8D"/>
    <w:rsid w:val="0E373AE3"/>
    <w:rsid w:val="0E6D2838"/>
    <w:rsid w:val="0EAC0C09"/>
    <w:rsid w:val="11CA03FC"/>
    <w:rsid w:val="1448362B"/>
    <w:rsid w:val="155972BE"/>
    <w:rsid w:val="15AE20B1"/>
    <w:rsid w:val="15FA7DA3"/>
    <w:rsid w:val="17825242"/>
    <w:rsid w:val="18094106"/>
    <w:rsid w:val="18BE0B92"/>
    <w:rsid w:val="18F275E9"/>
    <w:rsid w:val="18FB3703"/>
    <w:rsid w:val="1CD23BA9"/>
    <w:rsid w:val="1CEA4B1F"/>
    <w:rsid w:val="1D2F2FB3"/>
    <w:rsid w:val="1E371114"/>
    <w:rsid w:val="253224AD"/>
    <w:rsid w:val="25AA0EA0"/>
    <w:rsid w:val="26602DF0"/>
    <w:rsid w:val="289C558F"/>
    <w:rsid w:val="29AE4E37"/>
    <w:rsid w:val="29F85A9D"/>
    <w:rsid w:val="2E3D0EB7"/>
    <w:rsid w:val="2E680C7D"/>
    <w:rsid w:val="2E9A1980"/>
    <w:rsid w:val="321220F8"/>
    <w:rsid w:val="322E56A6"/>
    <w:rsid w:val="32BF6A84"/>
    <w:rsid w:val="35814A6A"/>
    <w:rsid w:val="36771076"/>
    <w:rsid w:val="36DF7550"/>
    <w:rsid w:val="38373B10"/>
    <w:rsid w:val="3A01504C"/>
    <w:rsid w:val="3DAD4EE0"/>
    <w:rsid w:val="3DD6723F"/>
    <w:rsid w:val="3E6F25B9"/>
    <w:rsid w:val="3E7B4EA9"/>
    <w:rsid w:val="3F4C7971"/>
    <w:rsid w:val="40556363"/>
    <w:rsid w:val="42163B1C"/>
    <w:rsid w:val="42684928"/>
    <w:rsid w:val="454036E0"/>
    <w:rsid w:val="45E068BD"/>
    <w:rsid w:val="47747102"/>
    <w:rsid w:val="4C4932C7"/>
    <w:rsid w:val="4DA102BF"/>
    <w:rsid w:val="4E0D2973"/>
    <w:rsid w:val="513C598D"/>
    <w:rsid w:val="51FE62DC"/>
    <w:rsid w:val="530E1C57"/>
    <w:rsid w:val="53164515"/>
    <w:rsid w:val="53674C39"/>
    <w:rsid w:val="544D7AC2"/>
    <w:rsid w:val="59283518"/>
    <w:rsid w:val="5C703C9D"/>
    <w:rsid w:val="5FDD228C"/>
    <w:rsid w:val="5FFC6195"/>
    <w:rsid w:val="61FB5005"/>
    <w:rsid w:val="63511014"/>
    <w:rsid w:val="6848280C"/>
    <w:rsid w:val="68557FBC"/>
    <w:rsid w:val="697F21FF"/>
    <w:rsid w:val="6B907C25"/>
    <w:rsid w:val="70603F3C"/>
    <w:rsid w:val="706E502A"/>
    <w:rsid w:val="72BD2F75"/>
    <w:rsid w:val="7459153A"/>
    <w:rsid w:val="75CA0028"/>
    <w:rsid w:val="76C14400"/>
    <w:rsid w:val="7E6A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iPriority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locked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321</Words>
  <Characters>1831</Characters>
  <Lines>15</Lines>
  <Paragraphs>4</Paragraphs>
  <TotalTime>37</TotalTime>
  <ScaleCrop>false</ScaleCrop>
  <LinksUpToDate>false</LinksUpToDate>
  <CharactersWithSpaces>2148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2019-11-07T04:03:00Z</dcterms:created>
  <dc:creator>qzuser</dc:creator>
  <cp:lastModifiedBy>Administrator</cp:lastModifiedBy>
  <cp:lastPrinted>2019-11-15T02:14:00Z</cp:lastPrinted>
  <dcterms:modified xsi:type="dcterms:W3CDTF">2022-10-14T15:36:16Z</dcterms:modified>
  <dc:title>泽普县2017年各单位项目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