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jc w:val="center"/>
        <w:rPr>
          <w:rFonts w:ascii="仿宋_GB2312" w:eastAsia="仿宋_GB2312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4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</w:p>
    <w:p>
      <w:pPr>
        <w:ind w:left="48" w:leftChars="23"/>
        <w:jc w:val="center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关于拨付202</w:t>
      </w:r>
      <w:r>
        <w:rPr>
          <w:rFonts w:hint="eastAsia" w:eastAsia="方正小标宋简体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年耕地休耕资金预算的通知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农业农村</w:t>
      </w:r>
      <w:r>
        <w:rPr>
          <w:rFonts w:hint="eastAsia" w:ascii="仿宋_GB2312" w:hAnsi="仿宋_GB2312" w:eastAsia="仿宋_GB2312" w:cs="仿宋_GB2312"/>
          <w:sz w:val="32"/>
          <w:szCs w:val="32"/>
        </w:rPr>
        <w:t>局：</w:t>
      </w:r>
    </w:p>
    <w:p>
      <w:pPr>
        <w:ind w:firstLine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根据喀什地区财政局《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关于下达202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年中央耕地建设与利用资金预算的通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知》（喀地财农〔2024〕10号），现拨付你单位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年中央耕地建设与利用资金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耕地休耕项目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500万元；此款列入2024年政府收支分类科目“1100252农林水共同财政事权转移支付收入”；支出列“2130153耕地建设与利用”科目。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1.此项资金纳入中央财政直达资金监控系统全程监测，直达资金标识为“01中央直达资金”，贯穿资金分配、拨付、使用等整个环节，且保持不变。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3.请按照直达资金和预算信息公开的规定做好公开公示工作，主动接受社会监督。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请按照《关于喀什地区全面贯彻实施预算绩效管理的实施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》（喀党办发〔2018〕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left="960" w:hanging="960" w:hangingChars="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附件：1、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2024年耕地休耕资金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拨付表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2024年耕地休耕资金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绩效目标表</w:t>
      </w: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泽普县财政局</w:t>
      </w:r>
    </w:p>
    <w:p>
      <w:pPr>
        <w:spacing w:line="600" w:lineRule="exact"/>
        <w:ind w:firstLine="5737" w:firstLineChars="179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抄报：县委书记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张伍平</w:t>
      </w:r>
      <w:r>
        <w:rPr>
          <w:rFonts w:hint="eastAsia" w:ascii="仿宋_GB2312" w:hAnsi="仿宋_GB2312" w:eastAsia="仿宋_GB2312" w:cs="仿宋_GB2312"/>
          <w:sz w:val="32"/>
          <w:szCs w:val="32"/>
        </w:rPr>
        <w:t>,县委副书记、政府县长 阿迪力江·马木提,县委副书记、常务副县长蒋志,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县委常委种社峰，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sz w:val="32"/>
          <w:szCs w:val="32"/>
        </w:rPr>
        <w:t>县长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艾尼瓦尔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吾斯曼</w:t>
      </w:r>
      <w:r>
        <w:rPr>
          <w:rFonts w:hint="eastAsia" w:ascii="仿宋_GB2312" w:hAnsi="仿宋_GB2312" w:eastAsia="仿宋_GB2312" w:cs="仿宋_GB2312"/>
          <w:sz w:val="32"/>
          <w:szCs w:val="32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泽普县财政局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日印发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2FD58FA"/>
    <w:rsid w:val="049F153E"/>
    <w:rsid w:val="07D7632B"/>
    <w:rsid w:val="0E902520"/>
    <w:rsid w:val="105077E9"/>
    <w:rsid w:val="11884DDE"/>
    <w:rsid w:val="166E733D"/>
    <w:rsid w:val="196E2C3A"/>
    <w:rsid w:val="391200A6"/>
    <w:rsid w:val="391B2CF9"/>
    <w:rsid w:val="400A0989"/>
    <w:rsid w:val="436B04E9"/>
    <w:rsid w:val="495059DB"/>
    <w:rsid w:val="4C8C226B"/>
    <w:rsid w:val="4E533FF5"/>
    <w:rsid w:val="4F8F0F31"/>
    <w:rsid w:val="54407D83"/>
    <w:rsid w:val="54A33E8A"/>
    <w:rsid w:val="557322D0"/>
    <w:rsid w:val="56101CA6"/>
    <w:rsid w:val="5CD66562"/>
    <w:rsid w:val="5ECB0E71"/>
    <w:rsid w:val="62C464E1"/>
    <w:rsid w:val="66B74A60"/>
    <w:rsid w:val="70E35F6F"/>
    <w:rsid w:val="7438438C"/>
    <w:rsid w:val="749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dcterms:modified xsi:type="dcterms:W3CDTF">2024-08-02T11:10:49Z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