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firstLine="0"/>
        <w:rPr>
          <w:rFonts w:ascii="黑体" w:hAnsi="宋体" w:eastAsia="黑体"/>
          <w:b/>
          <w:color w:val="FFFFFF"/>
          <w:sz w:val="72"/>
          <w:szCs w:val="72"/>
        </w:rPr>
      </w:pPr>
      <w:r>
        <w:rPr>
          <w:rFonts w:hint="eastAsia" w:ascii="黑体" w:hAnsi="宋体" w:eastAsia="黑体"/>
          <w:b/>
          <w:color w:val="FFFFFF"/>
          <w:sz w:val="72"/>
          <w:szCs w:val="72"/>
        </w:rPr>
        <w:t>0</w:t>
      </w:r>
    </w:p>
    <w:p>
      <w:pPr>
        <w:pStyle w:val="5"/>
        <w:ind w:firstLine="0"/>
        <w:rPr>
          <w:rFonts w:ascii="黑体" w:hAnsi="宋体" w:eastAsia="黑体"/>
          <w:b/>
          <w:color w:val="FFFFFF"/>
          <w:sz w:val="84"/>
          <w:szCs w:val="84"/>
        </w:rPr>
      </w:pPr>
    </w:p>
    <w:p>
      <w:pPr>
        <w:pStyle w:val="5"/>
        <w:ind w:firstLine="0"/>
        <w:rPr>
          <w:rFonts w:ascii="黑体" w:hAnsi="宋体" w:eastAsia="黑体"/>
          <w:b/>
          <w:color w:val="FFFFFF"/>
          <w:sz w:val="84"/>
          <w:szCs w:val="84"/>
        </w:rPr>
      </w:pPr>
    </w:p>
    <w:p>
      <w:pPr>
        <w:pStyle w:val="5"/>
        <w:ind w:firstLine="0"/>
        <w:jc w:val="center"/>
        <w:rPr>
          <w:rFonts w:ascii="仿宋_GB2312" w:eastAsia="仿宋_GB2312"/>
          <w:sz w:val="32"/>
          <w:szCs w:val="32"/>
        </w:rPr>
      </w:pPr>
    </w:p>
    <w:p>
      <w:pPr>
        <w:pStyle w:val="5"/>
        <w:ind w:firstLine="0"/>
        <w:jc w:val="center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泽财农</w:t>
      </w:r>
      <w:r>
        <w:rPr>
          <w:rFonts w:hint="eastAsia" w:ascii="Arial Unicode MS" w:hAnsi="Arial Unicode MS" w:eastAsia="Arial Unicode MS" w:cs="Arial Unicode MS"/>
          <w:sz w:val="32"/>
          <w:szCs w:val="32"/>
        </w:rPr>
        <w:t>〔</w:t>
      </w:r>
      <w:r>
        <w:rPr>
          <w:rFonts w:hint="eastAsia" w:ascii="Times New Roman" w:hAnsi="Times New Roman" w:eastAsia="方正仿宋简体"/>
          <w:sz w:val="32"/>
          <w:szCs w:val="32"/>
        </w:rPr>
        <w:t>202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4</w:t>
      </w:r>
      <w:r>
        <w:rPr>
          <w:rFonts w:hint="eastAsia" w:ascii="Arial Unicode MS" w:hAnsi="Arial Unicode MS" w:eastAsia="Arial Unicode MS" w:cs="Arial Unicode MS"/>
          <w:sz w:val="32"/>
          <w:szCs w:val="32"/>
        </w:rPr>
        <w:t>〕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方正仿宋简体"/>
          <w:sz w:val="32"/>
          <w:szCs w:val="32"/>
        </w:rPr>
        <w:t>号</w:t>
      </w:r>
    </w:p>
    <w:p>
      <w:pPr>
        <w:pStyle w:val="5"/>
        <w:ind w:firstLine="0"/>
        <w:jc w:val="both"/>
        <w:rPr>
          <w:rFonts w:hint="eastAsia" w:ascii="Calibri" w:hAnsi="Calibri" w:eastAsia="方正小标宋简体" w:cs="Times New Roman"/>
          <w:kern w:val="2"/>
          <w:sz w:val="32"/>
          <w:szCs w:val="32"/>
          <w:lang w:val="en-US" w:eastAsia="zh-CN" w:bidi="ar-SA"/>
        </w:rPr>
      </w:pPr>
    </w:p>
    <w:p>
      <w:pPr>
        <w:ind w:left="48" w:leftChars="23"/>
        <w:jc w:val="center"/>
        <w:rPr>
          <w:rFonts w:hint="eastAsia" w:ascii="Calibri" w:hAnsi="Calibri" w:eastAsia="方正小标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Calibri" w:hAnsi="Calibri" w:eastAsia="方正小标宋简体" w:cs="Times New Roman"/>
          <w:kern w:val="2"/>
          <w:sz w:val="32"/>
          <w:szCs w:val="32"/>
          <w:lang w:val="en-US" w:eastAsia="zh-CN" w:bidi="ar-SA"/>
        </w:rPr>
        <w:t>关于拨付202</w:t>
      </w:r>
      <w:r>
        <w:rPr>
          <w:rFonts w:hint="eastAsia" w:eastAsia="方正小标宋简体" w:cs="Times New Roman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Calibri" w:hAnsi="Calibri" w:eastAsia="方正小标宋简体" w:cs="Times New Roman"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eastAsia="方正小标宋简体" w:cs="Times New Roman"/>
          <w:kern w:val="2"/>
          <w:sz w:val="32"/>
          <w:szCs w:val="32"/>
          <w:lang w:val="en-US" w:eastAsia="zh-CN" w:bidi="ar-SA"/>
        </w:rPr>
        <w:t>耕地质量提升化肥减量增效及耕地质量监测</w:t>
      </w:r>
      <w:bookmarkStart w:id="0" w:name="_GoBack"/>
      <w:bookmarkEnd w:id="0"/>
      <w:r>
        <w:rPr>
          <w:rFonts w:hint="eastAsia" w:eastAsia="方正小标宋简体" w:cs="Times New Roman"/>
          <w:kern w:val="2"/>
          <w:sz w:val="32"/>
          <w:szCs w:val="32"/>
          <w:lang w:val="en-US" w:eastAsia="zh-CN" w:bidi="ar-SA"/>
        </w:rPr>
        <w:t>与评价项目</w:t>
      </w:r>
      <w:r>
        <w:rPr>
          <w:rFonts w:hint="eastAsia" w:ascii="Calibri" w:hAnsi="Calibri" w:eastAsia="方正小标宋简体" w:cs="Times New Roman"/>
          <w:kern w:val="2"/>
          <w:sz w:val="32"/>
          <w:szCs w:val="32"/>
          <w:lang w:val="en-US" w:eastAsia="zh-CN" w:bidi="ar-SA"/>
        </w:rPr>
        <w:t>预算的通知</w:t>
      </w:r>
    </w:p>
    <w:p>
      <w:pPr>
        <w:widowControl/>
        <w:shd w:val="clear" w:color="auto" w:fill="FFFFFF"/>
        <w:spacing w:line="640" w:lineRule="exact"/>
        <w:rPr>
          <w:rFonts w:ascii="方正小标宋简体" w:hAnsi="方正小标宋简体" w:eastAsia="方正小标宋简体" w:cs="方正小标宋简体"/>
          <w:spacing w:val="6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泽普县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农业技术推广中心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ind w:firstLine="6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根据喀什地区财政局《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关于下达202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年中央耕地建设与利用资金预算的通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知》（喀地财农〔2024〕10号），现拨付你单位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年中央耕地建设与利用资金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耕地质量提升化肥减量增效及耕地质量监测与评价项目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1.756万元；此款列入2024年政府收支分类科目“1100252农林水共同财政事权转移支付收入”；支出列“2130153耕地建设与利用”科目。</w:t>
      </w:r>
    </w:p>
    <w:p>
      <w:pPr>
        <w:widowControl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1.此项资金纳入中央财政直达资金监控系统全程监测，直达资金标识为“01中央直达资金”，贯穿资金分配、拨付、使用等整个环节，且保持不变。</w:t>
      </w:r>
    </w:p>
    <w:p>
      <w:pPr>
        <w:widowControl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.你单位要高度重视直达资金的管理工作，按照直达资金的有关规定，加强专项资金的使用、管理、监督，确保专款专用，严禁挤占挪用，不得更改资金用途，加快执行进度，切实提高资金使用管理的规范性、安全性和有效性。</w:t>
      </w:r>
    </w:p>
    <w:p>
      <w:pPr>
        <w:widowControl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3.请按照直达资金和预算信息公开的规定做好公开公示工作，主动接受社会监督。</w:t>
      </w:r>
    </w:p>
    <w:p>
      <w:pPr>
        <w:widowControl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请按照《关于喀什地区全面贯彻实施预算绩效管理的实施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方案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》（喀党办发〔2018〕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59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号）等相关文件要求，做好绩效管理工作，确保财政资金安全有效，发挥资金使用效益。 </w:t>
      </w:r>
    </w:p>
    <w:p>
      <w:pPr>
        <w:widowControl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widowControl/>
        <w:spacing w:line="360" w:lineRule="auto"/>
        <w:ind w:left="960" w:hanging="960" w:hangingChars="3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附件：1、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2024年耕地质量提升化肥减量增效及耕地质量监测预评价资金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拨付表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2024年耕地质量提升化肥减量增效及耕地质量监测预评价资金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绩效目标表</w:t>
      </w:r>
    </w:p>
    <w:p>
      <w:pPr>
        <w:spacing w:line="600" w:lineRule="exact"/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泽普县财政局</w:t>
      </w:r>
    </w:p>
    <w:p>
      <w:pPr>
        <w:spacing w:line="600" w:lineRule="exact"/>
        <w:ind w:firstLine="5737" w:firstLineChars="1793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Bdr>
          <w:bottom w:val="single" w:color="auto" w:sz="4" w:space="1"/>
          <w:between w:val="single" w:color="auto" w:sz="4" w:space="1"/>
        </w:pBdr>
        <w:spacing w:line="44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Bdr>
          <w:bottom w:val="single" w:color="auto" w:sz="4" w:space="1"/>
          <w:between w:val="single" w:color="auto" w:sz="4" w:space="1"/>
        </w:pBdr>
        <w:spacing w:line="440" w:lineRule="exact"/>
        <w:ind w:left="900" w:hanging="960" w:hangingChars="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抄报：县委书记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张伍平</w:t>
      </w:r>
      <w:r>
        <w:rPr>
          <w:rFonts w:hint="eastAsia" w:ascii="仿宋_GB2312" w:hAnsi="仿宋_GB2312" w:eastAsia="仿宋_GB2312" w:cs="仿宋_GB2312"/>
          <w:sz w:val="32"/>
          <w:szCs w:val="32"/>
        </w:rPr>
        <w:t>,县委副书记、政府县长 阿迪力江·马木提,县委副书记、常务副县长蒋志,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县委常委种社峰，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副</w:t>
      </w:r>
      <w:r>
        <w:rPr>
          <w:rFonts w:hint="eastAsia" w:ascii="仿宋_GB2312" w:hAnsi="仿宋_GB2312" w:eastAsia="仿宋_GB2312" w:cs="仿宋_GB2312"/>
          <w:sz w:val="32"/>
          <w:szCs w:val="32"/>
        </w:rPr>
        <w:t>县长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艾尼瓦尔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吾斯曼</w:t>
      </w:r>
      <w:r>
        <w:rPr>
          <w:rFonts w:hint="eastAsia" w:ascii="仿宋_GB2312" w:hAnsi="仿宋_GB2312" w:eastAsia="仿宋_GB2312" w:cs="仿宋_GB2312"/>
          <w:sz w:val="32"/>
          <w:szCs w:val="32"/>
        </w:rPr>
        <w:t>,审计局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泽普县财政局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202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日印发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A33E8A"/>
    <w:rsid w:val="049F153E"/>
    <w:rsid w:val="07D7632B"/>
    <w:rsid w:val="0E902520"/>
    <w:rsid w:val="105077E9"/>
    <w:rsid w:val="115114E5"/>
    <w:rsid w:val="166E733D"/>
    <w:rsid w:val="196E2C3A"/>
    <w:rsid w:val="315C77D2"/>
    <w:rsid w:val="391200A6"/>
    <w:rsid w:val="391B2CF9"/>
    <w:rsid w:val="400A0989"/>
    <w:rsid w:val="436B04E9"/>
    <w:rsid w:val="495059DB"/>
    <w:rsid w:val="4C8C226B"/>
    <w:rsid w:val="4E533FF5"/>
    <w:rsid w:val="4F8F0F31"/>
    <w:rsid w:val="54407D83"/>
    <w:rsid w:val="54A33E8A"/>
    <w:rsid w:val="557322D0"/>
    <w:rsid w:val="56101CA6"/>
    <w:rsid w:val="5CD66562"/>
    <w:rsid w:val="5ECB0E71"/>
    <w:rsid w:val="62C464E1"/>
    <w:rsid w:val="636D3F01"/>
    <w:rsid w:val="66B74A60"/>
    <w:rsid w:val="6BA33659"/>
    <w:rsid w:val="70E35F6F"/>
    <w:rsid w:val="7438438C"/>
    <w:rsid w:val="749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5" w:lineRule="auto"/>
      <w:outlineLvl w:val="2"/>
    </w:pPr>
    <w:rPr>
      <w:rFonts w:ascii="Times New Roman" w:hAnsi="Times New Roman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p0"/>
    <w:basedOn w:val="1"/>
    <w:qFormat/>
    <w:uiPriority w:val="0"/>
    <w:pPr>
      <w:widowControl/>
      <w:ind w:firstLine="420"/>
      <w:jc w:val="left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2022-12-16T04:08:00Z</dcterms:created>
  <dc:creator>Administrator</dc:creator>
  <cp:lastModifiedBy>Administrator</cp:lastModifiedBy>
  <dcterms:modified xsi:type="dcterms:W3CDTF">2024-08-02T12:00:21Z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